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Lua Nova: Revista de Cultura e Política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1.000 caracteres com espaços.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3 a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inédita, e não está sendo avaliada para publicação por outro periódico.</w:t>
      </w:r>
    </w:p>
    <w:p>
      <w:pPr>
        <w:pStyle w:val="ListBullet"/>
      </w:pPr>
      <w:r>
        <w:t>O arquivo da submissão está em formato Microsoft Word, OpenOffice ou RTF.</w:t>
      </w:r>
    </w:p>
    <w:p>
      <w:pPr>
        <w:pStyle w:val="ListBullet"/>
      </w:pPr>
      <w:r>
        <w:t>URLs para as referências foram informadas quando possível, com data de acesso.</w:t>
      </w:r>
    </w:p>
    <w:p>
      <w:pPr>
        <w:pStyle w:val="ListBullet"/>
      </w:pPr>
      <w:r>
        <w:t>O texto está em espaço 1,5; usa fonte de 12-pontos; emprega itálico em vez de sublinhado.</w:t>
      </w:r>
    </w:p>
    <w:p>
      <w:pPr>
        <w:pStyle w:val="ListBullet"/>
      </w:pPr>
      <w:r>
        <w:t>As figuras e tabelas estão inseridas no texto e também enviadas em arquivos separados.</w:t>
      </w:r>
    </w:p>
    <w:p>
      <w:pPr>
        <w:pStyle w:val="ListBullet"/>
      </w:pPr>
      <w:r>
        <w:t>O texto segue os padrões de estilo e requisitos bibliográficos da revista.</w:t>
      </w:r>
    </w:p>
    <w:p>
      <w:pPr>
        <w:pStyle w:val="ListBullet"/>
      </w:pPr>
      <w:r>
        <w:t>As instruções para avaliação cega foram seguidas (remoção de identificação dos autores).</w:t>
      </w:r>
    </w:p>
    <w:p>
      <w:pPr>
        <w:pStyle w:val="ListBullet"/>
      </w:pPr>
      <w:r>
        <w:t>O ORCID de todos os autores foi informado.</w:t>
      </w:r>
    </w:p>
    <w:p>
      <w:pPr>
        <w:pStyle w:val="ListBullet"/>
      </w:pPr>
      <w:r>
        <w:t>O resumo (português e inglês) não ultrapassa 10 linhas (cerca de 1.000 caracteres).</w:t>
      </w:r>
    </w:p>
    <w:p>
      <w:pPr>
        <w:pStyle w:val="ListBullet"/>
      </w:pPr>
      <w:r>
        <w:t>O título não ultrapassa 1,5 linha.</w:t>
      </w:r>
    </w:p>
    <w:p>
      <w:pPr>
        <w:pStyle w:val="ListBullet"/>
      </w:pPr>
      <w:r>
        <w:t>Citações em língua estrangeira foram traduzidas para o português.</w:t>
      </w:r>
    </w:p>
    <w:p>
      <w:pPr>
        <w:pStyle w:val="ListBullet"/>
      </w:pPr>
      <w:r>
        <w:t>Não há notas de rodapé com referências bibliográficas.</w:t>
      </w:r>
    </w:p>
    <w:p>
      <w:pPr>
        <w:pStyle w:val="ListBullet"/>
      </w:pPr>
      <w:r>
        <w:t>Todas as fontes citadas constam na lista de referências ao final.</w:t>
      </w:r>
    </w:p>
    <w:p>
      <w:pPr>
        <w:pStyle w:val="Heading2"/>
      </w:pPr>
      <w:r>
        <w:t>Exemplo de Citação Longa</w:t>
      </w:r>
    </w:p>
    <w:p>
      <w:r>
        <w:t>⚠️ Recuo: 4 cm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(SOBRENOME, ano, página)</w:t>
      </w:r>
    </w:p>
    <w:p>
      <w:pPr>
        <w:pStyle w:val="Heading2"/>
      </w:pPr>
      <w:r>
        <w:t>Exemplos de Referências Bibliográficas</w:t>
      </w:r>
    </w:p>
    <w:p>
      <w:r>
        <w:t>Livro: GOMES, L. G. F. F. 1998. Novela e sociedade no Brasil. 3. ed. Niterói: Cortez.</w:t>
        <w:br/>
        <w:t>Artigo: FERNANDES, E. 2007. "Constructing the 'right to the city' in Brazil". Social &amp; Legal Studies, v. 16, n. 2, pp. 201-19.</w:t>
        <w:br/>
        <w:t>Capítulo: BASSUL, J. R. 2010. "Estatuto da cidade: a construção de uma lei". In: CARVALHO, C. S.; ROSSBACH, A. (orgs.). O estatuto da cidade. São Paulo: Ministério das Cidades/Aliança das Cidades, 2010, pp. 71-90.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Os autores devem enviar nota biográfica sucinta com atividade atual e instituição. O ORCID deve ser informado para todos os autores.</w:t>
      </w:r>
    </w:p>
    <w:p/>
    <w:p>
      <w:r>
        <w:rPr>
          <w:i/>
        </w:rPr>
        <w:t>⚠️ LIMITE DE EXTENSÃO: até 53.000 caracteres com espaços.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Lua Nova: Revista de Cultura e Política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" w:hAnsi="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" w:hAnsi="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" w:hAnsi="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" w:hAnsi="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