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O Público e o Privado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1.200 caracteres (sem espaço).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2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'Conclusões'</w:t>
      </w:r>
    </w:p>
    <w:p>
      <w:r>
        <w:t>[Desenvolva aqui a seção 'Conclusões']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A identificação dos autores não aparece no original que será avaliado.</w:t>
      </w:r>
    </w:p>
    <w:p>
      <w:pPr>
        <w:pStyle w:val="ListBullet"/>
      </w:pPr>
      <w:r>
        <w:t>URLs para as referências foram informadas quando possível.</w:t>
      </w:r>
    </w:p>
    <w:p>
      <w:pPr>
        <w:pStyle w:val="ListBullet"/>
      </w:pPr>
      <w:r>
        <w:t>O texto está em espaço simples, usa fonte de 12-pontos, emprega itálico em vez de sublinhado (exceto em URLs).</w:t>
      </w:r>
    </w:p>
    <w:p>
      <w:pPr>
        <w:pStyle w:val="ListBullet"/>
      </w:pPr>
      <w:r>
        <w:t>As figuras e tabelas estão inseridas no texto, não no final do documento como anexos.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Questões éticas relativas a pesquisas com seres humanos devem ser acompanhadas da informação de autorização do Comitê de Ética (Resolução 196/96 do CNS e Declaração de Helsinque).</w:t>
      </w:r>
    </w:p>
    <w:p>
      <w:pPr>
        <w:pStyle w:val="Heading2"/>
      </w:pPr>
      <w:r>
        <w:t>Exemplo de Citação Longa</w:t>
      </w:r>
    </w:p>
    <w:p>
      <w:r>
        <w:t>⚠️ Recuo: 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Conceitos e opiniões expressos nos diversos artigos, assim como exatidão, fonte das citações e revisão ortográfica, são de exclusiva responsabilidade do(s) autor(es).</w:t>
      </w:r>
    </w:p>
    <w:p/>
    <w:p>
      <w:r>
        <w:rPr>
          <w:i/>
        </w:rPr>
        <w:t>⚠️ LIMITE DE EXTENSÃO: 40.000 a 60.000 caracteres (com espaço).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O Público e o Privado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