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ENSAIO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Estudos Avançados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Ensaio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Não especificado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7.500 palavras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150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150 palavras. Textos de caráter reflexivo e analítico, com maior liberdade formal, que abordem temas de relevância cultural, social, científica ou artística, oferecendo perspectivas originais e aprofundadas.]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Resumo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INTRODUÇÃO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Introdução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DESENVOLVIMENTO ARGUMENTATIVO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Desenvolvimento argumentativo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CONSIDERAÇÕES FINAIS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Considerações finais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texto é inédito e não foi submetido a outro periódico?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arquivo da submissão está em formato Microsoft Word, OpenOffice ou RTF?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texto possui até 45.000 caracteres com espaço, incluindo título, notas, referências, resumo e palavras-chave?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resumo (de 5 a 10 linhas) e as palavras-chave (mínimo de 3) foram fornecidos em português?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abstract e as keywords (versão inglesa do resumo e palavras-chave) foram fornecidos?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informações de qualificação profissional de cada autor (titulação, função, instituição de vínculo) foram incluídas?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ID Orcid e o e-mail de contato de cada autor foram fornecidos?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notas explicativas, se houver, estão restritas ao necessário e inseridas ao final do texto, antes das referências?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referências bibliográficas estão formatadas conforme as regras da ABNT e citadas corretamente no corpo do texto (autor, ano, página)?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imagens (tabelas, figuras, gráficos, fotos) estão em alta resolução e foram enviadas em arquivos separados, nos formatos originais?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texto está anônimo, sem qualquer identificação de autoria, para garantir a avaliação cega por pares?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https://www.iea.usp.br/revista/politica-editorial/normas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