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Sociologia (RBS)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 (recomendado)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Pesquisa original e inédita. Deve apresentar reflexões teóricas originais e/ou resultados de pesquisa empírica sobre temas relevantes para a sociologia contemporânea.]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(150-250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(150-250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Texto inédito (não submetido simultaneamente a outro periódico)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Arquivo completamente anônimo (sem identificação de autores, afiliações, ORCID ou agradecimentos)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Resumo e Abstract (150-250 palavras)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Citações no formato autor-data (ABNT NBR 10520)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Referências completas em ordem alfabética (ABNT NBR 6023) com nomes COMPLETOS dos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ORCID obrigatório para todos os autores (metadados)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contribuição dos autores (taxonomia CRediT) para coautorias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Número CAAE informado na metodologia (para pesquisas com seres humanos)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Passou pelo sistema de detecção de similaridade (CopySpider)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Licença CC BY automaticamente atribuída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⚠️ REVISÃO: Em caso de aprovação com revisões, todas as alterações devem ser marcadas e justificadas em carta aos editores.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https://rbs.sbsociologia.com.br/index.php/rbs/about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