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DOSSIÊ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Sociologia (RBS)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Dossiê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A3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8.500 palavras por artigo individual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Submissão em fluxo contínuo para chamadas vigentes. Critérios: (1) relevância da temática, (2) liderança acadêmica dos proponentes, (3) interesse para internacionalização do debate sociológico.]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DO DOSSIÊ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do dossiê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APRESENTAÇÃO DOS ORGANIZADORES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Apresentação dos organizadores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ARTIGOS INDIVIDUAIS (ESTRUTURA DE ARTIGO)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Artigos individuais (estrutura de artigo) aqui.]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Texto inédito (não submetido simultaneamente a outro periódico)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Arquivo completamente anônimo (sem identificação de autores, afiliações, ORCID ou agradecimentos)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Resumo e Abstract (150-250 palavras)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Citações no formato autor-data (ABNT NBR 10520)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Referências completas em ordem alfabética (ABNT NBR 6023) com nomes COMPLETOS dos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ORCID obrigatório para todos os autores (metadados)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contribuição dos autores (taxonomia CRediT) para coautorias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Número CAAE informado na metodologia (para pesquisas com seres humanos)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Passou pelo sistema de detecção de similaridade (CopySpider)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Licença CC BY automaticamente atribuída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⚠️ REVISÃO: Em caso de aprovação com revisões, todas as alterações devem ser marcadas e justificadas em carta aos editores.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https://rbs.sbsociologia.com.br/index.php/rbs/about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