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5A6" w:rsidRDefault="001E45A6" w:rsidP="00273737">
      <w:pPr>
        <w:pStyle w:val="NormalWeb"/>
        <w:rPr>
          <w:b/>
        </w:rPr>
      </w:pPr>
      <w:r>
        <w:rPr>
          <w:b/>
          <w:noProof/>
        </w:rPr>
        <w:drawing>
          <wp:inline distT="0" distB="0" distL="0" distR="0">
            <wp:extent cx="1943100" cy="971550"/>
            <wp:effectExtent l="19050" t="0" r="0" b="0"/>
            <wp:docPr id="1" name="Picture 1" descr="C:\Documents and Settings\Satish\My Documents\My Pictur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atish\My Documents\My Pictures\Logo.gif"/>
                    <pic:cNvPicPr>
                      <a:picLocks noChangeAspect="1" noChangeArrowheads="1"/>
                    </pic:cNvPicPr>
                  </pic:nvPicPr>
                  <pic:blipFill>
                    <a:blip r:embed="rId4"/>
                    <a:srcRect/>
                    <a:stretch>
                      <a:fillRect/>
                    </a:stretch>
                  </pic:blipFill>
                  <pic:spPr bwMode="auto">
                    <a:xfrm>
                      <a:off x="0" y="0"/>
                      <a:ext cx="1943100" cy="971550"/>
                    </a:xfrm>
                    <a:prstGeom prst="rect">
                      <a:avLst/>
                    </a:prstGeom>
                    <a:noFill/>
                    <a:ln w="9525">
                      <a:noFill/>
                      <a:miter lim="800000"/>
                      <a:headEnd/>
                      <a:tailEnd/>
                    </a:ln>
                  </pic:spPr>
                </pic:pic>
              </a:graphicData>
            </a:graphic>
          </wp:inline>
        </w:drawing>
      </w:r>
    </w:p>
    <w:p w:rsidR="001E45A6" w:rsidRDefault="001E45A6" w:rsidP="00273737">
      <w:pPr>
        <w:pStyle w:val="NormalWeb"/>
        <w:rPr>
          <w:b/>
        </w:rPr>
      </w:pPr>
      <w:r>
        <w:rPr>
          <w:b/>
        </w:rPr>
        <w:t>Interview Question :</w:t>
      </w:r>
    </w:p>
    <w:p w:rsidR="001E45A6" w:rsidRDefault="001E45A6" w:rsidP="00273737">
      <w:pPr>
        <w:pStyle w:val="NormalWeb"/>
        <w:rPr>
          <w:b/>
        </w:rPr>
      </w:pPr>
    </w:p>
    <w:p w:rsidR="00273737" w:rsidRPr="00273737" w:rsidRDefault="00273737" w:rsidP="00273737">
      <w:pPr>
        <w:pStyle w:val="NormalWeb"/>
        <w:rPr>
          <w:b/>
        </w:rPr>
      </w:pPr>
      <w:r w:rsidRPr="00273737">
        <w:rPr>
          <w:b/>
        </w:rPr>
        <w:t>Prerequisites for Transactional Replication</w:t>
      </w:r>
    </w:p>
    <w:p w:rsidR="00273737" w:rsidRDefault="00273737" w:rsidP="00273737">
      <w:pPr>
        <w:pStyle w:val="NormalWeb"/>
        <w:rPr>
          <w:b/>
        </w:rPr>
      </w:pPr>
    </w:p>
    <w:p w:rsidR="00273737" w:rsidRPr="00273737" w:rsidRDefault="00273737" w:rsidP="00273737">
      <w:pPr>
        <w:pStyle w:val="NormalWeb"/>
        <w:rPr>
          <w:b/>
        </w:rPr>
      </w:pPr>
      <w:r w:rsidRPr="00273737">
        <w:rPr>
          <w:b/>
        </w:rPr>
        <w:t>Primary Key:</w:t>
      </w:r>
    </w:p>
    <w:p w:rsidR="00273737" w:rsidRDefault="00273737" w:rsidP="00273737">
      <w:pPr>
        <w:pStyle w:val="NormalWeb"/>
      </w:pPr>
      <w:r>
        <w:t>This is a basic rule that every article should have a Primary Key to be a candidate table for Transactional Replication. </w:t>
      </w:r>
    </w:p>
    <w:p w:rsidR="00273737" w:rsidRDefault="00273737" w:rsidP="00273737">
      <w:pPr>
        <w:pStyle w:val="NormalWeb"/>
      </w:pPr>
      <w:r w:rsidRPr="00B02FF3">
        <w:rPr>
          <w:b/>
        </w:rPr>
        <w:t>Primary keys are used to maintain uniqueness of records</w:t>
      </w:r>
      <w:r>
        <w:t xml:space="preserve"> and to </w:t>
      </w:r>
      <w:r w:rsidR="00EF50C0">
        <w:t>maintain referential</w:t>
      </w:r>
      <w:r>
        <w:t xml:space="preserve"> integrity between tables, and that is why it is recommended for every article to have a primary key.</w:t>
      </w:r>
    </w:p>
    <w:p w:rsidR="00273737" w:rsidRDefault="00273737" w:rsidP="00273737">
      <w:pPr>
        <w:pStyle w:val="NormalWeb"/>
      </w:pPr>
      <w:r>
        <w:t>Securing snapshot folder:</w:t>
      </w:r>
    </w:p>
    <w:p w:rsidR="00273737" w:rsidRDefault="00273737" w:rsidP="00273737">
      <w:pPr>
        <w:pStyle w:val="NormalWeb"/>
      </w:pPr>
      <w:r>
        <w:t>Schedule:</w:t>
      </w:r>
    </w:p>
    <w:p w:rsidR="00273737" w:rsidRDefault="00273737" w:rsidP="00273737">
      <w:pPr>
        <w:pStyle w:val="NormalWeb"/>
      </w:pPr>
      <w:r w:rsidRPr="00B02FF3">
        <w:rPr>
          <w:b/>
        </w:rPr>
        <w:t>Network bandwidth</w:t>
      </w:r>
      <w:r>
        <w:t>:</w:t>
      </w:r>
    </w:p>
    <w:p w:rsidR="00273737" w:rsidRDefault="00273737" w:rsidP="00273737">
      <w:pPr>
        <w:pStyle w:val="NormalWeb"/>
      </w:pPr>
      <w:r>
        <w:t>Enough disk space for database being published:</w:t>
      </w:r>
    </w:p>
    <w:p w:rsidR="00273737" w:rsidRDefault="00934DF8" w:rsidP="00273737">
      <w:pPr>
        <w:pStyle w:val="NormalWeb"/>
      </w:pPr>
      <w:r>
        <w:t xml:space="preserve"> </w:t>
      </w:r>
      <w:proofErr w:type="gramStart"/>
      <w:r>
        <w:t>make</w:t>
      </w:r>
      <w:proofErr w:type="gramEnd"/>
      <w:r>
        <w:t xml:space="preserve"> sure </w:t>
      </w:r>
      <w:r w:rsidR="00273737">
        <w:t>we have ample space available for the transaction log for the published database, as it will continue to grow and won’t truncate the log records until they are moved to the distribution database.</w:t>
      </w:r>
    </w:p>
    <w:p w:rsidR="006806F9" w:rsidRDefault="00273737" w:rsidP="00273737">
      <w:pPr>
        <w:pStyle w:val="NormalWeb"/>
      </w:pPr>
      <w:r>
        <w:t xml:space="preserve"> </w:t>
      </w:r>
      <w:r w:rsidR="006964C0">
        <w:t>Even</w:t>
      </w:r>
      <w:r>
        <w:t xml:space="preserve"> in simple recovery model, the log f</w:t>
      </w:r>
      <w:r w:rsidR="00BF1FF5">
        <w:t>i</w:t>
      </w:r>
      <w:r>
        <w:t xml:space="preserve">le can grow large if replication breaks. </w:t>
      </w:r>
    </w:p>
    <w:p w:rsidR="00273737" w:rsidRDefault="00273737" w:rsidP="00273737">
      <w:pPr>
        <w:pStyle w:val="NormalWeb"/>
      </w:pPr>
      <w:r>
        <w:t xml:space="preserve">That is the reason it is recommended to set T-log’s auto grow option to value “true”. </w:t>
      </w:r>
    </w:p>
    <w:p w:rsidR="00273737" w:rsidRPr="00B02FF3" w:rsidRDefault="006964C0" w:rsidP="00273737">
      <w:pPr>
        <w:pStyle w:val="NormalWeb"/>
        <w:rPr>
          <w:b/>
        </w:rPr>
      </w:pPr>
      <w:r>
        <w:t> </w:t>
      </w:r>
      <w:r w:rsidR="00273737">
        <w:t xml:space="preserve"> </w:t>
      </w:r>
      <w:proofErr w:type="gramStart"/>
      <w:r w:rsidR="00273737">
        <w:t>make</w:t>
      </w:r>
      <w:proofErr w:type="gramEnd"/>
      <w:r w:rsidR="00273737">
        <w:t xml:space="preserve"> sure that the distribution database is available </w:t>
      </w:r>
      <w:r w:rsidR="00BF1FF5">
        <w:t xml:space="preserve">and </w:t>
      </w:r>
      <w:r w:rsidR="00BF1FF5" w:rsidRPr="00B02FF3">
        <w:rPr>
          <w:b/>
        </w:rPr>
        <w:t>log</w:t>
      </w:r>
      <w:r w:rsidR="00273737" w:rsidRPr="00B02FF3">
        <w:rPr>
          <w:b/>
        </w:rPr>
        <w:t xml:space="preserve"> reader agent is running.</w:t>
      </w:r>
    </w:p>
    <w:p w:rsidR="00273737" w:rsidRDefault="00273737" w:rsidP="00273737">
      <w:pPr>
        <w:pStyle w:val="NormalWeb"/>
      </w:pPr>
      <w:r>
        <w:t xml:space="preserve">Enough </w:t>
      </w:r>
      <w:r w:rsidRPr="00B02FF3">
        <w:rPr>
          <w:b/>
        </w:rPr>
        <w:t>disk space</w:t>
      </w:r>
      <w:r>
        <w:t xml:space="preserve"> for distribution database:</w:t>
      </w:r>
    </w:p>
    <w:p w:rsidR="00273737" w:rsidRDefault="00273737" w:rsidP="00273737">
      <w:pPr>
        <w:pStyle w:val="NormalWeb"/>
      </w:pPr>
      <w:r>
        <w:t xml:space="preserve">It is necessary to </w:t>
      </w:r>
      <w:proofErr w:type="spellStart"/>
      <w:r>
        <w:t>haveIt</w:t>
      </w:r>
      <w:proofErr w:type="spellEnd"/>
      <w:r>
        <w:t xml:space="preserve"> is necessary to have enough disk space allocated to the distribution database.</w:t>
      </w:r>
    </w:p>
    <w:p w:rsidR="00273737" w:rsidRDefault="00273737" w:rsidP="00273737">
      <w:pPr>
        <w:pStyle w:val="NormalWeb"/>
      </w:pPr>
      <w:r>
        <w:lastRenderedPageBreak/>
        <w:t xml:space="preserve"> This is because the distribution database will store the transactions marked for replication until it is applied to the subscriber database within the limit of retention period of distribution (which is 72 hours by default), or it will retain the transactions until the snapshot agent re-runs and creates a new snapshot. </w:t>
      </w:r>
    </w:p>
    <w:p w:rsidR="00273737" w:rsidRDefault="00273737" w:rsidP="00273737">
      <w:pPr>
        <w:pStyle w:val="NormalWeb"/>
      </w:pPr>
      <w:proofErr w:type="gramStart"/>
      <w:r>
        <w:t>re-runs</w:t>
      </w:r>
      <w:proofErr w:type="gramEnd"/>
      <w:r>
        <w:t xml:space="preserve"> and creates a new snapshot.</w:t>
      </w:r>
    </w:p>
    <w:p w:rsidR="00273737" w:rsidRDefault="00273737" w:rsidP="00273737">
      <w:pPr>
        <w:pStyle w:val="NormalWeb"/>
      </w:pPr>
      <w:r>
        <w:t>Use domain account as service account:</w:t>
      </w:r>
    </w:p>
    <w:p w:rsidR="00273737" w:rsidRDefault="00273737" w:rsidP="00273737">
      <w:pPr>
        <w:pStyle w:val="NormalWeb"/>
      </w:pPr>
      <w:r>
        <w:t xml:space="preserve">We should always use the domain account as a service account, so that when agents access the shared folder of snapshot </w:t>
      </w:r>
      <w:proofErr w:type="spellStart"/>
      <w:r>
        <w:t>fles</w:t>
      </w:r>
      <w:proofErr w:type="spellEnd"/>
      <w:r>
        <w:t xml:space="preserve">, it won’t have any problem just because they are local to the system and do not have permission to access network share. </w:t>
      </w:r>
    </w:p>
    <w:p w:rsidR="00A26930" w:rsidRDefault="00273737" w:rsidP="00273737">
      <w:pPr>
        <w:pStyle w:val="NormalWeb"/>
      </w:pPr>
      <w:r>
        <w:t xml:space="preserve">While mentioning service account, we are asked to choose from two built-in accounts including Local System account, Network Services, and this account, wherein </w:t>
      </w:r>
    </w:p>
    <w:p w:rsidR="00273737" w:rsidRDefault="00273737" w:rsidP="00273737">
      <w:pPr>
        <w:pStyle w:val="NormalWeb"/>
      </w:pPr>
      <w:proofErr w:type="gramStart"/>
      <w:r>
        <w:t>we</w:t>
      </w:r>
      <w:proofErr w:type="gramEnd"/>
      <w:r>
        <w:t xml:space="preserve"> have to specify the domain account on which the service account will run.</w:t>
      </w:r>
    </w:p>
    <w:p w:rsidR="00592344" w:rsidRDefault="00592344"/>
    <w:sectPr w:rsidR="00592344" w:rsidSect="005923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3737"/>
    <w:rsid w:val="001028BF"/>
    <w:rsid w:val="001E45A6"/>
    <w:rsid w:val="00273737"/>
    <w:rsid w:val="00423EE1"/>
    <w:rsid w:val="00592344"/>
    <w:rsid w:val="006806F9"/>
    <w:rsid w:val="006964C0"/>
    <w:rsid w:val="008A1B72"/>
    <w:rsid w:val="00934DF8"/>
    <w:rsid w:val="00A26930"/>
    <w:rsid w:val="00A929D0"/>
    <w:rsid w:val="00B02FF3"/>
    <w:rsid w:val="00BF1FF5"/>
    <w:rsid w:val="00BF6509"/>
    <w:rsid w:val="00EF5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73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5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9503059">
      <w:bodyDiv w:val="1"/>
      <w:marLeft w:val="0"/>
      <w:marRight w:val="0"/>
      <w:marTop w:val="0"/>
      <w:marBottom w:val="0"/>
      <w:divBdr>
        <w:top w:val="none" w:sz="0" w:space="0" w:color="auto"/>
        <w:left w:val="none" w:sz="0" w:space="0" w:color="auto"/>
        <w:bottom w:val="none" w:sz="0" w:space="0" w:color="auto"/>
        <w:right w:val="none" w:sz="0" w:space="0" w:color="auto"/>
      </w:divBdr>
      <w:divsChild>
        <w:div w:id="511653512">
          <w:marLeft w:val="0"/>
          <w:marRight w:val="0"/>
          <w:marTop w:val="0"/>
          <w:marBottom w:val="0"/>
          <w:divBdr>
            <w:top w:val="none" w:sz="0" w:space="0" w:color="auto"/>
            <w:left w:val="none" w:sz="0" w:space="0" w:color="auto"/>
            <w:bottom w:val="none" w:sz="0" w:space="0" w:color="auto"/>
            <w:right w:val="none" w:sz="0" w:space="0" w:color="auto"/>
          </w:divBdr>
          <w:divsChild>
            <w:div w:id="1170677916">
              <w:marLeft w:val="0"/>
              <w:marRight w:val="0"/>
              <w:marTop w:val="0"/>
              <w:marBottom w:val="0"/>
              <w:divBdr>
                <w:top w:val="none" w:sz="0" w:space="0" w:color="auto"/>
                <w:left w:val="none" w:sz="0" w:space="0" w:color="auto"/>
                <w:bottom w:val="none" w:sz="0" w:space="0" w:color="auto"/>
                <w:right w:val="none" w:sz="0" w:space="0" w:color="auto"/>
              </w:divBdr>
              <w:divsChild>
                <w:div w:id="779495839">
                  <w:marLeft w:val="0"/>
                  <w:marRight w:val="0"/>
                  <w:marTop w:val="0"/>
                  <w:marBottom w:val="0"/>
                  <w:divBdr>
                    <w:top w:val="none" w:sz="0" w:space="0" w:color="auto"/>
                    <w:left w:val="none" w:sz="0" w:space="0" w:color="auto"/>
                    <w:bottom w:val="none" w:sz="0" w:space="0" w:color="auto"/>
                    <w:right w:val="none" w:sz="0" w:space="0" w:color="auto"/>
                  </w:divBdr>
                  <w:divsChild>
                    <w:div w:id="1179006424">
                      <w:marLeft w:val="0"/>
                      <w:marRight w:val="0"/>
                      <w:marTop w:val="0"/>
                      <w:marBottom w:val="0"/>
                      <w:divBdr>
                        <w:top w:val="none" w:sz="0" w:space="0" w:color="auto"/>
                        <w:left w:val="none" w:sz="0" w:space="0" w:color="auto"/>
                        <w:bottom w:val="none" w:sz="0" w:space="0" w:color="auto"/>
                        <w:right w:val="none" w:sz="0" w:space="0" w:color="auto"/>
                      </w:divBdr>
                      <w:divsChild>
                        <w:div w:id="6866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297</Words>
  <Characters>1695</Characters>
  <Application>Microsoft Office Word</Application>
  <DocSecurity>0</DocSecurity>
  <Lines>14</Lines>
  <Paragraphs>3</Paragraphs>
  <ScaleCrop>false</ScaleCrop>
  <Company>Home</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14</cp:revision>
  <dcterms:created xsi:type="dcterms:W3CDTF">2011-09-06T05:40:00Z</dcterms:created>
  <dcterms:modified xsi:type="dcterms:W3CDTF">2011-09-06T06:04:00Z</dcterms:modified>
</cp:coreProperties>
</file>