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88A14" w14:textId="77777777" w:rsidR="00CD5CAB" w:rsidRPr="00AA5412" w:rsidRDefault="007356D3" w:rsidP="00AA5412">
      <w:pPr>
        <w:pStyle w:val="Body"/>
        <w:rPr>
          <w:rStyle w:val="None"/>
        </w:rPr>
      </w:pPr>
      <w:r w:rsidRPr="002663F7">
        <w:rPr>
          <w:rStyle w:val="None"/>
          <w:b/>
          <w:bCs/>
        </w:rPr>
        <w:t>TITLE</w:t>
      </w:r>
      <w:r w:rsidRPr="00AA5412">
        <w:rPr>
          <w:rStyle w:val="None"/>
        </w:rPr>
        <w:t xml:space="preserve">: Automated identification of </w:t>
      </w:r>
      <w:proofErr w:type="spellStart"/>
      <w:r w:rsidRPr="00AA5412">
        <w:rPr>
          <w:rStyle w:val="None"/>
        </w:rPr>
        <w:t>RDoC</w:t>
      </w:r>
      <w:proofErr w:type="spellEnd"/>
      <w:r w:rsidRPr="00AA5412">
        <w:rPr>
          <w:rStyle w:val="None"/>
        </w:rPr>
        <w:t xml:space="preserve"> construct from PubMed abstracts</w:t>
      </w:r>
    </w:p>
    <w:p w14:paraId="7D56084A" w14:textId="77777777" w:rsidR="00CD5CAB" w:rsidRPr="00AA5412" w:rsidRDefault="00CD5CAB" w:rsidP="00AA5412">
      <w:pPr>
        <w:pStyle w:val="Body"/>
        <w:rPr>
          <w:rStyle w:val="None"/>
        </w:rPr>
      </w:pPr>
    </w:p>
    <w:p w14:paraId="6888F5CB" w14:textId="77777777" w:rsidR="00CD5CAB" w:rsidRPr="00AA5412" w:rsidRDefault="007356D3" w:rsidP="00AA5412">
      <w:pPr>
        <w:pStyle w:val="Body"/>
        <w:rPr>
          <w:rStyle w:val="None"/>
        </w:rPr>
      </w:pPr>
      <w:r w:rsidRPr="002663F7">
        <w:rPr>
          <w:rStyle w:val="None"/>
          <w:b/>
          <w:bCs/>
        </w:rPr>
        <w:t>TEAM</w:t>
      </w:r>
      <w:r w:rsidRPr="00AA5412">
        <w:rPr>
          <w:rStyle w:val="None"/>
        </w:rPr>
        <w:t>: Suraj Subramanian (Pitt), William Schwarzmann (Pitt)</w:t>
      </w:r>
    </w:p>
    <w:p w14:paraId="694A50C6" w14:textId="77777777" w:rsidR="00CD5CAB" w:rsidRPr="00AA5412" w:rsidRDefault="00CD5CAB" w:rsidP="00AA5412">
      <w:pPr>
        <w:pStyle w:val="Body"/>
        <w:rPr>
          <w:rStyle w:val="None"/>
        </w:rPr>
      </w:pPr>
    </w:p>
    <w:p w14:paraId="6309A893" w14:textId="77777777" w:rsidR="00CD5CAB" w:rsidRPr="00AA5412" w:rsidRDefault="007356D3" w:rsidP="00AA5412">
      <w:pPr>
        <w:pStyle w:val="Body"/>
        <w:rPr>
          <w:rStyle w:val="None"/>
        </w:rPr>
      </w:pPr>
      <w:r w:rsidRPr="002663F7">
        <w:rPr>
          <w:rStyle w:val="None"/>
          <w:b/>
          <w:bCs/>
        </w:rPr>
        <w:t>INTRODUCTION</w:t>
      </w:r>
      <w:r w:rsidRPr="00AA5412">
        <w:rPr>
          <w:rStyle w:val="None"/>
        </w:rPr>
        <w:t>:</w:t>
      </w:r>
    </w:p>
    <w:p w14:paraId="0494F7C8" w14:textId="16CA35D8" w:rsidR="00CD5CAB" w:rsidRPr="00AA5412" w:rsidRDefault="007356D3" w:rsidP="00AA5412">
      <w:pPr>
        <w:pStyle w:val="Body"/>
        <w:rPr>
          <w:rStyle w:val="None"/>
        </w:rPr>
      </w:pPr>
      <w:r w:rsidRPr="00AA5412">
        <w:rPr>
          <w:rStyle w:val="None"/>
        </w:rPr>
        <w:t>The Research Domain Criteria (</w:t>
      </w:r>
      <w:proofErr w:type="spellStart"/>
      <w:r w:rsidRPr="00AA5412">
        <w:rPr>
          <w:rStyle w:val="None"/>
        </w:rPr>
        <w:t>RDoC</w:t>
      </w:r>
      <w:proofErr w:type="spellEnd"/>
      <w:r w:rsidRPr="00AA5412">
        <w:rPr>
          <w:rStyle w:val="None"/>
        </w:rPr>
        <w:t>) is a comprehensive framework developed by the National Institute of Mental Health (NIMH) for describing mental illness in multiple dimensions.</w:t>
      </w:r>
      <w:r w:rsidR="00AA5412">
        <w:rPr>
          <w:rStyle w:val="None"/>
        </w:rPr>
        <w:t xml:space="preserve"> </w:t>
      </w:r>
      <w:r w:rsidRPr="00AA5412">
        <w:rPr>
          <w:rStyle w:val="None"/>
        </w:rPr>
        <w:t>This approach is a novel mechanism for mental health classification compared to one-dimensional methods (</w:t>
      </w:r>
      <w:proofErr w:type="spellStart"/>
      <w:r w:rsidRPr="00AA5412">
        <w:rPr>
          <w:rStyle w:val="None"/>
        </w:rPr>
        <w:t>Sanislow</w:t>
      </w:r>
      <w:proofErr w:type="spellEnd"/>
      <w:r w:rsidRPr="00AA5412">
        <w:rPr>
          <w:rStyle w:val="None"/>
        </w:rPr>
        <w:t xml:space="preserve"> et. al).</w:t>
      </w:r>
      <w:r w:rsidR="00AA5412">
        <w:rPr>
          <w:rStyle w:val="None"/>
        </w:rPr>
        <w:t xml:space="preserve"> </w:t>
      </w:r>
      <w:r w:rsidRPr="00AA5412">
        <w:rPr>
          <w:rStyle w:val="None"/>
        </w:rPr>
        <w:t xml:space="preserve">One of the 2019 </w:t>
      </w:r>
      <w:proofErr w:type="spellStart"/>
      <w:r w:rsidRPr="00AA5412">
        <w:rPr>
          <w:rStyle w:val="None"/>
        </w:rPr>
        <w:t>RDoC</w:t>
      </w:r>
      <w:proofErr w:type="spellEnd"/>
      <w:r w:rsidRPr="00AA5412">
        <w:rPr>
          <w:rStyle w:val="None"/>
        </w:rPr>
        <w:t xml:space="preserve"> Task challenges is aimed at information retrieval and extraction.</w:t>
      </w:r>
      <w:r w:rsidR="00AA5412">
        <w:rPr>
          <w:rStyle w:val="None"/>
        </w:rPr>
        <w:t xml:space="preserve"> </w:t>
      </w:r>
      <w:r w:rsidRPr="00AA5412">
        <w:rPr>
          <w:rStyle w:val="None"/>
        </w:rPr>
        <w:t xml:space="preserve">The competition provides a dataset of PubMed article abstracts annotated with </w:t>
      </w:r>
      <w:proofErr w:type="spellStart"/>
      <w:r w:rsidRPr="00AA5412">
        <w:rPr>
          <w:rStyle w:val="None"/>
        </w:rPr>
        <w:t>RDoC</w:t>
      </w:r>
      <w:proofErr w:type="spellEnd"/>
      <w:r w:rsidRPr="00AA5412">
        <w:rPr>
          <w:rStyle w:val="None"/>
        </w:rPr>
        <w:t xml:space="preserve"> constructs.</w:t>
      </w:r>
      <w:r w:rsidR="00AA5412">
        <w:rPr>
          <w:rStyle w:val="None"/>
        </w:rPr>
        <w:t xml:space="preserve"> </w:t>
      </w:r>
      <w:r w:rsidRPr="00AA5412">
        <w:rPr>
          <w:rStyle w:val="None"/>
        </w:rPr>
        <w:t xml:space="preserve">The goal is to submit a ranked list of relevant articles to each </w:t>
      </w:r>
      <w:proofErr w:type="spellStart"/>
      <w:r w:rsidRPr="00AA5412">
        <w:rPr>
          <w:rStyle w:val="None"/>
        </w:rPr>
        <w:t>RDoC</w:t>
      </w:r>
      <w:proofErr w:type="spellEnd"/>
      <w:r w:rsidRPr="00AA5412">
        <w:rPr>
          <w:rStyle w:val="None"/>
        </w:rPr>
        <w:t xml:space="preserve"> construct. A given Average Precision evaluation metric is used to qualify each construct independently, and then averaged across constructs to compute a Mean Average Precision.</w:t>
      </w:r>
      <w:r w:rsidR="00AA5412">
        <w:rPr>
          <w:rStyle w:val="None"/>
        </w:rPr>
        <w:t xml:space="preserve"> </w:t>
      </w:r>
      <w:r w:rsidRPr="00AA5412">
        <w:rPr>
          <w:rStyle w:val="None"/>
        </w:rPr>
        <w:t xml:space="preserve">Our goal is to develop an approach to this task that retrieves indexed abstracts for a given </w:t>
      </w:r>
      <w:proofErr w:type="spellStart"/>
      <w:r w:rsidRPr="00AA5412">
        <w:rPr>
          <w:rStyle w:val="None"/>
        </w:rPr>
        <w:t>RDoC</w:t>
      </w:r>
      <w:proofErr w:type="spellEnd"/>
      <w:r w:rsidRPr="00AA5412">
        <w:rPr>
          <w:rStyle w:val="None"/>
        </w:rPr>
        <w:t xml:space="preserve"> “search,” providing accurate results by the challenge criteria.</w:t>
      </w:r>
      <w:r w:rsidR="00AA5412">
        <w:rPr>
          <w:rStyle w:val="None"/>
        </w:rPr>
        <w:t xml:space="preserve"> </w:t>
      </w:r>
    </w:p>
    <w:p w14:paraId="61F2681B" w14:textId="77777777" w:rsidR="00CD5CAB" w:rsidRPr="00AA5412" w:rsidRDefault="00CD5CAB" w:rsidP="00AA5412">
      <w:pPr>
        <w:pStyle w:val="Body"/>
        <w:rPr>
          <w:rStyle w:val="None"/>
        </w:rPr>
      </w:pPr>
    </w:p>
    <w:p w14:paraId="2B90B358" w14:textId="353858C2" w:rsidR="00CD5CAB" w:rsidRPr="00AA5412" w:rsidRDefault="007356D3" w:rsidP="00AA5412">
      <w:pPr>
        <w:pStyle w:val="Body"/>
        <w:rPr>
          <w:rStyle w:val="None"/>
        </w:rPr>
      </w:pPr>
      <w:r w:rsidRPr="002663F7">
        <w:rPr>
          <w:rStyle w:val="None"/>
          <w:b/>
          <w:bCs/>
        </w:rPr>
        <w:t>METHODS</w:t>
      </w:r>
      <w:r w:rsidRPr="00AA5412">
        <w:rPr>
          <w:rStyle w:val="None"/>
        </w:rPr>
        <w:t>:</w:t>
      </w:r>
    </w:p>
    <w:p w14:paraId="4DB1D8C7" w14:textId="1216BDBC" w:rsidR="00350772" w:rsidRDefault="00350772" w:rsidP="00AA5412">
      <w:pPr>
        <w:pStyle w:val="Body"/>
        <w:rPr>
          <w:rStyle w:val="None"/>
        </w:rPr>
      </w:pPr>
    </w:p>
    <w:p w14:paraId="0D79919E" w14:textId="0AB597BB" w:rsidR="00AA5412" w:rsidRPr="00AA5412" w:rsidRDefault="00AA5412" w:rsidP="00AA5412">
      <w:pPr>
        <w:pStyle w:val="Body"/>
        <w:rPr>
          <w:rStyle w:val="None"/>
        </w:rPr>
      </w:pPr>
      <w:r w:rsidRPr="002663F7">
        <w:rPr>
          <w:rStyle w:val="None"/>
          <w:b/>
          <w:bCs/>
        </w:rPr>
        <w:t>DATA</w:t>
      </w:r>
      <w:r>
        <w:rPr>
          <w:rStyle w:val="None"/>
        </w:rPr>
        <w:t xml:space="preserve"> </w:t>
      </w:r>
      <w:r w:rsidRPr="002663F7">
        <w:rPr>
          <w:rStyle w:val="None"/>
          <w:b/>
          <w:bCs/>
        </w:rPr>
        <w:t>COLLECTION</w:t>
      </w:r>
      <w:r>
        <w:rPr>
          <w:rStyle w:val="None"/>
        </w:rPr>
        <w:t>:</w:t>
      </w:r>
    </w:p>
    <w:p w14:paraId="693D0125" w14:textId="418BD49F" w:rsidR="00CD5CAB" w:rsidRDefault="007356D3" w:rsidP="00AA5412">
      <w:pPr>
        <w:pStyle w:val="Body"/>
        <w:rPr>
          <w:rStyle w:val="None"/>
        </w:rPr>
      </w:pPr>
      <w:r w:rsidRPr="00AA5412">
        <w:rPr>
          <w:rStyle w:val="None"/>
        </w:rPr>
        <w:t xml:space="preserve">The </w:t>
      </w:r>
      <w:proofErr w:type="spellStart"/>
      <w:r w:rsidRPr="00AA5412">
        <w:rPr>
          <w:rStyle w:val="None"/>
        </w:rPr>
        <w:t>RDoC</w:t>
      </w:r>
      <w:proofErr w:type="spellEnd"/>
      <w:r w:rsidRPr="00AA5412">
        <w:rPr>
          <w:rStyle w:val="None"/>
        </w:rPr>
        <w:t xml:space="preserve"> 2019 Task challenge provides a </w:t>
      </w:r>
      <w:r w:rsidR="00AA5412">
        <w:rPr>
          <w:rStyle w:val="None"/>
        </w:rPr>
        <w:t xml:space="preserve">labeled </w:t>
      </w:r>
      <w:r w:rsidRPr="00AA5412">
        <w:rPr>
          <w:rStyle w:val="None"/>
        </w:rPr>
        <w:t>corpus of 250 PubMed abstracts</w:t>
      </w:r>
      <w:r w:rsidR="00AA5412">
        <w:rPr>
          <w:rStyle w:val="None"/>
        </w:rPr>
        <w:t xml:space="preserve"> and the </w:t>
      </w:r>
      <w:proofErr w:type="spellStart"/>
      <w:r w:rsidR="00AA5412">
        <w:rPr>
          <w:rStyle w:val="None"/>
        </w:rPr>
        <w:t>RDoC</w:t>
      </w:r>
      <w:proofErr w:type="spellEnd"/>
      <w:r w:rsidR="00AA5412">
        <w:rPr>
          <w:rStyle w:val="None"/>
        </w:rPr>
        <w:t xml:space="preserve"> construct it is relevant to</w:t>
      </w:r>
      <w:r w:rsidRPr="00AA5412">
        <w:rPr>
          <w:rStyle w:val="None"/>
        </w:rPr>
        <w:t>.</w:t>
      </w:r>
      <w:r w:rsidR="00AA5412">
        <w:rPr>
          <w:rStyle w:val="None"/>
        </w:rPr>
        <w:t xml:space="preserve"> </w:t>
      </w:r>
      <w:r w:rsidRPr="00AA5412">
        <w:rPr>
          <w:rStyle w:val="None"/>
        </w:rPr>
        <w:t xml:space="preserve">This is </w:t>
      </w:r>
      <w:r w:rsidR="00AA5412">
        <w:rPr>
          <w:rStyle w:val="None"/>
        </w:rPr>
        <w:t>too</w:t>
      </w:r>
      <w:r w:rsidRPr="00AA5412">
        <w:rPr>
          <w:rStyle w:val="None"/>
        </w:rPr>
        <w:t xml:space="preserve"> small </w:t>
      </w:r>
      <w:r w:rsidR="00AA5412">
        <w:rPr>
          <w:rStyle w:val="None"/>
        </w:rPr>
        <w:t xml:space="preserve">a </w:t>
      </w:r>
      <w:r w:rsidRPr="00AA5412">
        <w:rPr>
          <w:rStyle w:val="None"/>
        </w:rPr>
        <w:t xml:space="preserve">dataset to train a </w:t>
      </w:r>
      <w:r w:rsidR="00AA5412">
        <w:rPr>
          <w:rStyle w:val="None"/>
        </w:rPr>
        <w:t xml:space="preserve">language </w:t>
      </w:r>
      <w:r w:rsidRPr="00AA5412">
        <w:rPr>
          <w:rStyle w:val="None"/>
        </w:rPr>
        <w:t xml:space="preserve">model, so we obtained 350K abstracts from Medline. </w:t>
      </w:r>
      <w:r w:rsidR="00AA5412">
        <w:rPr>
          <w:rStyle w:val="None"/>
        </w:rPr>
        <w:t xml:space="preserve">From the 250 abstracts, we first identified the set of </w:t>
      </w:r>
      <w:proofErr w:type="spellStart"/>
      <w:r w:rsidR="00AA5412">
        <w:rPr>
          <w:rStyle w:val="None"/>
        </w:rPr>
        <w:t>MeSH</w:t>
      </w:r>
      <w:proofErr w:type="spellEnd"/>
      <w:r w:rsidR="00AA5412">
        <w:rPr>
          <w:rStyle w:val="None"/>
        </w:rPr>
        <w:t xml:space="preserve"> headings of those papers. We then retrieved all the literature from Medline that had any of these keywords in their </w:t>
      </w:r>
      <w:proofErr w:type="spellStart"/>
      <w:r w:rsidR="00AA5412">
        <w:rPr>
          <w:rStyle w:val="None"/>
        </w:rPr>
        <w:t>MeSH</w:t>
      </w:r>
      <w:proofErr w:type="spellEnd"/>
      <w:r w:rsidR="00AA5412">
        <w:rPr>
          <w:rStyle w:val="None"/>
        </w:rPr>
        <w:t xml:space="preserve"> headings. Although noisy (since not all the retrieved publications were related to the </w:t>
      </w:r>
      <w:proofErr w:type="spellStart"/>
      <w:r w:rsidR="00AA5412">
        <w:rPr>
          <w:rStyle w:val="None"/>
        </w:rPr>
        <w:t>RDoC</w:t>
      </w:r>
      <w:proofErr w:type="spellEnd"/>
      <w:r w:rsidR="00AA5412">
        <w:rPr>
          <w:rStyle w:val="None"/>
        </w:rPr>
        <w:t xml:space="preserve"> constructs, or sometimes even mental health), it is a sizable corpus to train a word embeddings hyperspace on. </w:t>
      </w:r>
    </w:p>
    <w:p w14:paraId="2C68A9E2" w14:textId="464A1FF0" w:rsidR="00AA5412" w:rsidRDefault="00AA5412" w:rsidP="00AA5412">
      <w:pPr>
        <w:pStyle w:val="Body"/>
        <w:rPr>
          <w:rStyle w:val="None"/>
        </w:rPr>
      </w:pPr>
    </w:p>
    <w:p w14:paraId="24B8160D" w14:textId="2E3EA5EF" w:rsidR="00AA5412" w:rsidRDefault="00AA5412" w:rsidP="00AA5412">
      <w:pPr>
        <w:pStyle w:val="Body"/>
        <w:rPr>
          <w:rStyle w:val="None"/>
        </w:rPr>
      </w:pPr>
      <w:r>
        <w:rPr>
          <w:rStyle w:val="None"/>
        </w:rPr>
        <w:t>We also procured definitions from the following mental health ontologies</w:t>
      </w:r>
      <w:r w:rsidR="00711BB7">
        <w:rPr>
          <w:rStyle w:val="None"/>
        </w:rPr>
        <w:t xml:space="preserve"> to train a thesaurus of key concepts</w:t>
      </w:r>
      <w:r>
        <w:rPr>
          <w:rStyle w:val="None"/>
        </w:rPr>
        <w:t>:</w:t>
      </w:r>
    </w:p>
    <w:p w14:paraId="519C87E6" w14:textId="092CF3A7" w:rsidR="00AA5412" w:rsidRDefault="00AA5412" w:rsidP="00AA5412">
      <w:pPr>
        <w:pStyle w:val="Body"/>
        <w:numPr>
          <w:ilvl w:val="0"/>
          <w:numId w:val="5"/>
        </w:numPr>
        <w:rPr>
          <w:rStyle w:val="None"/>
        </w:rPr>
      </w:pPr>
      <w:r>
        <w:rPr>
          <w:rStyle w:val="None"/>
        </w:rPr>
        <w:t>Mental Disease (</w:t>
      </w:r>
      <w:hyperlink r:id="rId8" w:history="1">
        <w:r w:rsidRPr="00807172">
          <w:rPr>
            <w:rStyle w:val="Hyperlink"/>
          </w:rPr>
          <w:t>https://bioportal.bioontology.org/ontologies/MFOMD/</w:t>
        </w:r>
      </w:hyperlink>
      <w:r>
        <w:rPr>
          <w:rStyle w:val="None"/>
        </w:rPr>
        <w:t>)</w:t>
      </w:r>
    </w:p>
    <w:p w14:paraId="3A686E96" w14:textId="15D648F3" w:rsidR="00AA5412" w:rsidRDefault="00AA5412" w:rsidP="00AA5412">
      <w:pPr>
        <w:pStyle w:val="Body"/>
        <w:numPr>
          <w:ilvl w:val="0"/>
          <w:numId w:val="5"/>
        </w:numPr>
      </w:pPr>
      <w:r>
        <w:rPr>
          <w:rStyle w:val="None"/>
        </w:rPr>
        <w:t>Mental Functioning (</w:t>
      </w:r>
      <w:hyperlink r:id="rId9" w:history="1">
        <w:r>
          <w:rPr>
            <w:rStyle w:val="Hyperlink"/>
          </w:rPr>
          <w:t>https://bioportal.bioontology.org/ontologies/MF/</w:t>
        </w:r>
      </w:hyperlink>
      <w:r>
        <w:t>)</w:t>
      </w:r>
    </w:p>
    <w:p w14:paraId="58B95650" w14:textId="695EE7F9" w:rsidR="00AA5412" w:rsidRDefault="00AA5412" w:rsidP="00AA5412">
      <w:pPr>
        <w:pStyle w:val="Body"/>
        <w:numPr>
          <w:ilvl w:val="0"/>
          <w:numId w:val="5"/>
        </w:numPr>
      </w:pPr>
      <w:r>
        <w:rPr>
          <w:rStyle w:val="None"/>
        </w:rPr>
        <w:t>APA Thesaurus (</w:t>
      </w:r>
      <w:hyperlink r:id="rId10" w:history="1">
        <w:r>
          <w:rPr>
            <w:rStyle w:val="Hyperlink"/>
          </w:rPr>
          <w:t>https://bioportal.bioontology.org/ontologies/APAONTO</w:t>
        </w:r>
      </w:hyperlink>
      <w:r>
        <w:t>)</w:t>
      </w:r>
    </w:p>
    <w:p w14:paraId="78F62EC5" w14:textId="15BA7AB7" w:rsidR="00AA5412" w:rsidRDefault="00AA5412" w:rsidP="00AA5412">
      <w:pPr>
        <w:pStyle w:val="Body"/>
        <w:numPr>
          <w:ilvl w:val="0"/>
          <w:numId w:val="5"/>
        </w:numPr>
      </w:pPr>
      <w:r>
        <w:t>Suicidology (</w:t>
      </w:r>
      <w:hyperlink r:id="rId11" w:history="1">
        <w:r w:rsidRPr="00807172">
          <w:rPr>
            <w:rStyle w:val="Hyperlink"/>
          </w:rPr>
          <w:t>https://bioportal.bioontology.org/ontologies/</w:t>
        </w:r>
        <w:r w:rsidRPr="00807172">
          <w:rPr>
            <w:rStyle w:val="Hyperlink"/>
          </w:rPr>
          <w:t>suicideo)</w:t>
        </w:r>
      </w:hyperlink>
    </w:p>
    <w:p w14:paraId="2E028690" w14:textId="3AA7C33A" w:rsidR="003523E2" w:rsidRDefault="003523E2" w:rsidP="00AA5412">
      <w:pPr>
        <w:pStyle w:val="Body"/>
        <w:numPr>
          <w:ilvl w:val="0"/>
          <w:numId w:val="5"/>
        </w:numPr>
      </w:pPr>
      <w:r>
        <w:t>Wordnet</w:t>
      </w:r>
    </w:p>
    <w:p w14:paraId="2732353D" w14:textId="336BE384" w:rsidR="00AA5412" w:rsidRDefault="00AA5412" w:rsidP="00AA5412">
      <w:pPr>
        <w:pStyle w:val="Body"/>
      </w:pPr>
    </w:p>
    <w:p w14:paraId="0EFE98AF" w14:textId="642F05D9" w:rsidR="00AA5412" w:rsidRDefault="00AA5412" w:rsidP="00AA5412">
      <w:pPr>
        <w:pStyle w:val="Body"/>
        <w:rPr>
          <w:rStyle w:val="None"/>
        </w:rPr>
      </w:pPr>
    </w:p>
    <w:p w14:paraId="5A8F0BB3" w14:textId="4AD436FA" w:rsidR="000F314A" w:rsidRPr="002663F7" w:rsidRDefault="000F314A" w:rsidP="000F314A">
      <w:pPr>
        <w:pStyle w:val="Body"/>
        <w:rPr>
          <w:rStyle w:val="None"/>
          <w:b/>
          <w:bCs/>
        </w:rPr>
      </w:pPr>
      <w:r w:rsidRPr="002663F7">
        <w:rPr>
          <w:rStyle w:val="None"/>
          <w:b/>
          <w:bCs/>
        </w:rPr>
        <w:t>PREPROCESSING</w:t>
      </w:r>
    </w:p>
    <w:p w14:paraId="4A4DDEB3" w14:textId="6EAAE121" w:rsidR="000F314A" w:rsidRDefault="000F314A" w:rsidP="000F314A">
      <w:pPr>
        <w:pStyle w:val="Body"/>
        <w:rPr>
          <w:rStyle w:val="None"/>
        </w:rPr>
      </w:pPr>
      <w:r>
        <w:rPr>
          <w:rStyle w:val="None"/>
        </w:rPr>
        <w:t>Basic preprocessing steps included</w:t>
      </w:r>
    </w:p>
    <w:p w14:paraId="2C8B9C29" w14:textId="2CEB8847" w:rsidR="000F314A" w:rsidRDefault="000F314A" w:rsidP="000F314A">
      <w:pPr>
        <w:pStyle w:val="Body"/>
        <w:numPr>
          <w:ilvl w:val="0"/>
          <w:numId w:val="5"/>
        </w:numPr>
        <w:rPr>
          <w:rStyle w:val="None"/>
        </w:rPr>
      </w:pPr>
      <w:r>
        <w:rPr>
          <w:rStyle w:val="None"/>
        </w:rPr>
        <w:t xml:space="preserve">Stop word removal (using NLTK’s English </w:t>
      </w:r>
      <w:proofErr w:type="spellStart"/>
      <w:r>
        <w:rPr>
          <w:rStyle w:val="None"/>
        </w:rPr>
        <w:t>stopword</w:t>
      </w:r>
      <w:proofErr w:type="spellEnd"/>
      <w:r>
        <w:rPr>
          <w:rStyle w:val="None"/>
        </w:rPr>
        <w:t xml:space="preserve"> dictionary).</w:t>
      </w:r>
    </w:p>
    <w:p w14:paraId="430CE40C" w14:textId="7F06A1D9" w:rsidR="000F314A" w:rsidRDefault="000F314A" w:rsidP="000F314A">
      <w:pPr>
        <w:pStyle w:val="Body"/>
        <w:numPr>
          <w:ilvl w:val="0"/>
          <w:numId w:val="5"/>
        </w:numPr>
        <w:rPr>
          <w:rStyle w:val="None"/>
        </w:rPr>
      </w:pPr>
      <w:r>
        <w:rPr>
          <w:rStyle w:val="None"/>
        </w:rPr>
        <w:t xml:space="preserve">Composite words were split on hyphens and slashes. In future work, we plan to retain these as composite words often have a different significance than their constituents. </w:t>
      </w:r>
    </w:p>
    <w:p w14:paraId="5571A795" w14:textId="62D7C5DC" w:rsidR="000F314A" w:rsidRDefault="000F314A" w:rsidP="000F314A">
      <w:pPr>
        <w:pStyle w:val="Body"/>
        <w:numPr>
          <w:ilvl w:val="0"/>
          <w:numId w:val="5"/>
        </w:numPr>
        <w:rPr>
          <w:rStyle w:val="None"/>
        </w:rPr>
      </w:pPr>
      <w:r>
        <w:rPr>
          <w:rStyle w:val="None"/>
        </w:rPr>
        <w:t>Non-words (punctuations, numbers) are removed.</w:t>
      </w:r>
    </w:p>
    <w:p w14:paraId="0ACE805C" w14:textId="613F042D" w:rsidR="000F314A" w:rsidRDefault="000F314A" w:rsidP="000F314A">
      <w:pPr>
        <w:pStyle w:val="Body"/>
        <w:numPr>
          <w:ilvl w:val="0"/>
          <w:numId w:val="5"/>
        </w:numPr>
        <w:rPr>
          <w:rStyle w:val="None"/>
        </w:rPr>
      </w:pPr>
      <w:r>
        <w:rPr>
          <w:rStyle w:val="None"/>
        </w:rPr>
        <w:t xml:space="preserve">Abbreviation expansion. We built a simple function that looks at the </w:t>
      </w:r>
      <w:r>
        <w:rPr>
          <w:rStyle w:val="None"/>
          <w:i/>
          <w:iCs/>
        </w:rPr>
        <w:t>n</w:t>
      </w:r>
      <w:r>
        <w:rPr>
          <w:rStyle w:val="None"/>
        </w:rPr>
        <w:t xml:space="preserve"> preceding words for an </w:t>
      </w:r>
      <w:r>
        <w:rPr>
          <w:rStyle w:val="None"/>
          <w:i/>
          <w:iCs/>
        </w:rPr>
        <w:t>n</w:t>
      </w:r>
      <w:r>
        <w:rPr>
          <w:rStyle w:val="None"/>
        </w:rPr>
        <w:t xml:space="preserve">-length abbreviation, and adjudges them as candidates if their initials match the </w:t>
      </w:r>
      <w:r>
        <w:rPr>
          <w:rStyle w:val="None"/>
        </w:rPr>
        <w:lastRenderedPageBreak/>
        <w:t>abbreviation by more than 40% (arbitrarily chosen) accuracy. It performs well since in our corpus (article abstracts), abbreviations are usually explained in its first occurrence.</w:t>
      </w:r>
    </w:p>
    <w:p w14:paraId="499024C3" w14:textId="7BE06CBF" w:rsidR="000F314A" w:rsidRDefault="000F314A" w:rsidP="000F314A">
      <w:pPr>
        <w:pStyle w:val="Body"/>
        <w:numPr>
          <w:ilvl w:val="0"/>
          <w:numId w:val="5"/>
        </w:numPr>
        <w:rPr>
          <w:rStyle w:val="None"/>
        </w:rPr>
      </w:pPr>
      <w:r>
        <w:rPr>
          <w:rStyle w:val="None"/>
        </w:rPr>
        <w:t>Filter out verbs</w:t>
      </w:r>
      <w:r w:rsidR="00CB3D8F">
        <w:rPr>
          <w:rStyle w:val="None"/>
        </w:rPr>
        <w:t>, prepositions, adverbs</w:t>
      </w:r>
      <w:r w:rsidR="001A5762">
        <w:rPr>
          <w:rStyle w:val="None"/>
        </w:rPr>
        <w:t xml:space="preserve"> and modals</w:t>
      </w:r>
      <w:r w:rsidR="00CB3D8F">
        <w:rPr>
          <w:rStyle w:val="None"/>
        </w:rPr>
        <w:t xml:space="preserve"> to learn stronger linkages among nouns (concepts) using NLTK’s Averaged Perceptron Parts of Speech Tagger.</w:t>
      </w:r>
    </w:p>
    <w:p w14:paraId="111F815B" w14:textId="77777777" w:rsidR="00CB3D8F" w:rsidRDefault="00CB3D8F" w:rsidP="00CB3D8F">
      <w:pPr>
        <w:pStyle w:val="Body"/>
        <w:rPr>
          <w:rStyle w:val="None"/>
        </w:rPr>
      </w:pPr>
    </w:p>
    <w:p w14:paraId="1D027C94" w14:textId="760A0D5D" w:rsidR="00CD5CAB" w:rsidRDefault="007356D3" w:rsidP="00AA5412">
      <w:pPr>
        <w:pStyle w:val="Body"/>
        <w:rPr>
          <w:rStyle w:val="None"/>
        </w:rPr>
      </w:pPr>
      <w:r w:rsidRPr="00AA5412">
        <w:rPr>
          <w:rStyle w:val="None"/>
        </w:rPr>
        <w:t>Lemmatization might serve to reduce noise but we are unsure of the quantum of benefit. So far</w:t>
      </w:r>
      <w:r w:rsidR="00CB3D8F">
        <w:rPr>
          <w:rStyle w:val="None"/>
        </w:rPr>
        <w:t>,</w:t>
      </w:r>
      <w:r w:rsidRPr="00AA5412">
        <w:rPr>
          <w:rStyle w:val="None"/>
        </w:rPr>
        <w:t xml:space="preserve"> we have avoided it since it could have unpredictable results on medical jargon. </w:t>
      </w:r>
    </w:p>
    <w:p w14:paraId="7AAFA59D" w14:textId="3F71807B" w:rsidR="00CB3D8F" w:rsidRDefault="00CB3D8F" w:rsidP="00AA5412">
      <w:pPr>
        <w:pStyle w:val="Body"/>
        <w:rPr>
          <w:rStyle w:val="None"/>
        </w:rPr>
      </w:pPr>
    </w:p>
    <w:p w14:paraId="005ABFAF" w14:textId="0036B701" w:rsidR="00CB3D8F" w:rsidRPr="002663F7" w:rsidRDefault="00CB3D8F" w:rsidP="00AA5412">
      <w:pPr>
        <w:pStyle w:val="Body"/>
        <w:rPr>
          <w:rStyle w:val="None"/>
          <w:b/>
          <w:bCs/>
        </w:rPr>
      </w:pPr>
      <w:r w:rsidRPr="002663F7">
        <w:rPr>
          <w:rStyle w:val="None"/>
          <w:b/>
          <w:bCs/>
        </w:rPr>
        <w:t>VECTORIZATION</w:t>
      </w:r>
    </w:p>
    <w:p w14:paraId="4411BBEC" w14:textId="4BEEF7CB" w:rsidR="00CD5CAB" w:rsidRDefault="007356D3" w:rsidP="00AA5412">
      <w:pPr>
        <w:pStyle w:val="Body"/>
        <w:rPr>
          <w:rStyle w:val="None"/>
        </w:rPr>
      </w:pPr>
      <w:r w:rsidRPr="00AA5412">
        <w:rPr>
          <w:rStyle w:val="None"/>
        </w:rPr>
        <w:t xml:space="preserve">We use the </w:t>
      </w:r>
      <w:proofErr w:type="spellStart"/>
      <w:r w:rsidRPr="00AA5412">
        <w:rPr>
          <w:rStyle w:val="None"/>
        </w:rPr>
        <w:t>gensim</w:t>
      </w:r>
      <w:proofErr w:type="spellEnd"/>
      <w:r w:rsidRPr="00AA5412">
        <w:rPr>
          <w:rStyle w:val="None"/>
        </w:rPr>
        <w:t xml:space="preserve"> </w:t>
      </w:r>
      <w:r w:rsidR="00CB3D8F">
        <w:rPr>
          <w:rStyle w:val="None"/>
        </w:rPr>
        <w:t xml:space="preserve">(v3.8.1) </w:t>
      </w:r>
      <w:r w:rsidRPr="00AA5412">
        <w:rPr>
          <w:rStyle w:val="None"/>
        </w:rPr>
        <w:t xml:space="preserve">Word2Vec </w:t>
      </w:r>
      <w:r w:rsidR="00CB3D8F">
        <w:rPr>
          <w:rStyle w:val="None"/>
        </w:rPr>
        <w:t xml:space="preserve">library </w:t>
      </w:r>
      <w:r w:rsidRPr="00AA5412">
        <w:rPr>
          <w:rStyle w:val="None"/>
        </w:rPr>
        <w:t>to train hyperspace</w:t>
      </w:r>
      <w:r w:rsidR="00CB3D8F">
        <w:rPr>
          <w:rStyle w:val="None"/>
        </w:rPr>
        <w:t>s</w:t>
      </w:r>
      <w:r w:rsidRPr="00AA5412">
        <w:rPr>
          <w:rStyle w:val="None"/>
        </w:rPr>
        <w:t xml:space="preserve"> on </w:t>
      </w:r>
      <w:r w:rsidR="00CB3D8F">
        <w:rPr>
          <w:rStyle w:val="None"/>
        </w:rPr>
        <w:t>our corpus</w:t>
      </w:r>
      <w:r w:rsidRPr="00AA5412">
        <w:rPr>
          <w:rStyle w:val="None"/>
        </w:rPr>
        <w:t xml:space="preserve">. We suspect </w:t>
      </w:r>
      <w:r w:rsidR="00711BB7">
        <w:rPr>
          <w:rStyle w:val="None"/>
        </w:rPr>
        <w:t xml:space="preserve">a </w:t>
      </w:r>
      <w:r w:rsidRPr="00AA5412">
        <w:rPr>
          <w:rStyle w:val="None"/>
        </w:rPr>
        <w:t xml:space="preserve">hyperspace </w:t>
      </w:r>
      <w:r w:rsidR="00711BB7">
        <w:rPr>
          <w:rStyle w:val="None"/>
        </w:rPr>
        <w:t>trained only on the Medline abstracts</w:t>
      </w:r>
      <w:r w:rsidRPr="00AA5412">
        <w:rPr>
          <w:rStyle w:val="None"/>
        </w:rPr>
        <w:t xml:space="preserve"> would be </w:t>
      </w:r>
      <w:r w:rsidR="00CB3D8F">
        <w:rPr>
          <w:rStyle w:val="None"/>
        </w:rPr>
        <w:t>excessively</w:t>
      </w:r>
      <w:r w:rsidRPr="00AA5412">
        <w:rPr>
          <w:rStyle w:val="None"/>
        </w:rPr>
        <w:t xml:space="preserve"> specific</w:t>
      </w:r>
      <w:r w:rsidR="00711BB7">
        <w:rPr>
          <w:rStyle w:val="None"/>
        </w:rPr>
        <w:t>. We are currently generating a model that is initially trained on the thesaurus, and updated with the Medline abstracts. Our hope is the hyperspace trained only on the thesaurus would encode core truths about concepts in mental health, and training over the Medline corpus will provide the linkages among these entities.</w:t>
      </w:r>
    </w:p>
    <w:p w14:paraId="29A51172" w14:textId="3C9B0F11" w:rsidR="00711BB7" w:rsidRDefault="00711BB7" w:rsidP="00AA5412">
      <w:pPr>
        <w:pStyle w:val="Body"/>
        <w:rPr>
          <w:rStyle w:val="None"/>
        </w:rPr>
      </w:pPr>
    </w:p>
    <w:p w14:paraId="239DD20C" w14:textId="1224C3C3" w:rsidR="00711BB7" w:rsidRDefault="00711BB7" w:rsidP="00AA5412">
      <w:pPr>
        <w:pStyle w:val="Body"/>
        <w:rPr>
          <w:rStyle w:val="None"/>
        </w:rPr>
      </w:pPr>
      <w:r>
        <w:rPr>
          <w:rStyle w:val="None"/>
        </w:rPr>
        <w:t xml:space="preserve">Once they hyperspace(s) is obtained, we translate documents in the corpus provided in the </w:t>
      </w:r>
      <w:proofErr w:type="spellStart"/>
      <w:r>
        <w:rPr>
          <w:rStyle w:val="None"/>
        </w:rPr>
        <w:t>RDoC</w:t>
      </w:r>
      <w:proofErr w:type="spellEnd"/>
      <w:r>
        <w:rPr>
          <w:rStyle w:val="None"/>
        </w:rPr>
        <w:t xml:space="preserve"> task to the vector space. We tried multiple schemes for this:</w:t>
      </w:r>
    </w:p>
    <w:p w14:paraId="2776DCA5" w14:textId="150B3419" w:rsidR="00711BB7" w:rsidRDefault="00711BB7" w:rsidP="00711BB7">
      <w:pPr>
        <w:pStyle w:val="Body"/>
        <w:numPr>
          <w:ilvl w:val="0"/>
          <w:numId w:val="6"/>
        </w:numPr>
        <w:rPr>
          <w:rStyle w:val="None"/>
        </w:rPr>
      </w:pPr>
      <w:r w:rsidRPr="001A5762">
        <w:rPr>
          <w:rStyle w:val="None"/>
          <w:b/>
          <w:bCs/>
        </w:rPr>
        <w:t>Non-weighted average</w:t>
      </w:r>
      <w:r>
        <w:rPr>
          <w:rStyle w:val="None"/>
        </w:rPr>
        <w:t>: Each word in a document is replaced by its corresponding vector. All the vectors are averaged to obtain the representation of the document.</w:t>
      </w:r>
    </w:p>
    <w:p w14:paraId="2F2BC806" w14:textId="406E2E15" w:rsidR="00711BB7" w:rsidRDefault="001A5762" w:rsidP="00711BB7">
      <w:pPr>
        <w:pStyle w:val="Body"/>
        <w:numPr>
          <w:ilvl w:val="0"/>
          <w:numId w:val="6"/>
        </w:numPr>
        <w:rPr>
          <w:rStyle w:val="None"/>
        </w:rPr>
      </w:pPr>
      <w:proofErr w:type="spellStart"/>
      <w:r w:rsidRPr="001A5762">
        <w:rPr>
          <w:rStyle w:val="None"/>
          <w:b/>
          <w:bCs/>
        </w:rPr>
        <w:t>Tfidf</w:t>
      </w:r>
      <w:proofErr w:type="spellEnd"/>
      <w:r w:rsidRPr="001A5762">
        <w:rPr>
          <w:rStyle w:val="None"/>
          <w:b/>
          <w:bCs/>
        </w:rPr>
        <w:t>-weighted</w:t>
      </w:r>
      <w:r>
        <w:rPr>
          <w:rStyle w:val="None"/>
          <w:b/>
          <w:bCs/>
        </w:rPr>
        <w:t xml:space="preserve"> average</w:t>
      </w:r>
      <w:r>
        <w:rPr>
          <w:rStyle w:val="None"/>
        </w:rPr>
        <w:t xml:space="preserve">: Use </w:t>
      </w:r>
      <w:proofErr w:type="spellStart"/>
      <w:r>
        <w:rPr>
          <w:rStyle w:val="None"/>
        </w:rPr>
        <w:t>tf-idf</w:t>
      </w:r>
      <w:proofErr w:type="spellEnd"/>
      <w:r>
        <w:rPr>
          <w:rStyle w:val="None"/>
        </w:rPr>
        <w:t xml:space="preserve"> weights of the words before averaging. </w:t>
      </w:r>
    </w:p>
    <w:p w14:paraId="5DEAB790" w14:textId="0BCA1504" w:rsidR="001A5762" w:rsidRDefault="001A5762" w:rsidP="00711BB7">
      <w:pPr>
        <w:pStyle w:val="Body"/>
        <w:numPr>
          <w:ilvl w:val="0"/>
          <w:numId w:val="6"/>
        </w:numPr>
        <w:rPr>
          <w:rStyle w:val="None"/>
        </w:rPr>
      </w:pPr>
      <w:proofErr w:type="spellStart"/>
      <w:r>
        <w:rPr>
          <w:rStyle w:val="None"/>
          <w:b/>
          <w:bCs/>
        </w:rPr>
        <w:t>Tfidf-PosFilt</w:t>
      </w:r>
      <w:proofErr w:type="spellEnd"/>
      <w:r>
        <w:rPr>
          <w:rStyle w:val="None"/>
          <w:b/>
          <w:bCs/>
        </w:rPr>
        <w:t xml:space="preserve">: </w:t>
      </w:r>
      <w:r>
        <w:rPr>
          <w:rStyle w:val="None"/>
        </w:rPr>
        <w:t xml:space="preserve">POS-filtering before </w:t>
      </w:r>
      <w:proofErr w:type="spellStart"/>
      <w:r>
        <w:rPr>
          <w:rStyle w:val="None"/>
        </w:rPr>
        <w:t>tf-idf</w:t>
      </w:r>
      <w:proofErr w:type="spellEnd"/>
      <w:r>
        <w:rPr>
          <w:rStyle w:val="None"/>
        </w:rPr>
        <w:t xml:space="preserve"> weighting</w:t>
      </w:r>
    </w:p>
    <w:p w14:paraId="7763163C" w14:textId="1AFDE62D" w:rsidR="00CD5CAB" w:rsidRDefault="002663F7" w:rsidP="00AA5412">
      <w:pPr>
        <w:pStyle w:val="Body"/>
        <w:numPr>
          <w:ilvl w:val="0"/>
          <w:numId w:val="6"/>
        </w:numPr>
        <w:rPr>
          <w:rStyle w:val="None"/>
        </w:rPr>
      </w:pPr>
      <w:proofErr w:type="spellStart"/>
      <w:r w:rsidRPr="002663F7">
        <w:rPr>
          <w:rStyle w:val="None"/>
          <w:b/>
          <w:bCs/>
        </w:rPr>
        <w:t>Psymed-nonweight</w:t>
      </w:r>
      <w:proofErr w:type="spellEnd"/>
      <w:r w:rsidR="001A5762" w:rsidRPr="002663F7">
        <w:rPr>
          <w:rStyle w:val="None"/>
          <w:b/>
          <w:bCs/>
        </w:rPr>
        <w:t xml:space="preserve">: </w:t>
      </w:r>
      <w:r w:rsidR="001A5762">
        <w:rPr>
          <w:rStyle w:val="None"/>
        </w:rPr>
        <w:t>Remove words in the lower 20</w:t>
      </w:r>
      <w:r w:rsidR="001A5762" w:rsidRPr="002663F7">
        <w:rPr>
          <w:rStyle w:val="None"/>
          <w:vertAlign w:val="superscript"/>
        </w:rPr>
        <w:t>th</w:t>
      </w:r>
      <w:r w:rsidR="001A5762">
        <w:rPr>
          <w:rStyle w:val="None"/>
        </w:rPr>
        <w:t xml:space="preserve"> percentile of </w:t>
      </w:r>
      <w:proofErr w:type="spellStart"/>
      <w:r w:rsidR="001A5762">
        <w:rPr>
          <w:rStyle w:val="None"/>
        </w:rPr>
        <w:t>tf-idf</w:t>
      </w:r>
      <w:proofErr w:type="spellEnd"/>
      <w:r w:rsidR="001A5762">
        <w:rPr>
          <w:rStyle w:val="None"/>
        </w:rPr>
        <w:t xml:space="preserve"> scores in the</w:t>
      </w:r>
      <w:r w:rsidR="001A5762" w:rsidRPr="001A5762">
        <w:rPr>
          <w:rStyle w:val="None"/>
        </w:rPr>
        <w:t xml:space="preserve"> Medline</w:t>
      </w:r>
      <w:r w:rsidR="001A5762">
        <w:rPr>
          <w:rStyle w:val="None"/>
        </w:rPr>
        <w:t xml:space="preserve"> corpus. </w:t>
      </w:r>
      <w:r>
        <w:rPr>
          <w:rStyle w:val="None"/>
        </w:rPr>
        <w:t xml:space="preserve">Each document is non-weighted average of its tokens. </w:t>
      </w:r>
    </w:p>
    <w:p w14:paraId="19741A6D" w14:textId="1626856B" w:rsidR="002663F7" w:rsidRDefault="002663F7" w:rsidP="002663F7">
      <w:pPr>
        <w:pStyle w:val="Body"/>
        <w:rPr>
          <w:rStyle w:val="None"/>
        </w:rPr>
      </w:pPr>
    </w:p>
    <w:p w14:paraId="5ED907BA" w14:textId="381BCA2B" w:rsidR="002663F7" w:rsidRDefault="002663F7" w:rsidP="002663F7">
      <w:pPr>
        <w:pStyle w:val="Body"/>
        <w:rPr>
          <w:rStyle w:val="None"/>
        </w:rPr>
      </w:pPr>
    </w:p>
    <w:p w14:paraId="1D279B68" w14:textId="138198B6" w:rsidR="002663F7" w:rsidRDefault="002663F7" w:rsidP="002663F7">
      <w:pPr>
        <w:pStyle w:val="Body"/>
        <w:rPr>
          <w:rStyle w:val="None"/>
        </w:rPr>
      </w:pPr>
    </w:p>
    <w:p w14:paraId="6DCC2CDF" w14:textId="4CE24E0A" w:rsidR="002663F7" w:rsidRDefault="002663F7" w:rsidP="002663F7">
      <w:pPr>
        <w:pStyle w:val="Body"/>
        <w:rPr>
          <w:rStyle w:val="None"/>
        </w:rPr>
      </w:pPr>
    </w:p>
    <w:p w14:paraId="20D8A62F" w14:textId="326C16AB" w:rsidR="002663F7" w:rsidRDefault="002663F7" w:rsidP="002663F7">
      <w:pPr>
        <w:pStyle w:val="Body"/>
        <w:rPr>
          <w:rStyle w:val="None"/>
        </w:rPr>
      </w:pPr>
    </w:p>
    <w:p w14:paraId="77AE5D6F" w14:textId="774357D1" w:rsidR="002663F7" w:rsidRDefault="002663F7" w:rsidP="002663F7">
      <w:pPr>
        <w:pStyle w:val="Body"/>
        <w:rPr>
          <w:rStyle w:val="None"/>
        </w:rPr>
      </w:pPr>
    </w:p>
    <w:p w14:paraId="6D8CEDBA" w14:textId="5288DBB3" w:rsidR="002663F7" w:rsidRDefault="002663F7" w:rsidP="002663F7">
      <w:pPr>
        <w:pStyle w:val="Body"/>
        <w:rPr>
          <w:rStyle w:val="None"/>
        </w:rPr>
      </w:pPr>
    </w:p>
    <w:p w14:paraId="676147DA" w14:textId="1A0E70A1" w:rsidR="002663F7" w:rsidRDefault="002663F7" w:rsidP="002663F7">
      <w:pPr>
        <w:pStyle w:val="Body"/>
        <w:rPr>
          <w:rStyle w:val="None"/>
        </w:rPr>
      </w:pPr>
    </w:p>
    <w:p w14:paraId="3703A2AF" w14:textId="2184F762" w:rsidR="002663F7" w:rsidRDefault="002663F7" w:rsidP="002663F7">
      <w:pPr>
        <w:pStyle w:val="Body"/>
        <w:rPr>
          <w:rStyle w:val="None"/>
        </w:rPr>
      </w:pPr>
    </w:p>
    <w:p w14:paraId="05131BFC" w14:textId="49253A8F" w:rsidR="002663F7" w:rsidRDefault="002663F7" w:rsidP="002663F7">
      <w:pPr>
        <w:pStyle w:val="Body"/>
        <w:rPr>
          <w:rStyle w:val="None"/>
        </w:rPr>
      </w:pPr>
    </w:p>
    <w:p w14:paraId="344459A4" w14:textId="3D2FAC50" w:rsidR="002663F7" w:rsidRDefault="002663F7" w:rsidP="002663F7">
      <w:pPr>
        <w:pStyle w:val="Body"/>
        <w:rPr>
          <w:rStyle w:val="None"/>
        </w:rPr>
      </w:pPr>
    </w:p>
    <w:p w14:paraId="68F25AB1" w14:textId="348E2C24" w:rsidR="002663F7" w:rsidRDefault="002663F7" w:rsidP="002663F7">
      <w:pPr>
        <w:pStyle w:val="Body"/>
        <w:rPr>
          <w:rStyle w:val="None"/>
        </w:rPr>
      </w:pPr>
    </w:p>
    <w:p w14:paraId="4D4033E0" w14:textId="3312E733" w:rsidR="002663F7" w:rsidRDefault="002663F7" w:rsidP="002663F7">
      <w:pPr>
        <w:pStyle w:val="Body"/>
        <w:rPr>
          <w:rStyle w:val="None"/>
        </w:rPr>
      </w:pPr>
    </w:p>
    <w:p w14:paraId="773C6CA9" w14:textId="64218721" w:rsidR="002663F7" w:rsidRDefault="002663F7" w:rsidP="002663F7">
      <w:pPr>
        <w:pStyle w:val="Body"/>
        <w:rPr>
          <w:rStyle w:val="None"/>
        </w:rPr>
      </w:pPr>
    </w:p>
    <w:p w14:paraId="7549E104" w14:textId="2E4A431A" w:rsidR="002663F7" w:rsidRDefault="002663F7" w:rsidP="002663F7">
      <w:pPr>
        <w:pStyle w:val="Body"/>
        <w:rPr>
          <w:rStyle w:val="None"/>
        </w:rPr>
      </w:pPr>
    </w:p>
    <w:p w14:paraId="71FCFE9B" w14:textId="11C06910" w:rsidR="002663F7" w:rsidRDefault="002663F7" w:rsidP="002663F7">
      <w:pPr>
        <w:pStyle w:val="Body"/>
        <w:rPr>
          <w:rStyle w:val="None"/>
        </w:rPr>
      </w:pPr>
    </w:p>
    <w:p w14:paraId="1D8B3BE5" w14:textId="018572B2" w:rsidR="002663F7" w:rsidRDefault="002663F7" w:rsidP="002663F7">
      <w:pPr>
        <w:pStyle w:val="Body"/>
        <w:rPr>
          <w:rStyle w:val="None"/>
        </w:rPr>
      </w:pPr>
    </w:p>
    <w:p w14:paraId="778DDA79" w14:textId="18033C90" w:rsidR="002663F7" w:rsidRDefault="002663F7" w:rsidP="002663F7">
      <w:pPr>
        <w:pStyle w:val="Body"/>
        <w:rPr>
          <w:rStyle w:val="None"/>
        </w:rPr>
      </w:pPr>
    </w:p>
    <w:p w14:paraId="4F370ED8" w14:textId="0E414698" w:rsidR="002663F7" w:rsidRDefault="002663F7" w:rsidP="002663F7">
      <w:pPr>
        <w:pStyle w:val="Body"/>
        <w:rPr>
          <w:rStyle w:val="None"/>
        </w:rPr>
      </w:pPr>
    </w:p>
    <w:p w14:paraId="793DEBB0" w14:textId="77777777" w:rsidR="002663F7" w:rsidRPr="00AA5412" w:rsidRDefault="002663F7" w:rsidP="002663F7">
      <w:pPr>
        <w:pStyle w:val="Body"/>
        <w:rPr>
          <w:rStyle w:val="None"/>
        </w:rPr>
      </w:pPr>
    </w:p>
    <w:p w14:paraId="2F590345" w14:textId="77777777" w:rsidR="00CD5CAB" w:rsidRPr="00AA5412" w:rsidRDefault="007356D3" w:rsidP="00AA5412">
      <w:pPr>
        <w:pStyle w:val="Body"/>
        <w:rPr>
          <w:rStyle w:val="None"/>
        </w:rPr>
      </w:pPr>
      <w:r w:rsidRPr="002663F7">
        <w:rPr>
          <w:rStyle w:val="None"/>
          <w:b/>
          <w:bCs/>
        </w:rPr>
        <w:lastRenderedPageBreak/>
        <w:t>RESULTS</w:t>
      </w:r>
      <w:r w:rsidRPr="00AA5412">
        <w:rPr>
          <w:rStyle w:val="None"/>
        </w:rPr>
        <w:t>:</w:t>
      </w:r>
    </w:p>
    <w:p w14:paraId="04DF3122" w14:textId="268914BE" w:rsidR="00CD5CAB" w:rsidRPr="00AA5412" w:rsidRDefault="005C0555" w:rsidP="00AA5412">
      <w:pPr>
        <w:pStyle w:val="Body"/>
        <w:rPr>
          <w:rStyle w:val="None"/>
        </w:rPr>
      </w:pPr>
      <w:r>
        <w:rPr>
          <w:rStyle w:val="None"/>
        </w:rPr>
        <w:t>W</w:t>
      </w:r>
      <w:r w:rsidR="007356D3" w:rsidRPr="00AA5412">
        <w:rPr>
          <w:rStyle w:val="None"/>
        </w:rPr>
        <w:t xml:space="preserve">e </w:t>
      </w:r>
      <w:r w:rsidR="00BD2C9C">
        <w:rPr>
          <w:rStyle w:val="None"/>
        </w:rPr>
        <w:t xml:space="preserve">obtained the Average Precision for each </w:t>
      </w:r>
      <w:proofErr w:type="spellStart"/>
      <w:r w:rsidR="00BD2C9C">
        <w:rPr>
          <w:rStyle w:val="None"/>
        </w:rPr>
        <w:t>RDoC</w:t>
      </w:r>
      <w:proofErr w:type="spellEnd"/>
      <w:r w:rsidR="00BD2C9C">
        <w:rPr>
          <w:rStyle w:val="None"/>
        </w:rPr>
        <w:t>, and averaged that to obtain a single-point MAP for each model.</w:t>
      </w:r>
    </w:p>
    <w:p w14:paraId="016C8846" w14:textId="77777777" w:rsidR="00CD5CAB" w:rsidRPr="00AA5412" w:rsidRDefault="00CD5CAB" w:rsidP="00AA5412">
      <w:pPr>
        <w:pStyle w:val="Body"/>
        <w:rPr>
          <w:rStyle w:val="None"/>
        </w:rPr>
      </w:pPr>
    </w:p>
    <w:tbl>
      <w:tblPr>
        <w:tblW w:w="8920" w:type="dxa"/>
        <w:tblLook w:val="04A0" w:firstRow="1" w:lastRow="0" w:firstColumn="1" w:lastColumn="0" w:noHBand="0" w:noVBand="1"/>
      </w:tblPr>
      <w:tblGrid>
        <w:gridCol w:w="1357"/>
        <w:gridCol w:w="1320"/>
        <w:gridCol w:w="1320"/>
        <w:gridCol w:w="1320"/>
        <w:gridCol w:w="1840"/>
        <w:gridCol w:w="1840"/>
      </w:tblGrid>
      <w:tr w:rsidR="003417E7" w:rsidRPr="003417E7" w14:paraId="1584DDC9" w14:textId="77777777" w:rsidTr="003417E7">
        <w:trPr>
          <w:trHeight w:val="285"/>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99DA9"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5322D3D"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Non-weighted</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0FE7CFD"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3417E7">
              <w:rPr>
                <w:rFonts w:ascii="Calibri" w:eastAsia="Times New Roman" w:hAnsi="Calibri" w:cs="Calibri"/>
                <w:color w:val="000000"/>
                <w:sz w:val="22"/>
                <w:szCs w:val="22"/>
                <w:bdr w:val="none" w:sz="0" w:space="0" w:color="auto"/>
              </w:rPr>
              <w:t>Tfidf</w:t>
            </w:r>
            <w:proofErr w:type="spellEnd"/>
            <w:r w:rsidRPr="003417E7">
              <w:rPr>
                <w:rFonts w:ascii="Calibri" w:eastAsia="Times New Roman" w:hAnsi="Calibri" w:cs="Calibri"/>
                <w:color w:val="000000"/>
                <w:sz w:val="22"/>
                <w:szCs w:val="22"/>
                <w:bdr w:val="none" w:sz="0" w:space="0" w:color="auto"/>
              </w:rPr>
              <w:t>-Weight</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E0DCB1A"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3417E7">
              <w:rPr>
                <w:rFonts w:ascii="Calibri" w:eastAsia="Times New Roman" w:hAnsi="Calibri" w:cs="Calibri"/>
                <w:color w:val="000000"/>
                <w:sz w:val="22"/>
                <w:szCs w:val="22"/>
                <w:bdr w:val="none" w:sz="0" w:space="0" w:color="auto"/>
              </w:rPr>
              <w:t>Tfidf-PosFilt</w:t>
            </w:r>
            <w:proofErr w:type="spellEnd"/>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2359272"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3417E7">
              <w:rPr>
                <w:rFonts w:ascii="Calibri" w:eastAsia="Times New Roman" w:hAnsi="Calibri" w:cs="Calibri"/>
                <w:color w:val="000000"/>
                <w:sz w:val="22"/>
                <w:szCs w:val="22"/>
                <w:bdr w:val="none" w:sz="0" w:space="0" w:color="auto"/>
              </w:rPr>
              <w:t>Psymed</w:t>
            </w:r>
            <w:proofErr w:type="spellEnd"/>
            <w:r w:rsidRPr="003417E7">
              <w:rPr>
                <w:rFonts w:ascii="Calibri" w:eastAsia="Times New Roman" w:hAnsi="Calibri" w:cs="Calibri"/>
                <w:color w:val="000000"/>
                <w:sz w:val="22"/>
                <w:szCs w:val="22"/>
                <w:bdr w:val="none" w:sz="0" w:space="0" w:color="auto"/>
              </w:rPr>
              <w:t>-weighted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5C3FC567"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3417E7">
              <w:rPr>
                <w:rFonts w:ascii="Calibri" w:eastAsia="Times New Roman" w:hAnsi="Calibri" w:cs="Calibri"/>
                <w:color w:val="000000"/>
                <w:sz w:val="22"/>
                <w:szCs w:val="22"/>
                <w:bdr w:val="none" w:sz="0" w:space="0" w:color="auto"/>
              </w:rPr>
              <w:t>Psymed-nonweight</w:t>
            </w:r>
            <w:proofErr w:type="spellEnd"/>
          </w:p>
        </w:tc>
      </w:tr>
      <w:tr w:rsidR="003417E7" w:rsidRPr="003417E7" w14:paraId="31F3A1A0" w14:textId="77777777" w:rsidTr="003417E7">
        <w:trPr>
          <w:trHeight w:val="285"/>
        </w:trPr>
        <w:tc>
          <w:tcPr>
            <w:tcW w:w="1280" w:type="dxa"/>
            <w:tcBorders>
              <w:top w:val="nil"/>
              <w:left w:val="single" w:sz="4" w:space="0" w:color="auto"/>
              <w:bottom w:val="single" w:sz="4" w:space="0" w:color="auto"/>
              <w:right w:val="single" w:sz="4" w:space="0" w:color="auto"/>
            </w:tcBorders>
            <w:shd w:val="clear" w:color="auto" w:fill="auto"/>
            <w:vAlign w:val="bottom"/>
            <w:hideMark/>
          </w:tcPr>
          <w:p w14:paraId="253D1893"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Fear</w:t>
            </w:r>
          </w:p>
        </w:tc>
        <w:tc>
          <w:tcPr>
            <w:tcW w:w="1320" w:type="dxa"/>
            <w:tcBorders>
              <w:top w:val="nil"/>
              <w:left w:val="nil"/>
              <w:bottom w:val="single" w:sz="4" w:space="0" w:color="auto"/>
              <w:right w:val="single" w:sz="4" w:space="0" w:color="auto"/>
            </w:tcBorders>
            <w:shd w:val="clear" w:color="auto" w:fill="auto"/>
            <w:noWrap/>
            <w:vAlign w:val="bottom"/>
            <w:hideMark/>
          </w:tcPr>
          <w:p w14:paraId="33E48DDA"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0.33</w:t>
            </w:r>
          </w:p>
        </w:tc>
        <w:tc>
          <w:tcPr>
            <w:tcW w:w="1320" w:type="dxa"/>
            <w:tcBorders>
              <w:top w:val="nil"/>
              <w:left w:val="nil"/>
              <w:bottom w:val="single" w:sz="4" w:space="0" w:color="auto"/>
              <w:right w:val="single" w:sz="4" w:space="0" w:color="auto"/>
            </w:tcBorders>
            <w:shd w:val="clear" w:color="auto" w:fill="auto"/>
            <w:noWrap/>
            <w:vAlign w:val="bottom"/>
            <w:hideMark/>
          </w:tcPr>
          <w:p w14:paraId="6222C4DA"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0.39</w:t>
            </w:r>
          </w:p>
        </w:tc>
        <w:tc>
          <w:tcPr>
            <w:tcW w:w="1320" w:type="dxa"/>
            <w:tcBorders>
              <w:top w:val="nil"/>
              <w:left w:val="nil"/>
              <w:bottom w:val="single" w:sz="4" w:space="0" w:color="auto"/>
              <w:right w:val="single" w:sz="4" w:space="0" w:color="auto"/>
            </w:tcBorders>
            <w:shd w:val="clear" w:color="auto" w:fill="auto"/>
            <w:noWrap/>
            <w:vAlign w:val="bottom"/>
            <w:hideMark/>
          </w:tcPr>
          <w:p w14:paraId="6AE6C52C"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0.38</w:t>
            </w:r>
          </w:p>
        </w:tc>
        <w:tc>
          <w:tcPr>
            <w:tcW w:w="1840" w:type="dxa"/>
            <w:tcBorders>
              <w:top w:val="nil"/>
              <w:left w:val="nil"/>
              <w:bottom w:val="single" w:sz="4" w:space="0" w:color="auto"/>
              <w:right w:val="single" w:sz="4" w:space="0" w:color="auto"/>
            </w:tcBorders>
            <w:shd w:val="clear" w:color="auto" w:fill="auto"/>
            <w:noWrap/>
            <w:vAlign w:val="bottom"/>
            <w:hideMark/>
          </w:tcPr>
          <w:p w14:paraId="32270AFE"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0.35</w:t>
            </w:r>
          </w:p>
        </w:tc>
        <w:tc>
          <w:tcPr>
            <w:tcW w:w="1840" w:type="dxa"/>
            <w:tcBorders>
              <w:top w:val="nil"/>
              <w:left w:val="nil"/>
              <w:bottom w:val="single" w:sz="4" w:space="0" w:color="auto"/>
              <w:right w:val="single" w:sz="4" w:space="0" w:color="auto"/>
            </w:tcBorders>
            <w:shd w:val="clear" w:color="auto" w:fill="auto"/>
            <w:noWrap/>
            <w:vAlign w:val="bottom"/>
            <w:hideMark/>
          </w:tcPr>
          <w:p w14:paraId="1EDD7C3B"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0.37</w:t>
            </w:r>
          </w:p>
        </w:tc>
      </w:tr>
      <w:tr w:rsidR="003417E7" w:rsidRPr="003417E7" w14:paraId="51BF0D86" w14:textId="77777777" w:rsidTr="003417E7">
        <w:trPr>
          <w:trHeight w:val="285"/>
        </w:trPr>
        <w:tc>
          <w:tcPr>
            <w:tcW w:w="1280" w:type="dxa"/>
            <w:tcBorders>
              <w:top w:val="nil"/>
              <w:left w:val="single" w:sz="4" w:space="0" w:color="auto"/>
              <w:bottom w:val="single" w:sz="4" w:space="0" w:color="auto"/>
              <w:right w:val="single" w:sz="4" w:space="0" w:color="auto"/>
            </w:tcBorders>
            <w:shd w:val="clear" w:color="auto" w:fill="auto"/>
            <w:vAlign w:val="bottom"/>
            <w:hideMark/>
          </w:tcPr>
          <w:p w14:paraId="6A8C47D2"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Loss</w:t>
            </w:r>
          </w:p>
        </w:tc>
        <w:tc>
          <w:tcPr>
            <w:tcW w:w="1320" w:type="dxa"/>
            <w:tcBorders>
              <w:top w:val="nil"/>
              <w:left w:val="nil"/>
              <w:bottom w:val="single" w:sz="4" w:space="0" w:color="auto"/>
              <w:right w:val="single" w:sz="4" w:space="0" w:color="auto"/>
            </w:tcBorders>
            <w:shd w:val="clear" w:color="auto" w:fill="auto"/>
            <w:noWrap/>
            <w:vAlign w:val="bottom"/>
            <w:hideMark/>
          </w:tcPr>
          <w:p w14:paraId="22AC352F"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0.27</w:t>
            </w:r>
          </w:p>
        </w:tc>
        <w:tc>
          <w:tcPr>
            <w:tcW w:w="1320" w:type="dxa"/>
            <w:tcBorders>
              <w:top w:val="nil"/>
              <w:left w:val="nil"/>
              <w:bottom w:val="single" w:sz="4" w:space="0" w:color="auto"/>
              <w:right w:val="single" w:sz="4" w:space="0" w:color="auto"/>
            </w:tcBorders>
            <w:shd w:val="clear" w:color="auto" w:fill="auto"/>
            <w:noWrap/>
            <w:vAlign w:val="bottom"/>
            <w:hideMark/>
          </w:tcPr>
          <w:p w14:paraId="43810326"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0.74</w:t>
            </w:r>
          </w:p>
        </w:tc>
        <w:tc>
          <w:tcPr>
            <w:tcW w:w="1320" w:type="dxa"/>
            <w:tcBorders>
              <w:top w:val="nil"/>
              <w:left w:val="nil"/>
              <w:bottom w:val="single" w:sz="4" w:space="0" w:color="auto"/>
              <w:right w:val="single" w:sz="4" w:space="0" w:color="auto"/>
            </w:tcBorders>
            <w:shd w:val="clear" w:color="auto" w:fill="auto"/>
            <w:noWrap/>
            <w:vAlign w:val="bottom"/>
            <w:hideMark/>
          </w:tcPr>
          <w:p w14:paraId="47628FB0"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0.84</w:t>
            </w:r>
          </w:p>
        </w:tc>
        <w:tc>
          <w:tcPr>
            <w:tcW w:w="1840" w:type="dxa"/>
            <w:tcBorders>
              <w:top w:val="nil"/>
              <w:left w:val="nil"/>
              <w:bottom w:val="single" w:sz="4" w:space="0" w:color="auto"/>
              <w:right w:val="single" w:sz="4" w:space="0" w:color="auto"/>
            </w:tcBorders>
            <w:shd w:val="clear" w:color="auto" w:fill="auto"/>
            <w:noWrap/>
            <w:vAlign w:val="bottom"/>
            <w:hideMark/>
          </w:tcPr>
          <w:p w14:paraId="2B2F2656"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0.60</w:t>
            </w:r>
          </w:p>
        </w:tc>
        <w:tc>
          <w:tcPr>
            <w:tcW w:w="1840" w:type="dxa"/>
            <w:tcBorders>
              <w:top w:val="nil"/>
              <w:left w:val="nil"/>
              <w:bottom w:val="single" w:sz="4" w:space="0" w:color="auto"/>
              <w:right w:val="single" w:sz="4" w:space="0" w:color="auto"/>
            </w:tcBorders>
            <w:shd w:val="clear" w:color="auto" w:fill="auto"/>
            <w:noWrap/>
            <w:vAlign w:val="bottom"/>
            <w:hideMark/>
          </w:tcPr>
          <w:p w14:paraId="4ADE6B16"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0.81</w:t>
            </w:r>
          </w:p>
        </w:tc>
      </w:tr>
      <w:tr w:rsidR="003417E7" w:rsidRPr="003417E7" w14:paraId="0BB3A909" w14:textId="77777777" w:rsidTr="003417E7">
        <w:trPr>
          <w:trHeight w:val="285"/>
        </w:trPr>
        <w:tc>
          <w:tcPr>
            <w:tcW w:w="1280" w:type="dxa"/>
            <w:tcBorders>
              <w:top w:val="nil"/>
              <w:left w:val="single" w:sz="4" w:space="0" w:color="auto"/>
              <w:bottom w:val="single" w:sz="4" w:space="0" w:color="auto"/>
              <w:right w:val="single" w:sz="4" w:space="0" w:color="auto"/>
            </w:tcBorders>
            <w:shd w:val="clear" w:color="auto" w:fill="auto"/>
            <w:vAlign w:val="bottom"/>
            <w:hideMark/>
          </w:tcPr>
          <w:p w14:paraId="2976A20D"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Arousal</w:t>
            </w:r>
          </w:p>
        </w:tc>
        <w:tc>
          <w:tcPr>
            <w:tcW w:w="1320" w:type="dxa"/>
            <w:tcBorders>
              <w:top w:val="nil"/>
              <w:left w:val="nil"/>
              <w:bottom w:val="single" w:sz="4" w:space="0" w:color="auto"/>
              <w:right w:val="single" w:sz="4" w:space="0" w:color="auto"/>
            </w:tcBorders>
            <w:shd w:val="clear" w:color="auto" w:fill="auto"/>
            <w:noWrap/>
            <w:vAlign w:val="bottom"/>
            <w:hideMark/>
          </w:tcPr>
          <w:p w14:paraId="4733946E"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0.31</w:t>
            </w:r>
          </w:p>
        </w:tc>
        <w:tc>
          <w:tcPr>
            <w:tcW w:w="1320" w:type="dxa"/>
            <w:tcBorders>
              <w:top w:val="nil"/>
              <w:left w:val="nil"/>
              <w:bottom w:val="single" w:sz="4" w:space="0" w:color="auto"/>
              <w:right w:val="single" w:sz="4" w:space="0" w:color="auto"/>
            </w:tcBorders>
            <w:shd w:val="clear" w:color="auto" w:fill="auto"/>
            <w:noWrap/>
            <w:vAlign w:val="bottom"/>
            <w:hideMark/>
          </w:tcPr>
          <w:p w14:paraId="20D21349"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0.58</w:t>
            </w:r>
          </w:p>
        </w:tc>
        <w:tc>
          <w:tcPr>
            <w:tcW w:w="1320" w:type="dxa"/>
            <w:tcBorders>
              <w:top w:val="nil"/>
              <w:left w:val="nil"/>
              <w:bottom w:val="single" w:sz="4" w:space="0" w:color="auto"/>
              <w:right w:val="single" w:sz="4" w:space="0" w:color="auto"/>
            </w:tcBorders>
            <w:shd w:val="clear" w:color="auto" w:fill="auto"/>
            <w:noWrap/>
            <w:vAlign w:val="bottom"/>
            <w:hideMark/>
          </w:tcPr>
          <w:p w14:paraId="363A8A66"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0.51</w:t>
            </w:r>
          </w:p>
        </w:tc>
        <w:tc>
          <w:tcPr>
            <w:tcW w:w="1840" w:type="dxa"/>
            <w:tcBorders>
              <w:top w:val="nil"/>
              <w:left w:val="nil"/>
              <w:bottom w:val="single" w:sz="4" w:space="0" w:color="auto"/>
              <w:right w:val="single" w:sz="4" w:space="0" w:color="auto"/>
            </w:tcBorders>
            <w:shd w:val="clear" w:color="auto" w:fill="auto"/>
            <w:noWrap/>
            <w:vAlign w:val="bottom"/>
            <w:hideMark/>
          </w:tcPr>
          <w:p w14:paraId="7EDC2B57"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0.29</w:t>
            </w:r>
          </w:p>
        </w:tc>
        <w:tc>
          <w:tcPr>
            <w:tcW w:w="1840" w:type="dxa"/>
            <w:tcBorders>
              <w:top w:val="nil"/>
              <w:left w:val="nil"/>
              <w:bottom w:val="single" w:sz="4" w:space="0" w:color="auto"/>
              <w:right w:val="single" w:sz="4" w:space="0" w:color="auto"/>
            </w:tcBorders>
            <w:shd w:val="clear" w:color="auto" w:fill="auto"/>
            <w:noWrap/>
            <w:vAlign w:val="bottom"/>
            <w:hideMark/>
          </w:tcPr>
          <w:p w14:paraId="5F77A2F6"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0.42</w:t>
            </w:r>
          </w:p>
        </w:tc>
      </w:tr>
      <w:tr w:rsidR="003417E7" w:rsidRPr="003417E7" w14:paraId="150BDFB5" w14:textId="77777777" w:rsidTr="003417E7">
        <w:trPr>
          <w:trHeight w:val="570"/>
        </w:trPr>
        <w:tc>
          <w:tcPr>
            <w:tcW w:w="1280" w:type="dxa"/>
            <w:tcBorders>
              <w:top w:val="nil"/>
              <w:left w:val="single" w:sz="4" w:space="0" w:color="auto"/>
              <w:bottom w:val="single" w:sz="4" w:space="0" w:color="auto"/>
              <w:right w:val="single" w:sz="4" w:space="0" w:color="auto"/>
            </w:tcBorders>
            <w:shd w:val="clear" w:color="auto" w:fill="auto"/>
            <w:vAlign w:val="bottom"/>
            <w:hideMark/>
          </w:tcPr>
          <w:p w14:paraId="066886CE"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Circadian Rhythm</w:t>
            </w:r>
          </w:p>
        </w:tc>
        <w:tc>
          <w:tcPr>
            <w:tcW w:w="1320" w:type="dxa"/>
            <w:tcBorders>
              <w:top w:val="nil"/>
              <w:left w:val="nil"/>
              <w:bottom w:val="single" w:sz="4" w:space="0" w:color="auto"/>
              <w:right w:val="single" w:sz="4" w:space="0" w:color="auto"/>
            </w:tcBorders>
            <w:shd w:val="clear" w:color="auto" w:fill="auto"/>
            <w:noWrap/>
            <w:vAlign w:val="bottom"/>
            <w:hideMark/>
          </w:tcPr>
          <w:p w14:paraId="730839B7"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0.44</w:t>
            </w:r>
          </w:p>
        </w:tc>
        <w:tc>
          <w:tcPr>
            <w:tcW w:w="1320" w:type="dxa"/>
            <w:tcBorders>
              <w:top w:val="nil"/>
              <w:left w:val="nil"/>
              <w:bottom w:val="single" w:sz="4" w:space="0" w:color="auto"/>
              <w:right w:val="single" w:sz="4" w:space="0" w:color="auto"/>
            </w:tcBorders>
            <w:shd w:val="clear" w:color="auto" w:fill="auto"/>
            <w:noWrap/>
            <w:vAlign w:val="bottom"/>
            <w:hideMark/>
          </w:tcPr>
          <w:p w14:paraId="1D9B1A1E"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0.28</w:t>
            </w:r>
          </w:p>
        </w:tc>
        <w:tc>
          <w:tcPr>
            <w:tcW w:w="1320" w:type="dxa"/>
            <w:tcBorders>
              <w:top w:val="nil"/>
              <w:left w:val="nil"/>
              <w:bottom w:val="single" w:sz="4" w:space="0" w:color="auto"/>
              <w:right w:val="single" w:sz="4" w:space="0" w:color="auto"/>
            </w:tcBorders>
            <w:shd w:val="clear" w:color="auto" w:fill="auto"/>
            <w:noWrap/>
            <w:vAlign w:val="bottom"/>
            <w:hideMark/>
          </w:tcPr>
          <w:p w14:paraId="6245B575"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0.41</w:t>
            </w:r>
          </w:p>
        </w:tc>
        <w:tc>
          <w:tcPr>
            <w:tcW w:w="1840" w:type="dxa"/>
            <w:tcBorders>
              <w:top w:val="nil"/>
              <w:left w:val="nil"/>
              <w:bottom w:val="single" w:sz="4" w:space="0" w:color="auto"/>
              <w:right w:val="single" w:sz="4" w:space="0" w:color="auto"/>
            </w:tcBorders>
            <w:shd w:val="clear" w:color="auto" w:fill="auto"/>
            <w:noWrap/>
            <w:vAlign w:val="bottom"/>
            <w:hideMark/>
          </w:tcPr>
          <w:p w14:paraId="274F2B10"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0.96</w:t>
            </w:r>
          </w:p>
        </w:tc>
        <w:tc>
          <w:tcPr>
            <w:tcW w:w="1840" w:type="dxa"/>
            <w:tcBorders>
              <w:top w:val="nil"/>
              <w:left w:val="nil"/>
              <w:bottom w:val="single" w:sz="4" w:space="0" w:color="auto"/>
              <w:right w:val="single" w:sz="4" w:space="0" w:color="auto"/>
            </w:tcBorders>
            <w:shd w:val="clear" w:color="auto" w:fill="auto"/>
            <w:noWrap/>
            <w:vAlign w:val="bottom"/>
            <w:hideMark/>
          </w:tcPr>
          <w:p w14:paraId="2333CB52"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0.99</w:t>
            </w:r>
          </w:p>
        </w:tc>
      </w:tr>
      <w:tr w:rsidR="003417E7" w:rsidRPr="003417E7" w14:paraId="68F61BC2" w14:textId="77777777" w:rsidTr="003417E7">
        <w:trPr>
          <w:trHeight w:val="570"/>
        </w:trPr>
        <w:tc>
          <w:tcPr>
            <w:tcW w:w="1280" w:type="dxa"/>
            <w:tcBorders>
              <w:top w:val="nil"/>
              <w:left w:val="single" w:sz="4" w:space="0" w:color="auto"/>
              <w:bottom w:val="single" w:sz="4" w:space="0" w:color="auto"/>
              <w:right w:val="single" w:sz="4" w:space="0" w:color="auto"/>
            </w:tcBorders>
            <w:shd w:val="clear" w:color="auto" w:fill="auto"/>
            <w:vAlign w:val="bottom"/>
            <w:hideMark/>
          </w:tcPr>
          <w:p w14:paraId="0391F135"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 xml:space="preserve">Frustrative </w:t>
            </w:r>
            <w:proofErr w:type="spellStart"/>
            <w:r w:rsidRPr="003417E7">
              <w:rPr>
                <w:rFonts w:ascii="Calibri" w:eastAsia="Times New Roman" w:hAnsi="Calibri" w:cs="Calibri"/>
                <w:color w:val="000000"/>
                <w:sz w:val="22"/>
                <w:szCs w:val="22"/>
                <w:bdr w:val="none" w:sz="0" w:space="0" w:color="auto"/>
              </w:rPr>
              <w:t>Nonreward</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10DF388D"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0.06</w:t>
            </w:r>
          </w:p>
        </w:tc>
        <w:tc>
          <w:tcPr>
            <w:tcW w:w="1320" w:type="dxa"/>
            <w:tcBorders>
              <w:top w:val="nil"/>
              <w:left w:val="nil"/>
              <w:bottom w:val="single" w:sz="4" w:space="0" w:color="auto"/>
              <w:right w:val="single" w:sz="4" w:space="0" w:color="auto"/>
            </w:tcBorders>
            <w:shd w:val="clear" w:color="auto" w:fill="auto"/>
            <w:noWrap/>
            <w:vAlign w:val="bottom"/>
            <w:hideMark/>
          </w:tcPr>
          <w:p w14:paraId="5E8938D6"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0.07</w:t>
            </w:r>
          </w:p>
        </w:tc>
        <w:tc>
          <w:tcPr>
            <w:tcW w:w="1320" w:type="dxa"/>
            <w:tcBorders>
              <w:top w:val="nil"/>
              <w:left w:val="nil"/>
              <w:bottom w:val="single" w:sz="4" w:space="0" w:color="auto"/>
              <w:right w:val="single" w:sz="4" w:space="0" w:color="auto"/>
            </w:tcBorders>
            <w:shd w:val="clear" w:color="auto" w:fill="auto"/>
            <w:noWrap/>
            <w:vAlign w:val="bottom"/>
            <w:hideMark/>
          </w:tcPr>
          <w:p w14:paraId="51564BBF"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0.08</w:t>
            </w:r>
          </w:p>
        </w:tc>
        <w:tc>
          <w:tcPr>
            <w:tcW w:w="1840" w:type="dxa"/>
            <w:tcBorders>
              <w:top w:val="nil"/>
              <w:left w:val="nil"/>
              <w:bottom w:val="single" w:sz="4" w:space="0" w:color="auto"/>
              <w:right w:val="single" w:sz="4" w:space="0" w:color="auto"/>
            </w:tcBorders>
            <w:shd w:val="clear" w:color="auto" w:fill="auto"/>
            <w:noWrap/>
            <w:vAlign w:val="bottom"/>
            <w:hideMark/>
          </w:tcPr>
          <w:p w14:paraId="76A4CEB4"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0.09</w:t>
            </w:r>
          </w:p>
        </w:tc>
        <w:tc>
          <w:tcPr>
            <w:tcW w:w="1840" w:type="dxa"/>
            <w:tcBorders>
              <w:top w:val="nil"/>
              <w:left w:val="nil"/>
              <w:bottom w:val="single" w:sz="4" w:space="0" w:color="auto"/>
              <w:right w:val="single" w:sz="4" w:space="0" w:color="auto"/>
            </w:tcBorders>
            <w:shd w:val="clear" w:color="auto" w:fill="auto"/>
            <w:noWrap/>
            <w:vAlign w:val="bottom"/>
            <w:hideMark/>
          </w:tcPr>
          <w:p w14:paraId="2B9AB3F2"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0.12</w:t>
            </w:r>
          </w:p>
        </w:tc>
      </w:tr>
      <w:tr w:rsidR="003417E7" w:rsidRPr="003417E7" w14:paraId="73E61B5A" w14:textId="77777777" w:rsidTr="003417E7">
        <w:trPr>
          <w:trHeight w:val="285"/>
        </w:trPr>
        <w:tc>
          <w:tcPr>
            <w:tcW w:w="1280" w:type="dxa"/>
            <w:tcBorders>
              <w:top w:val="nil"/>
              <w:left w:val="single" w:sz="4" w:space="0" w:color="auto"/>
              <w:bottom w:val="single" w:sz="4" w:space="0" w:color="auto"/>
              <w:right w:val="single" w:sz="4" w:space="0" w:color="auto"/>
            </w:tcBorders>
            <w:shd w:val="clear" w:color="auto" w:fill="auto"/>
            <w:vAlign w:val="bottom"/>
            <w:hideMark/>
          </w:tcPr>
          <w:p w14:paraId="4493E14E"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Anxiety</w:t>
            </w:r>
          </w:p>
        </w:tc>
        <w:tc>
          <w:tcPr>
            <w:tcW w:w="1320" w:type="dxa"/>
            <w:tcBorders>
              <w:top w:val="nil"/>
              <w:left w:val="nil"/>
              <w:bottom w:val="single" w:sz="4" w:space="0" w:color="auto"/>
              <w:right w:val="single" w:sz="4" w:space="0" w:color="auto"/>
            </w:tcBorders>
            <w:shd w:val="clear" w:color="auto" w:fill="auto"/>
            <w:noWrap/>
            <w:vAlign w:val="bottom"/>
            <w:hideMark/>
          </w:tcPr>
          <w:p w14:paraId="78374287"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0.36</w:t>
            </w:r>
          </w:p>
        </w:tc>
        <w:tc>
          <w:tcPr>
            <w:tcW w:w="1320" w:type="dxa"/>
            <w:tcBorders>
              <w:top w:val="nil"/>
              <w:left w:val="nil"/>
              <w:bottom w:val="single" w:sz="4" w:space="0" w:color="auto"/>
              <w:right w:val="single" w:sz="4" w:space="0" w:color="auto"/>
            </w:tcBorders>
            <w:shd w:val="clear" w:color="auto" w:fill="auto"/>
            <w:noWrap/>
            <w:vAlign w:val="bottom"/>
            <w:hideMark/>
          </w:tcPr>
          <w:p w14:paraId="7B002309"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0.32</w:t>
            </w:r>
          </w:p>
        </w:tc>
        <w:tc>
          <w:tcPr>
            <w:tcW w:w="1320" w:type="dxa"/>
            <w:tcBorders>
              <w:top w:val="nil"/>
              <w:left w:val="nil"/>
              <w:bottom w:val="single" w:sz="4" w:space="0" w:color="auto"/>
              <w:right w:val="single" w:sz="4" w:space="0" w:color="auto"/>
            </w:tcBorders>
            <w:shd w:val="clear" w:color="auto" w:fill="auto"/>
            <w:noWrap/>
            <w:vAlign w:val="bottom"/>
            <w:hideMark/>
          </w:tcPr>
          <w:p w14:paraId="4F4D02FC"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0.43</w:t>
            </w:r>
          </w:p>
        </w:tc>
        <w:tc>
          <w:tcPr>
            <w:tcW w:w="1840" w:type="dxa"/>
            <w:tcBorders>
              <w:top w:val="nil"/>
              <w:left w:val="nil"/>
              <w:bottom w:val="single" w:sz="4" w:space="0" w:color="auto"/>
              <w:right w:val="single" w:sz="4" w:space="0" w:color="auto"/>
            </w:tcBorders>
            <w:shd w:val="clear" w:color="auto" w:fill="auto"/>
            <w:noWrap/>
            <w:vAlign w:val="bottom"/>
            <w:hideMark/>
          </w:tcPr>
          <w:p w14:paraId="58785AFB"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0.26</w:t>
            </w:r>
          </w:p>
        </w:tc>
        <w:tc>
          <w:tcPr>
            <w:tcW w:w="1840" w:type="dxa"/>
            <w:tcBorders>
              <w:top w:val="nil"/>
              <w:left w:val="nil"/>
              <w:bottom w:val="single" w:sz="4" w:space="0" w:color="auto"/>
              <w:right w:val="single" w:sz="4" w:space="0" w:color="auto"/>
            </w:tcBorders>
            <w:shd w:val="clear" w:color="auto" w:fill="auto"/>
            <w:noWrap/>
            <w:vAlign w:val="bottom"/>
            <w:hideMark/>
          </w:tcPr>
          <w:p w14:paraId="1C473C6E"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0.31</w:t>
            </w:r>
          </w:p>
        </w:tc>
      </w:tr>
      <w:tr w:rsidR="003417E7" w:rsidRPr="003417E7" w14:paraId="647B1ED5" w14:textId="77777777" w:rsidTr="003417E7">
        <w:trPr>
          <w:trHeight w:val="570"/>
        </w:trPr>
        <w:tc>
          <w:tcPr>
            <w:tcW w:w="1280" w:type="dxa"/>
            <w:tcBorders>
              <w:top w:val="nil"/>
              <w:left w:val="single" w:sz="4" w:space="0" w:color="auto"/>
              <w:bottom w:val="single" w:sz="4" w:space="0" w:color="auto"/>
              <w:right w:val="single" w:sz="4" w:space="0" w:color="auto"/>
            </w:tcBorders>
            <w:shd w:val="clear" w:color="auto" w:fill="auto"/>
            <w:vAlign w:val="bottom"/>
            <w:hideMark/>
          </w:tcPr>
          <w:p w14:paraId="5DB45244"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Sleep Wakefulness</w:t>
            </w:r>
          </w:p>
        </w:tc>
        <w:tc>
          <w:tcPr>
            <w:tcW w:w="1320" w:type="dxa"/>
            <w:tcBorders>
              <w:top w:val="nil"/>
              <w:left w:val="nil"/>
              <w:bottom w:val="single" w:sz="4" w:space="0" w:color="auto"/>
              <w:right w:val="single" w:sz="4" w:space="0" w:color="auto"/>
            </w:tcBorders>
            <w:shd w:val="clear" w:color="auto" w:fill="auto"/>
            <w:noWrap/>
            <w:vAlign w:val="bottom"/>
            <w:hideMark/>
          </w:tcPr>
          <w:p w14:paraId="69C4DD3B"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0.36</w:t>
            </w:r>
          </w:p>
        </w:tc>
        <w:tc>
          <w:tcPr>
            <w:tcW w:w="1320" w:type="dxa"/>
            <w:tcBorders>
              <w:top w:val="nil"/>
              <w:left w:val="nil"/>
              <w:bottom w:val="single" w:sz="4" w:space="0" w:color="auto"/>
              <w:right w:val="single" w:sz="4" w:space="0" w:color="auto"/>
            </w:tcBorders>
            <w:shd w:val="clear" w:color="auto" w:fill="auto"/>
            <w:noWrap/>
            <w:vAlign w:val="bottom"/>
            <w:hideMark/>
          </w:tcPr>
          <w:p w14:paraId="40681B2B"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0.52</w:t>
            </w:r>
          </w:p>
        </w:tc>
        <w:tc>
          <w:tcPr>
            <w:tcW w:w="1320" w:type="dxa"/>
            <w:tcBorders>
              <w:top w:val="nil"/>
              <w:left w:val="nil"/>
              <w:bottom w:val="single" w:sz="4" w:space="0" w:color="auto"/>
              <w:right w:val="single" w:sz="4" w:space="0" w:color="auto"/>
            </w:tcBorders>
            <w:shd w:val="clear" w:color="auto" w:fill="auto"/>
            <w:noWrap/>
            <w:vAlign w:val="bottom"/>
            <w:hideMark/>
          </w:tcPr>
          <w:p w14:paraId="74E70853"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0.42</w:t>
            </w:r>
          </w:p>
        </w:tc>
        <w:tc>
          <w:tcPr>
            <w:tcW w:w="1840" w:type="dxa"/>
            <w:tcBorders>
              <w:top w:val="nil"/>
              <w:left w:val="nil"/>
              <w:bottom w:val="single" w:sz="4" w:space="0" w:color="auto"/>
              <w:right w:val="single" w:sz="4" w:space="0" w:color="auto"/>
            </w:tcBorders>
            <w:shd w:val="clear" w:color="auto" w:fill="auto"/>
            <w:noWrap/>
            <w:vAlign w:val="bottom"/>
            <w:hideMark/>
          </w:tcPr>
          <w:p w14:paraId="5E3751D6"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0.24</w:t>
            </w:r>
          </w:p>
        </w:tc>
        <w:tc>
          <w:tcPr>
            <w:tcW w:w="1840" w:type="dxa"/>
            <w:tcBorders>
              <w:top w:val="nil"/>
              <w:left w:val="nil"/>
              <w:bottom w:val="single" w:sz="4" w:space="0" w:color="auto"/>
              <w:right w:val="single" w:sz="4" w:space="0" w:color="auto"/>
            </w:tcBorders>
            <w:shd w:val="clear" w:color="auto" w:fill="auto"/>
            <w:noWrap/>
            <w:vAlign w:val="bottom"/>
            <w:hideMark/>
          </w:tcPr>
          <w:p w14:paraId="0B4B57FC"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0.23</w:t>
            </w:r>
          </w:p>
        </w:tc>
      </w:tr>
      <w:tr w:rsidR="003417E7" w:rsidRPr="003417E7" w14:paraId="2F13E39F" w14:textId="77777777" w:rsidTr="003417E7">
        <w:trPr>
          <w:trHeight w:val="615"/>
        </w:trPr>
        <w:tc>
          <w:tcPr>
            <w:tcW w:w="1280" w:type="dxa"/>
            <w:tcBorders>
              <w:top w:val="nil"/>
              <w:left w:val="single" w:sz="4" w:space="0" w:color="auto"/>
              <w:bottom w:val="single" w:sz="4" w:space="0" w:color="auto"/>
              <w:right w:val="single" w:sz="4" w:space="0" w:color="auto"/>
            </w:tcBorders>
            <w:shd w:val="clear" w:color="auto" w:fill="auto"/>
            <w:vAlign w:val="bottom"/>
            <w:hideMark/>
          </w:tcPr>
          <w:p w14:paraId="625ACBBC"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Sustained Threat</w:t>
            </w:r>
          </w:p>
        </w:tc>
        <w:tc>
          <w:tcPr>
            <w:tcW w:w="1320" w:type="dxa"/>
            <w:tcBorders>
              <w:top w:val="nil"/>
              <w:left w:val="nil"/>
              <w:bottom w:val="single" w:sz="4" w:space="0" w:color="auto"/>
              <w:right w:val="single" w:sz="4" w:space="0" w:color="auto"/>
            </w:tcBorders>
            <w:shd w:val="clear" w:color="auto" w:fill="auto"/>
            <w:noWrap/>
            <w:vAlign w:val="bottom"/>
            <w:hideMark/>
          </w:tcPr>
          <w:p w14:paraId="5046DCE3"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0.23</w:t>
            </w:r>
          </w:p>
        </w:tc>
        <w:tc>
          <w:tcPr>
            <w:tcW w:w="1320" w:type="dxa"/>
            <w:tcBorders>
              <w:top w:val="nil"/>
              <w:left w:val="nil"/>
              <w:bottom w:val="single" w:sz="4" w:space="0" w:color="auto"/>
              <w:right w:val="single" w:sz="4" w:space="0" w:color="auto"/>
            </w:tcBorders>
            <w:shd w:val="clear" w:color="auto" w:fill="auto"/>
            <w:noWrap/>
            <w:vAlign w:val="bottom"/>
            <w:hideMark/>
          </w:tcPr>
          <w:p w14:paraId="4994D864"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0.21</w:t>
            </w:r>
          </w:p>
        </w:tc>
        <w:tc>
          <w:tcPr>
            <w:tcW w:w="1320" w:type="dxa"/>
            <w:tcBorders>
              <w:top w:val="nil"/>
              <w:left w:val="nil"/>
              <w:bottom w:val="single" w:sz="4" w:space="0" w:color="auto"/>
              <w:right w:val="single" w:sz="4" w:space="0" w:color="auto"/>
            </w:tcBorders>
            <w:shd w:val="clear" w:color="auto" w:fill="auto"/>
            <w:noWrap/>
            <w:vAlign w:val="bottom"/>
            <w:hideMark/>
          </w:tcPr>
          <w:p w14:paraId="6E3E4BB1"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0.23</w:t>
            </w:r>
          </w:p>
        </w:tc>
        <w:tc>
          <w:tcPr>
            <w:tcW w:w="1840" w:type="dxa"/>
            <w:tcBorders>
              <w:top w:val="nil"/>
              <w:left w:val="nil"/>
              <w:bottom w:val="single" w:sz="4" w:space="0" w:color="auto"/>
              <w:right w:val="single" w:sz="4" w:space="0" w:color="auto"/>
            </w:tcBorders>
            <w:shd w:val="clear" w:color="auto" w:fill="auto"/>
            <w:noWrap/>
            <w:vAlign w:val="bottom"/>
            <w:hideMark/>
          </w:tcPr>
          <w:p w14:paraId="66EABD8F"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0.23</w:t>
            </w:r>
          </w:p>
        </w:tc>
        <w:tc>
          <w:tcPr>
            <w:tcW w:w="1840" w:type="dxa"/>
            <w:tcBorders>
              <w:top w:val="nil"/>
              <w:left w:val="nil"/>
              <w:bottom w:val="single" w:sz="4" w:space="0" w:color="auto"/>
              <w:right w:val="single" w:sz="4" w:space="0" w:color="auto"/>
            </w:tcBorders>
            <w:shd w:val="clear" w:color="auto" w:fill="auto"/>
            <w:noWrap/>
            <w:vAlign w:val="bottom"/>
            <w:hideMark/>
          </w:tcPr>
          <w:p w14:paraId="56770551"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3417E7">
              <w:rPr>
                <w:rFonts w:ascii="Calibri" w:eastAsia="Times New Roman" w:hAnsi="Calibri" w:cs="Calibri"/>
                <w:color w:val="000000"/>
                <w:sz w:val="22"/>
                <w:szCs w:val="22"/>
                <w:bdr w:val="none" w:sz="0" w:space="0" w:color="auto"/>
              </w:rPr>
              <w:t>0.22</w:t>
            </w:r>
          </w:p>
        </w:tc>
      </w:tr>
      <w:tr w:rsidR="003417E7" w:rsidRPr="003417E7" w14:paraId="69AA9811" w14:textId="77777777" w:rsidTr="003417E7">
        <w:trPr>
          <w:trHeight w:val="285"/>
        </w:trPr>
        <w:tc>
          <w:tcPr>
            <w:tcW w:w="1280" w:type="dxa"/>
            <w:tcBorders>
              <w:top w:val="nil"/>
              <w:left w:val="single" w:sz="4" w:space="0" w:color="auto"/>
              <w:bottom w:val="single" w:sz="4" w:space="0" w:color="auto"/>
              <w:right w:val="single" w:sz="4" w:space="0" w:color="auto"/>
            </w:tcBorders>
            <w:shd w:val="clear" w:color="auto" w:fill="auto"/>
            <w:vAlign w:val="bottom"/>
            <w:hideMark/>
          </w:tcPr>
          <w:p w14:paraId="29101385"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2"/>
                <w:szCs w:val="22"/>
                <w:bdr w:val="none" w:sz="0" w:space="0" w:color="auto"/>
              </w:rPr>
            </w:pPr>
            <w:r w:rsidRPr="003417E7">
              <w:rPr>
                <w:rFonts w:ascii="Calibri" w:eastAsia="Times New Roman" w:hAnsi="Calibri" w:cs="Calibri"/>
                <w:b/>
                <w:bCs/>
                <w:color w:val="000000"/>
                <w:sz w:val="22"/>
                <w:szCs w:val="22"/>
                <w:bdr w:val="none" w:sz="0" w:space="0" w:color="auto"/>
              </w:rPr>
              <w:t>MAP</w:t>
            </w:r>
          </w:p>
        </w:tc>
        <w:tc>
          <w:tcPr>
            <w:tcW w:w="1320" w:type="dxa"/>
            <w:tcBorders>
              <w:top w:val="nil"/>
              <w:left w:val="nil"/>
              <w:bottom w:val="single" w:sz="4" w:space="0" w:color="auto"/>
              <w:right w:val="single" w:sz="4" w:space="0" w:color="auto"/>
            </w:tcBorders>
            <w:shd w:val="clear" w:color="auto" w:fill="auto"/>
            <w:noWrap/>
            <w:vAlign w:val="bottom"/>
            <w:hideMark/>
          </w:tcPr>
          <w:p w14:paraId="68C9971A"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b/>
                <w:bCs/>
                <w:color w:val="000000"/>
                <w:sz w:val="22"/>
                <w:szCs w:val="22"/>
                <w:bdr w:val="none" w:sz="0" w:space="0" w:color="auto"/>
              </w:rPr>
            </w:pPr>
            <w:r w:rsidRPr="003417E7">
              <w:rPr>
                <w:rFonts w:ascii="Calibri" w:eastAsia="Times New Roman" w:hAnsi="Calibri" w:cs="Calibri"/>
                <w:b/>
                <w:bCs/>
                <w:color w:val="000000"/>
                <w:sz w:val="22"/>
                <w:szCs w:val="22"/>
                <w:bdr w:val="none" w:sz="0" w:space="0" w:color="auto"/>
              </w:rPr>
              <w:t>0.30</w:t>
            </w:r>
          </w:p>
        </w:tc>
        <w:tc>
          <w:tcPr>
            <w:tcW w:w="1320" w:type="dxa"/>
            <w:tcBorders>
              <w:top w:val="nil"/>
              <w:left w:val="nil"/>
              <w:bottom w:val="single" w:sz="4" w:space="0" w:color="auto"/>
              <w:right w:val="single" w:sz="4" w:space="0" w:color="auto"/>
            </w:tcBorders>
            <w:shd w:val="clear" w:color="auto" w:fill="auto"/>
            <w:noWrap/>
            <w:vAlign w:val="bottom"/>
            <w:hideMark/>
          </w:tcPr>
          <w:p w14:paraId="18B6ACB8"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b/>
                <w:bCs/>
                <w:color w:val="000000"/>
                <w:sz w:val="22"/>
                <w:szCs w:val="22"/>
                <w:bdr w:val="none" w:sz="0" w:space="0" w:color="auto"/>
              </w:rPr>
            </w:pPr>
            <w:r w:rsidRPr="003417E7">
              <w:rPr>
                <w:rFonts w:ascii="Calibri" w:eastAsia="Times New Roman" w:hAnsi="Calibri" w:cs="Calibri"/>
                <w:b/>
                <w:bCs/>
                <w:color w:val="000000"/>
                <w:sz w:val="22"/>
                <w:szCs w:val="22"/>
                <w:bdr w:val="none" w:sz="0" w:space="0" w:color="auto"/>
              </w:rPr>
              <w:t>0.39</w:t>
            </w:r>
          </w:p>
        </w:tc>
        <w:tc>
          <w:tcPr>
            <w:tcW w:w="1320" w:type="dxa"/>
            <w:tcBorders>
              <w:top w:val="nil"/>
              <w:left w:val="nil"/>
              <w:bottom w:val="single" w:sz="4" w:space="0" w:color="auto"/>
              <w:right w:val="single" w:sz="4" w:space="0" w:color="auto"/>
            </w:tcBorders>
            <w:shd w:val="clear" w:color="auto" w:fill="auto"/>
            <w:noWrap/>
            <w:vAlign w:val="bottom"/>
            <w:hideMark/>
          </w:tcPr>
          <w:p w14:paraId="330CD461"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b/>
                <w:bCs/>
                <w:color w:val="000000"/>
                <w:sz w:val="22"/>
                <w:szCs w:val="22"/>
                <w:bdr w:val="none" w:sz="0" w:space="0" w:color="auto"/>
              </w:rPr>
            </w:pPr>
            <w:r w:rsidRPr="003417E7">
              <w:rPr>
                <w:rFonts w:ascii="Calibri" w:eastAsia="Times New Roman" w:hAnsi="Calibri" w:cs="Calibri"/>
                <w:b/>
                <w:bCs/>
                <w:color w:val="000000"/>
                <w:sz w:val="22"/>
                <w:szCs w:val="22"/>
                <w:bdr w:val="none" w:sz="0" w:space="0" w:color="auto"/>
              </w:rPr>
              <w:t>0.41</w:t>
            </w:r>
          </w:p>
        </w:tc>
        <w:tc>
          <w:tcPr>
            <w:tcW w:w="1840" w:type="dxa"/>
            <w:tcBorders>
              <w:top w:val="nil"/>
              <w:left w:val="nil"/>
              <w:bottom w:val="single" w:sz="4" w:space="0" w:color="auto"/>
              <w:right w:val="single" w:sz="4" w:space="0" w:color="auto"/>
            </w:tcBorders>
            <w:shd w:val="clear" w:color="auto" w:fill="auto"/>
            <w:noWrap/>
            <w:vAlign w:val="bottom"/>
            <w:hideMark/>
          </w:tcPr>
          <w:p w14:paraId="0E3C564C"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b/>
                <w:bCs/>
                <w:color w:val="000000"/>
                <w:sz w:val="22"/>
                <w:szCs w:val="22"/>
                <w:bdr w:val="none" w:sz="0" w:space="0" w:color="auto"/>
              </w:rPr>
            </w:pPr>
            <w:r w:rsidRPr="003417E7">
              <w:rPr>
                <w:rFonts w:ascii="Calibri" w:eastAsia="Times New Roman" w:hAnsi="Calibri" w:cs="Calibri"/>
                <w:b/>
                <w:bCs/>
                <w:color w:val="000000"/>
                <w:sz w:val="22"/>
                <w:szCs w:val="22"/>
                <w:bdr w:val="none" w:sz="0" w:space="0" w:color="auto"/>
              </w:rPr>
              <w:t>0.38</w:t>
            </w:r>
          </w:p>
        </w:tc>
        <w:tc>
          <w:tcPr>
            <w:tcW w:w="1840" w:type="dxa"/>
            <w:tcBorders>
              <w:top w:val="nil"/>
              <w:left w:val="nil"/>
              <w:bottom w:val="single" w:sz="4" w:space="0" w:color="auto"/>
              <w:right w:val="single" w:sz="4" w:space="0" w:color="auto"/>
            </w:tcBorders>
            <w:shd w:val="clear" w:color="auto" w:fill="auto"/>
            <w:noWrap/>
            <w:vAlign w:val="bottom"/>
            <w:hideMark/>
          </w:tcPr>
          <w:p w14:paraId="3BC758E8" w14:textId="77777777" w:rsidR="003417E7" w:rsidRPr="003417E7" w:rsidRDefault="003417E7" w:rsidP="003417E7">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b/>
                <w:bCs/>
                <w:color w:val="000000"/>
                <w:sz w:val="22"/>
                <w:szCs w:val="22"/>
                <w:bdr w:val="none" w:sz="0" w:space="0" w:color="auto"/>
              </w:rPr>
            </w:pPr>
            <w:r w:rsidRPr="003417E7">
              <w:rPr>
                <w:rFonts w:ascii="Calibri" w:eastAsia="Times New Roman" w:hAnsi="Calibri" w:cs="Calibri"/>
                <w:b/>
                <w:bCs/>
                <w:color w:val="000000"/>
                <w:sz w:val="22"/>
                <w:szCs w:val="22"/>
                <w:bdr w:val="none" w:sz="0" w:space="0" w:color="auto"/>
              </w:rPr>
              <w:t>0.43</w:t>
            </w:r>
          </w:p>
        </w:tc>
      </w:tr>
    </w:tbl>
    <w:p w14:paraId="029A9240" w14:textId="77777777" w:rsidR="00CD5CAB" w:rsidRPr="00AA5412" w:rsidRDefault="00CD5CAB" w:rsidP="00AA5412">
      <w:pPr>
        <w:pStyle w:val="Body"/>
        <w:rPr>
          <w:rStyle w:val="None"/>
        </w:rPr>
      </w:pPr>
    </w:p>
    <w:p w14:paraId="237A949E" w14:textId="77777777" w:rsidR="00CD5CAB" w:rsidRPr="00AA5412" w:rsidRDefault="00CD5CAB" w:rsidP="00AA5412">
      <w:pPr>
        <w:pStyle w:val="Body"/>
        <w:rPr>
          <w:rStyle w:val="None"/>
        </w:rPr>
      </w:pPr>
    </w:p>
    <w:p w14:paraId="30A44325" w14:textId="77777777" w:rsidR="00CD5CAB" w:rsidRPr="00AA5412" w:rsidRDefault="00CD5CAB" w:rsidP="00AA5412">
      <w:pPr>
        <w:pStyle w:val="Body"/>
        <w:rPr>
          <w:rStyle w:val="None"/>
        </w:rPr>
      </w:pPr>
    </w:p>
    <w:p w14:paraId="28B0C2CD" w14:textId="643D1B80" w:rsidR="00CD5CAB" w:rsidRPr="00AA5412" w:rsidRDefault="007356D3" w:rsidP="00AA5412">
      <w:pPr>
        <w:pStyle w:val="Body"/>
        <w:rPr>
          <w:rStyle w:val="None"/>
        </w:rPr>
      </w:pPr>
      <w:r w:rsidRPr="00AA5412">
        <w:rPr>
          <w:rStyle w:val="None"/>
        </w:rPr>
        <w:t xml:space="preserve">These numbers are far lower than what the competition winners have obtained (the winner has a MAP of 0.86). However, those results were </w:t>
      </w:r>
      <w:r w:rsidR="005C0555">
        <w:rPr>
          <w:rStyle w:val="None"/>
        </w:rPr>
        <w:t>obtained by training and testing on a much larger dataset of ~50k annotated abstracts</w:t>
      </w:r>
      <w:r w:rsidRPr="00AA5412">
        <w:rPr>
          <w:rStyle w:val="None"/>
        </w:rPr>
        <w:t xml:space="preserve"> that we do not have access to.</w:t>
      </w:r>
    </w:p>
    <w:p w14:paraId="202DFC94" w14:textId="77777777" w:rsidR="00CD5CAB" w:rsidRPr="00AA5412" w:rsidRDefault="00CD5CAB" w:rsidP="00AA5412">
      <w:pPr>
        <w:pStyle w:val="Body"/>
        <w:rPr>
          <w:rStyle w:val="None"/>
        </w:rPr>
      </w:pPr>
    </w:p>
    <w:p w14:paraId="1F3F85E5" w14:textId="77777777" w:rsidR="00CD5CAB" w:rsidRPr="00AA5412" w:rsidRDefault="007356D3" w:rsidP="00AA5412">
      <w:pPr>
        <w:pStyle w:val="Body"/>
        <w:rPr>
          <w:rStyle w:val="None"/>
        </w:rPr>
      </w:pPr>
      <w:r w:rsidRPr="00AA5412">
        <w:rPr>
          <w:rStyle w:val="None"/>
        </w:rPr>
        <w:t xml:space="preserve">To get a better sense of what the model is doing, we provide the true annotation and similarity heatmaps of the best model. Given a document, we obtain the similarities with each </w:t>
      </w:r>
      <w:proofErr w:type="spellStart"/>
      <w:r w:rsidRPr="00AA5412">
        <w:rPr>
          <w:rStyle w:val="None"/>
        </w:rPr>
        <w:t>RDoC</w:t>
      </w:r>
      <w:proofErr w:type="spellEnd"/>
      <w:r w:rsidRPr="00AA5412">
        <w:rPr>
          <w:rStyle w:val="None"/>
        </w:rPr>
        <w:t xml:space="preserve">. These similarities are independent of each other, so we scale these values between 0 to 1 (using </w:t>
      </w:r>
      <w:proofErr w:type="spellStart"/>
      <w:r w:rsidRPr="00AA5412">
        <w:rPr>
          <w:rStyle w:val="None"/>
        </w:rPr>
        <w:t>MinMax</w:t>
      </w:r>
      <w:proofErr w:type="spellEnd"/>
      <w:r w:rsidRPr="00AA5412">
        <w:rPr>
          <w:rStyle w:val="None"/>
        </w:rPr>
        <w:t xml:space="preserve"> scaling) to obtain a ranked similarity. We then generate heatmaps based on this scaled relevance to see which </w:t>
      </w:r>
      <w:proofErr w:type="spellStart"/>
      <w:r w:rsidRPr="00AA5412">
        <w:rPr>
          <w:rStyle w:val="None"/>
        </w:rPr>
        <w:t>RDoC</w:t>
      </w:r>
      <w:proofErr w:type="spellEnd"/>
      <w:r w:rsidRPr="00AA5412">
        <w:rPr>
          <w:rStyle w:val="None"/>
        </w:rPr>
        <w:t xml:space="preserve"> constructs are most often confounded with each other.</w:t>
      </w:r>
    </w:p>
    <w:p w14:paraId="63006AA5" w14:textId="3E479B61" w:rsidR="00CD5CAB" w:rsidRDefault="00CD5CAB" w:rsidP="00AA5412">
      <w:pPr>
        <w:pStyle w:val="Body"/>
        <w:rPr>
          <w:rStyle w:val="None"/>
        </w:rPr>
      </w:pPr>
    </w:p>
    <w:p w14:paraId="5C20BA05" w14:textId="40CB0BFC" w:rsidR="003417E7" w:rsidRPr="00AA5412" w:rsidRDefault="003417E7" w:rsidP="00AA5412">
      <w:pPr>
        <w:pStyle w:val="Body"/>
        <w:rPr>
          <w:rStyle w:val="None"/>
        </w:rPr>
      </w:pPr>
      <w:r>
        <w:rPr>
          <w:rStyle w:val="None"/>
        </w:rPr>
        <w:t xml:space="preserve">Weighting appears to have an ambiguous effect; on the Medline corpus alone, it helps performance, but on the </w:t>
      </w:r>
      <w:proofErr w:type="spellStart"/>
      <w:r>
        <w:rPr>
          <w:rStyle w:val="None"/>
        </w:rPr>
        <w:t>TfIdf</w:t>
      </w:r>
      <w:proofErr w:type="spellEnd"/>
      <w:r>
        <w:rPr>
          <w:rStyle w:val="None"/>
        </w:rPr>
        <w:t xml:space="preserve">-filtered Medline + </w:t>
      </w:r>
      <w:proofErr w:type="spellStart"/>
      <w:r>
        <w:rPr>
          <w:rStyle w:val="None"/>
        </w:rPr>
        <w:t>Psy</w:t>
      </w:r>
      <w:proofErr w:type="spellEnd"/>
      <w:r>
        <w:rPr>
          <w:rStyle w:val="None"/>
        </w:rPr>
        <w:t xml:space="preserve"> thesaurus, performance seems to suffer. A deep-dive analysis into the hyperspaces is required to identify the reasons for this.</w:t>
      </w:r>
    </w:p>
    <w:p w14:paraId="22082E95" w14:textId="32D6F610" w:rsidR="00CD5CAB" w:rsidRDefault="002663F7" w:rsidP="00AA5412">
      <w:pPr>
        <w:pStyle w:val="Body"/>
        <w:rPr>
          <w:rStyle w:val="None"/>
        </w:rPr>
      </w:pPr>
      <w:r>
        <w:rPr>
          <w:rStyle w:val="None"/>
          <w:noProof/>
        </w:rPr>
        <w:lastRenderedPageBreak/>
        <w:drawing>
          <wp:inline distT="0" distB="0" distL="0" distR="0" wp14:anchorId="0D12BCBF" wp14:editId="4CB12893">
            <wp:extent cx="3547872" cy="3172968"/>
            <wp:effectExtent l="0" t="0" r="0" b="8890"/>
            <wp:docPr id="1" name="Picture 1" descr="C:\Users\suraj\AppData\Local\Packages\Microsoft.Office.Desktop_8wekyb3d8bbwe\AC\INetCache\Content.MSO\4C3A57.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uraj\AppData\Local\Packages\Microsoft.Office.Desktop_8wekyb3d8bbwe\AC\INetCache\Content.MSO\4C3A5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872" cy="3172968"/>
                    </a:xfrm>
                    <a:prstGeom prst="rect">
                      <a:avLst/>
                    </a:prstGeom>
                    <a:noFill/>
                    <a:ln>
                      <a:noFill/>
                    </a:ln>
                  </pic:spPr>
                </pic:pic>
              </a:graphicData>
            </a:graphic>
          </wp:inline>
        </w:drawing>
      </w:r>
      <w:r w:rsidRPr="00AA5412">
        <w:rPr>
          <w:rStyle w:val="None"/>
        </w:rPr>
        <w:t xml:space="preserve"> </w:t>
      </w:r>
    </w:p>
    <w:p w14:paraId="7BAA81A0" w14:textId="573BD1B5" w:rsidR="00A444FD" w:rsidRDefault="00A444FD" w:rsidP="00AA5412">
      <w:pPr>
        <w:pStyle w:val="Body"/>
        <w:rPr>
          <w:rStyle w:val="None"/>
        </w:rPr>
      </w:pPr>
    </w:p>
    <w:p w14:paraId="2CE8ECE3" w14:textId="7ED49C06" w:rsidR="00A444FD" w:rsidRDefault="00A444FD" w:rsidP="00AA5412">
      <w:pPr>
        <w:pStyle w:val="Body"/>
        <w:rPr>
          <w:rStyle w:val="None"/>
        </w:rPr>
      </w:pPr>
    </w:p>
    <w:p w14:paraId="3D729109" w14:textId="6F32CDAC" w:rsidR="00A444FD" w:rsidRDefault="00A444FD" w:rsidP="00AA5412">
      <w:pPr>
        <w:pStyle w:val="Body"/>
        <w:rPr>
          <w:rStyle w:val="None"/>
        </w:rPr>
      </w:pPr>
    </w:p>
    <w:p w14:paraId="0B0943A9" w14:textId="77777777" w:rsidR="00A444FD" w:rsidRPr="00AA5412" w:rsidRDefault="00A444FD" w:rsidP="00AA5412">
      <w:pPr>
        <w:pStyle w:val="Body"/>
        <w:rPr>
          <w:rStyle w:val="None"/>
        </w:rPr>
      </w:pPr>
    </w:p>
    <w:p w14:paraId="2EEFE086" w14:textId="65F6C556" w:rsidR="00CD5CAB" w:rsidRPr="00AA5412" w:rsidRDefault="002663F7" w:rsidP="00AA5412">
      <w:pPr>
        <w:pStyle w:val="Body"/>
        <w:rPr>
          <w:rStyle w:val="None"/>
        </w:rPr>
      </w:pPr>
      <w:r>
        <w:rPr>
          <w:rStyle w:val="None"/>
          <w:noProof/>
        </w:rPr>
        <w:drawing>
          <wp:inline distT="0" distB="0" distL="0" distR="0" wp14:anchorId="212F15BD" wp14:editId="436E674B">
            <wp:extent cx="3547872" cy="3172968"/>
            <wp:effectExtent l="0" t="0" r="0" b="8890"/>
            <wp:docPr id="2" name="Picture 2" descr="C:\Users\suraj\AppData\Local\Packages\Microsoft.Office.Desktop_8wekyb3d8bbwe\AC\INetCache\Content.MSO\2B6B2D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aj\AppData\Local\Packages\Microsoft.Office.Desktop_8wekyb3d8bbwe\AC\INetCache\Content.MSO\2B6B2D7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7872" cy="3172968"/>
                    </a:xfrm>
                    <a:prstGeom prst="rect">
                      <a:avLst/>
                    </a:prstGeom>
                    <a:noFill/>
                    <a:ln>
                      <a:noFill/>
                    </a:ln>
                  </pic:spPr>
                </pic:pic>
              </a:graphicData>
            </a:graphic>
          </wp:inline>
        </w:drawing>
      </w:r>
      <w:r w:rsidRPr="00AA5412">
        <w:rPr>
          <w:rStyle w:val="None"/>
        </w:rPr>
        <w:t xml:space="preserve"> </w:t>
      </w:r>
    </w:p>
    <w:p w14:paraId="0C7ABA5C" w14:textId="1FE8C9F0" w:rsidR="00CD5CAB" w:rsidRDefault="00CD5CAB" w:rsidP="00AA5412">
      <w:pPr>
        <w:pStyle w:val="Body"/>
        <w:rPr>
          <w:rStyle w:val="None"/>
        </w:rPr>
      </w:pPr>
    </w:p>
    <w:p w14:paraId="4097BC1A" w14:textId="673BD410" w:rsidR="003417E7" w:rsidRDefault="003417E7" w:rsidP="00AA5412">
      <w:pPr>
        <w:pStyle w:val="Body"/>
        <w:rPr>
          <w:rStyle w:val="None"/>
        </w:rPr>
      </w:pPr>
      <w:r>
        <w:rPr>
          <w:rStyle w:val="None"/>
          <w:noProof/>
        </w:rPr>
        <w:lastRenderedPageBreak/>
        <w:drawing>
          <wp:inline distT="0" distB="0" distL="0" distR="0" wp14:anchorId="25F11101" wp14:editId="7D7D848E">
            <wp:extent cx="3547872" cy="3172968"/>
            <wp:effectExtent l="0" t="0" r="0" b="8890"/>
            <wp:docPr id="3" name="Picture 3" descr="C:\Users\suraj\AppData\Local\Packages\Microsoft.Office.Desktop_8wekyb3d8bbwe\AC\INetCache\Content.MSO\5C8B59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raj\AppData\Local\Packages\Microsoft.Office.Desktop_8wekyb3d8bbwe\AC\INetCache\Content.MSO\5C8B599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7872" cy="3172968"/>
                    </a:xfrm>
                    <a:prstGeom prst="rect">
                      <a:avLst/>
                    </a:prstGeom>
                    <a:noFill/>
                    <a:ln>
                      <a:noFill/>
                    </a:ln>
                  </pic:spPr>
                </pic:pic>
              </a:graphicData>
            </a:graphic>
          </wp:inline>
        </w:drawing>
      </w:r>
    </w:p>
    <w:p w14:paraId="7D434EAA" w14:textId="7D756DC0" w:rsidR="00A444FD" w:rsidRDefault="00A444FD" w:rsidP="00AA5412">
      <w:pPr>
        <w:pStyle w:val="Body"/>
        <w:rPr>
          <w:rStyle w:val="None"/>
        </w:rPr>
      </w:pPr>
    </w:p>
    <w:p w14:paraId="1D006A45" w14:textId="33F994EF" w:rsidR="00A444FD" w:rsidRDefault="00A444FD" w:rsidP="00AA5412">
      <w:pPr>
        <w:pStyle w:val="Body"/>
        <w:rPr>
          <w:rStyle w:val="None"/>
        </w:rPr>
      </w:pPr>
    </w:p>
    <w:p w14:paraId="08D373B0" w14:textId="77777777" w:rsidR="00A444FD" w:rsidRDefault="00A444FD" w:rsidP="00AA5412">
      <w:pPr>
        <w:pStyle w:val="Body"/>
        <w:rPr>
          <w:rStyle w:val="None"/>
        </w:rPr>
      </w:pPr>
    </w:p>
    <w:p w14:paraId="2178D02C" w14:textId="77777777" w:rsidR="00A444FD" w:rsidRDefault="00A444FD" w:rsidP="00AA5412">
      <w:pPr>
        <w:pStyle w:val="Body"/>
        <w:rPr>
          <w:rStyle w:val="None"/>
        </w:rPr>
      </w:pPr>
    </w:p>
    <w:p w14:paraId="15824983" w14:textId="307660EB" w:rsidR="003417E7" w:rsidRDefault="003417E7" w:rsidP="00AA5412">
      <w:pPr>
        <w:pStyle w:val="Body"/>
        <w:rPr>
          <w:rStyle w:val="None"/>
        </w:rPr>
      </w:pPr>
      <w:r>
        <w:rPr>
          <w:rStyle w:val="None"/>
          <w:noProof/>
        </w:rPr>
        <w:drawing>
          <wp:inline distT="0" distB="0" distL="0" distR="0" wp14:anchorId="6780CEB6" wp14:editId="53533365">
            <wp:extent cx="3547872" cy="3172968"/>
            <wp:effectExtent l="0" t="0" r="0" b="8890"/>
            <wp:docPr id="4" name="Picture 4" descr="C:\Users\suraj\AppData\Local\Packages\Microsoft.Office.Desktop_8wekyb3d8bbwe\AC\INetCache\Content.MSO\F9705C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raj\AppData\Local\Packages\Microsoft.Office.Desktop_8wekyb3d8bbwe\AC\INetCache\Content.MSO\F9705C1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7872" cy="3172968"/>
                    </a:xfrm>
                    <a:prstGeom prst="rect">
                      <a:avLst/>
                    </a:prstGeom>
                    <a:noFill/>
                    <a:ln>
                      <a:noFill/>
                    </a:ln>
                  </pic:spPr>
                </pic:pic>
              </a:graphicData>
            </a:graphic>
          </wp:inline>
        </w:drawing>
      </w:r>
    </w:p>
    <w:p w14:paraId="4870EE5D" w14:textId="0B75FDC4" w:rsidR="003417E7" w:rsidRDefault="003417E7" w:rsidP="00AA5412">
      <w:pPr>
        <w:pStyle w:val="Body"/>
        <w:rPr>
          <w:rStyle w:val="None"/>
        </w:rPr>
      </w:pPr>
    </w:p>
    <w:p w14:paraId="4894FD8D" w14:textId="77777777" w:rsidR="003417E7" w:rsidRDefault="003417E7" w:rsidP="00AA5412">
      <w:pPr>
        <w:pStyle w:val="Body"/>
        <w:rPr>
          <w:rStyle w:val="None"/>
        </w:rPr>
      </w:pPr>
    </w:p>
    <w:p w14:paraId="6D1CA533" w14:textId="7EFA7B94" w:rsidR="003417E7" w:rsidRDefault="003417E7" w:rsidP="00AA5412">
      <w:pPr>
        <w:pStyle w:val="Body"/>
        <w:rPr>
          <w:rStyle w:val="None"/>
        </w:rPr>
      </w:pPr>
    </w:p>
    <w:p w14:paraId="6A63C5E3" w14:textId="3309D8C4" w:rsidR="003417E7" w:rsidRDefault="003417E7" w:rsidP="00AA5412">
      <w:pPr>
        <w:pStyle w:val="Body"/>
        <w:rPr>
          <w:rStyle w:val="None"/>
        </w:rPr>
      </w:pPr>
      <w:r>
        <w:rPr>
          <w:rStyle w:val="None"/>
          <w:noProof/>
        </w:rPr>
        <w:lastRenderedPageBreak/>
        <w:drawing>
          <wp:inline distT="0" distB="0" distL="0" distR="0" wp14:anchorId="3AA84DCD" wp14:editId="39E7949D">
            <wp:extent cx="3547872" cy="3172968"/>
            <wp:effectExtent l="0" t="0" r="0" b="8890"/>
            <wp:docPr id="5" name="Picture 5" descr="C:\Users\suraj\AppData\Local\Packages\Microsoft.Office.Desktop_8wekyb3d8bbwe\AC\INetCache\Content.MSO\70D72E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raj\AppData\Local\Packages\Microsoft.Office.Desktop_8wekyb3d8bbwe\AC\INetCache\Content.MSO\70D72E8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7872" cy="3172968"/>
                    </a:xfrm>
                    <a:prstGeom prst="rect">
                      <a:avLst/>
                    </a:prstGeom>
                    <a:noFill/>
                    <a:ln>
                      <a:noFill/>
                    </a:ln>
                  </pic:spPr>
                </pic:pic>
              </a:graphicData>
            </a:graphic>
          </wp:inline>
        </w:drawing>
      </w:r>
    </w:p>
    <w:p w14:paraId="1BCDA907" w14:textId="3BDA3282" w:rsidR="00A444FD" w:rsidRDefault="00A444FD" w:rsidP="00AA5412">
      <w:pPr>
        <w:pStyle w:val="Body"/>
        <w:rPr>
          <w:rStyle w:val="None"/>
        </w:rPr>
      </w:pPr>
    </w:p>
    <w:p w14:paraId="3CD06B36" w14:textId="22ADC31F" w:rsidR="00A444FD" w:rsidRDefault="00A444FD" w:rsidP="00AA5412">
      <w:pPr>
        <w:pStyle w:val="Body"/>
        <w:rPr>
          <w:rStyle w:val="None"/>
        </w:rPr>
      </w:pPr>
    </w:p>
    <w:p w14:paraId="7F234131" w14:textId="0688F934" w:rsidR="00A444FD" w:rsidRDefault="00A444FD" w:rsidP="00AA5412">
      <w:pPr>
        <w:pStyle w:val="Body"/>
        <w:rPr>
          <w:rStyle w:val="None"/>
        </w:rPr>
      </w:pPr>
    </w:p>
    <w:p w14:paraId="4FCCF1DE" w14:textId="77777777" w:rsidR="00A444FD" w:rsidRDefault="00A444FD" w:rsidP="00AA5412">
      <w:pPr>
        <w:pStyle w:val="Body"/>
        <w:rPr>
          <w:rStyle w:val="None"/>
        </w:rPr>
      </w:pPr>
    </w:p>
    <w:p w14:paraId="032FE1E6" w14:textId="1A6FA554" w:rsidR="003417E7" w:rsidRDefault="003417E7" w:rsidP="00AA5412">
      <w:pPr>
        <w:pStyle w:val="Body"/>
        <w:rPr>
          <w:rStyle w:val="None"/>
        </w:rPr>
      </w:pPr>
    </w:p>
    <w:p w14:paraId="4826422F" w14:textId="6AF302FF" w:rsidR="003417E7" w:rsidRDefault="003417E7" w:rsidP="00AA5412">
      <w:pPr>
        <w:pStyle w:val="Body"/>
        <w:rPr>
          <w:rStyle w:val="None"/>
        </w:rPr>
      </w:pPr>
      <w:r>
        <w:rPr>
          <w:rStyle w:val="None"/>
          <w:noProof/>
        </w:rPr>
        <w:drawing>
          <wp:inline distT="0" distB="0" distL="0" distR="0" wp14:anchorId="3F669DAA" wp14:editId="043D2C99">
            <wp:extent cx="3547872" cy="3172968"/>
            <wp:effectExtent l="0" t="0" r="0" b="8890"/>
            <wp:docPr id="6" name="Picture 6" descr="C:\Users\suraj\AppData\Local\Packages\Microsoft.Office.Desktop_8wekyb3d8bbwe\AC\INetCache\Content.MSO\DB2A86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raj\AppData\Local\Packages\Microsoft.Office.Desktop_8wekyb3d8bbwe\AC\INetCache\Content.MSO\DB2A867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7872" cy="3172968"/>
                    </a:xfrm>
                    <a:prstGeom prst="rect">
                      <a:avLst/>
                    </a:prstGeom>
                    <a:noFill/>
                    <a:ln>
                      <a:noFill/>
                    </a:ln>
                  </pic:spPr>
                </pic:pic>
              </a:graphicData>
            </a:graphic>
          </wp:inline>
        </w:drawing>
      </w:r>
    </w:p>
    <w:p w14:paraId="07C6ED52" w14:textId="7B83A4B2" w:rsidR="003417E7" w:rsidRDefault="003417E7" w:rsidP="00AA5412">
      <w:pPr>
        <w:pStyle w:val="Body"/>
        <w:rPr>
          <w:rStyle w:val="None"/>
        </w:rPr>
      </w:pPr>
    </w:p>
    <w:p w14:paraId="04523B1A" w14:textId="2321AC10" w:rsidR="003417E7" w:rsidRDefault="003417E7" w:rsidP="00AA5412">
      <w:pPr>
        <w:pStyle w:val="Body"/>
        <w:rPr>
          <w:rStyle w:val="None"/>
        </w:rPr>
      </w:pPr>
      <w:r>
        <w:rPr>
          <w:rStyle w:val="None"/>
          <w:noProof/>
        </w:rPr>
        <w:lastRenderedPageBreak/>
        <w:drawing>
          <wp:inline distT="0" distB="0" distL="0" distR="0" wp14:anchorId="3DDD26F5" wp14:editId="39E489BA">
            <wp:extent cx="3547872" cy="3172968"/>
            <wp:effectExtent l="0" t="0" r="0" b="8890"/>
            <wp:docPr id="7" name="Picture 7" descr="C:\Users\suraj\AppData\Local\Packages\Microsoft.Office.Desktop_8wekyb3d8bbwe\AC\INetCache\Content.MSO\E41635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raj\AppData\Local\Packages\Microsoft.Office.Desktop_8wekyb3d8bbwe\AC\INetCache\Content.MSO\E416354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7872" cy="3172968"/>
                    </a:xfrm>
                    <a:prstGeom prst="rect">
                      <a:avLst/>
                    </a:prstGeom>
                    <a:noFill/>
                    <a:ln>
                      <a:noFill/>
                    </a:ln>
                  </pic:spPr>
                </pic:pic>
              </a:graphicData>
            </a:graphic>
          </wp:inline>
        </w:drawing>
      </w:r>
    </w:p>
    <w:p w14:paraId="5DD29A4F" w14:textId="0467B169" w:rsidR="003417E7" w:rsidRDefault="003417E7" w:rsidP="00AA5412">
      <w:pPr>
        <w:pStyle w:val="Body"/>
        <w:rPr>
          <w:rStyle w:val="None"/>
        </w:rPr>
      </w:pPr>
    </w:p>
    <w:p w14:paraId="190DC1DE" w14:textId="3FD32862" w:rsidR="00A444FD" w:rsidRDefault="00A444FD" w:rsidP="00AA5412">
      <w:pPr>
        <w:pStyle w:val="Body"/>
        <w:rPr>
          <w:rStyle w:val="None"/>
        </w:rPr>
      </w:pPr>
    </w:p>
    <w:p w14:paraId="22C0FD10" w14:textId="77777777" w:rsidR="00A444FD" w:rsidRDefault="00A444FD" w:rsidP="00AA5412">
      <w:pPr>
        <w:pStyle w:val="Body"/>
        <w:rPr>
          <w:rStyle w:val="None"/>
        </w:rPr>
      </w:pPr>
    </w:p>
    <w:p w14:paraId="1402053F" w14:textId="77777777" w:rsidR="003417E7" w:rsidRDefault="003417E7" w:rsidP="00AA5412">
      <w:pPr>
        <w:pStyle w:val="Body"/>
        <w:rPr>
          <w:rStyle w:val="None"/>
        </w:rPr>
      </w:pPr>
    </w:p>
    <w:p w14:paraId="20B39D24" w14:textId="25A037E2" w:rsidR="003417E7" w:rsidRDefault="003417E7" w:rsidP="00AA5412">
      <w:pPr>
        <w:pStyle w:val="Body"/>
        <w:rPr>
          <w:rStyle w:val="None"/>
        </w:rPr>
      </w:pPr>
    </w:p>
    <w:p w14:paraId="0E8CAFB9" w14:textId="463DFEC9" w:rsidR="003417E7" w:rsidRDefault="003417E7" w:rsidP="00AA5412">
      <w:pPr>
        <w:pStyle w:val="Body"/>
        <w:rPr>
          <w:rStyle w:val="None"/>
        </w:rPr>
      </w:pPr>
    </w:p>
    <w:p w14:paraId="4CD751B1" w14:textId="77777777" w:rsidR="00A444FD" w:rsidRDefault="00A444FD" w:rsidP="00AA5412">
      <w:pPr>
        <w:pStyle w:val="Body"/>
        <w:rPr>
          <w:rStyle w:val="None"/>
        </w:rPr>
      </w:pPr>
      <w:r>
        <w:rPr>
          <w:rStyle w:val="None"/>
          <w:noProof/>
        </w:rPr>
        <w:drawing>
          <wp:inline distT="0" distB="0" distL="0" distR="0" wp14:anchorId="0D365BD6" wp14:editId="08029C88">
            <wp:extent cx="3547872" cy="3163824"/>
            <wp:effectExtent l="0" t="0" r="0" b="0"/>
            <wp:docPr id="8" name="Picture 8" descr="C:\Users\suraj\AppData\Local\Packages\Microsoft.Office.Desktop_8wekyb3d8bbwe\AC\INetCache\Content.MSO\F35188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raj\AppData\Local\Packages\Microsoft.Office.Desktop_8wekyb3d8bbwe\AC\INetCache\Content.MSO\F351889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7872" cy="3163824"/>
                    </a:xfrm>
                    <a:prstGeom prst="rect">
                      <a:avLst/>
                    </a:prstGeom>
                    <a:noFill/>
                    <a:ln>
                      <a:noFill/>
                    </a:ln>
                  </pic:spPr>
                </pic:pic>
              </a:graphicData>
            </a:graphic>
          </wp:inline>
        </w:drawing>
      </w:r>
    </w:p>
    <w:p w14:paraId="7B65D8AD" w14:textId="77777777" w:rsidR="00A444FD" w:rsidRDefault="00A444FD" w:rsidP="00AA5412">
      <w:pPr>
        <w:pStyle w:val="Body"/>
        <w:rPr>
          <w:rStyle w:val="None"/>
        </w:rPr>
      </w:pPr>
    </w:p>
    <w:p w14:paraId="53642FCC" w14:textId="71C27A36" w:rsidR="003417E7" w:rsidRDefault="003417E7" w:rsidP="00AA5412">
      <w:pPr>
        <w:pStyle w:val="Body"/>
        <w:rPr>
          <w:rStyle w:val="None"/>
        </w:rPr>
      </w:pPr>
    </w:p>
    <w:p w14:paraId="6CFBEA93" w14:textId="77777777" w:rsidR="00A444FD" w:rsidRDefault="00A444FD" w:rsidP="00AA5412">
      <w:pPr>
        <w:pStyle w:val="Body"/>
        <w:rPr>
          <w:rStyle w:val="None"/>
        </w:rPr>
      </w:pPr>
    </w:p>
    <w:p w14:paraId="73FBE0F5" w14:textId="77777777" w:rsidR="003417E7" w:rsidRDefault="003417E7" w:rsidP="00AA5412">
      <w:pPr>
        <w:pStyle w:val="Body"/>
        <w:rPr>
          <w:rStyle w:val="None"/>
          <w:b/>
          <w:bCs/>
        </w:rPr>
      </w:pPr>
    </w:p>
    <w:p w14:paraId="5B4C084D" w14:textId="20F21DF4" w:rsidR="00CD5CAB" w:rsidRPr="003417E7" w:rsidRDefault="007356D3" w:rsidP="00AA5412">
      <w:pPr>
        <w:pStyle w:val="Body"/>
        <w:rPr>
          <w:rStyle w:val="None"/>
          <w:b/>
          <w:bCs/>
        </w:rPr>
      </w:pPr>
      <w:r w:rsidRPr="003417E7">
        <w:rPr>
          <w:rStyle w:val="None"/>
          <w:b/>
          <w:bCs/>
        </w:rPr>
        <w:lastRenderedPageBreak/>
        <w:t>LIMITATIONS &amp; NEXT STEPS:</w:t>
      </w:r>
    </w:p>
    <w:p w14:paraId="0EE76A9C" w14:textId="77777777" w:rsidR="00CD5CAB" w:rsidRPr="00AA5412" w:rsidRDefault="007356D3" w:rsidP="00AA5412">
      <w:pPr>
        <w:pStyle w:val="Body"/>
        <w:rPr>
          <w:rStyle w:val="None"/>
        </w:rPr>
      </w:pPr>
      <w:r w:rsidRPr="00AA5412">
        <w:rPr>
          <w:rStyle w:val="None"/>
        </w:rPr>
        <w:t xml:space="preserve">While the system we have right now is not a very robust information retrieval system, this general approach seems to show some promise. </w:t>
      </w:r>
    </w:p>
    <w:p w14:paraId="16AC8BF6" w14:textId="77777777" w:rsidR="003C57FB" w:rsidRDefault="003C57FB" w:rsidP="00AA5412">
      <w:pPr>
        <w:pStyle w:val="Body"/>
        <w:rPr>
          <w:rStyle w:val="None"/>
        </w:rPr>
      </w:pPr>
    </w:p>
    <w:p w14:paraId="5EF1A714" w14:textId="0D732DB1" w:rsidR="00CD5CAB" w:rsidRPr="00AA5412" w:rsidRDefault="007356D3" w:rsidP="00AA5412">
      <w:pPr>
        <w:pStyle w:val="Body"/>
        <w:rPr>
          <w:rStyle w:val="None"/>
        </w:rPr>
      </w:pPr>
      <w:r w:rsidRPr="00AA5412">
        <w:rPr>
          <w:rStyle w:val="None"/>
        </w:rPr>
        <w:t xml:space="preserve">A colloquialism in machine learning is, “Garbage In, Garbage Out.” While our input data is far from garbage, for our model to achieve desired performance, it is pertinent to craft this input to allow our model to focus on what is important. Medical literature is different from free language corpora in phrasing and jargon. This can trip up statistical models that are hitherto used to free text in more general contexts. For example, the POS tagger sometimes tags ‘tryptophan’ as an adjective instead of a noun. </w:t>
      </w:r>
    </w:p>
    <w:p w14:paraId="3E221212" w14:textId="77777777" w:rsidR="003C57FB" w:rsidRDefault="003C57FB" w:rsidP="00AA5412">
      <w:pPr>
        <w:pStyle w:val="Body"/>
        <w:rPr>
          <w:rStyle w:val="None"/>
        </w:rPr>
      </w:pPr>
    </w:p>
    <w:p w14:paraId="77A3A43F" w14:textId="055B2207" w:rsidR="00CD5CAB" w:rsidRDefault="007356D3" w:rsidP="00AA5412">
      <w:pPr>
        <w:pStyle w:val="Body"/>
        <w:rPr>
          <w:rStyle w:val="None"/>
        </w:rPr>
      </w:pPr>
      <w:r w:rsidRPr="00AA5412">
        <w:rPr>
          <w:rStyle w:val="None"/>
        </w:rPr>
        <w:t xml:space="preserve">Yet another challenge is the ambiguity of certain phrases; the intended meaning is identified from the context, and even </w:t>
      </w:r>
      <w:proofErr w:type="gramStart"/>
      <w:r w:rsidRPr="00AA5412">
        <w:rPr>
          <w:rStyle w:val="None"/>
        </w:rPr>
        <w:t>then</w:t>
      </w:r>
      <w:proofErr w:type="gramEnd"/>
      <w:r w:rsidRPr="00AA5412">
        <w:rPr>
          <w:rStyle w:val="None"/>
        </w:rPr>
        <w:t xml:space="preserve"> requires a certain degree of subject matter expertise. Such aspects of the corpora restrict a naive and simplistic application of ML algorithms, and require some craftiness. </w:t>
      </w:r>
    </w:p>
    <w:p w14:paraId="14352A0E" w14:textId="569B27D0" w:rsidR="003C57FB" w:rsidRDefault="003C57FB" w:rsidP="00AA5412">
      <w:pPr>
        <w:pStyle w:val="Body"/>
        <w:rPr>
          <w:rStyle w:val="None"/>
        </w:rPr>
      </w:pPr>
    </w:p>
    <w:p w14:paraId="19533067" w14:textId="0327F11B" w:rsidR="003C57FB" w:rsidRPr="00AA5412" w:rsidRDefault="003C57FB" w:rsidP="00AA5412">
      <w:pPr>
        <w:pStyle w:val="Body"/>
        <w:rPr>
          <w:rStyle w:val="None"/>
        </w:rPr>
      </w:pPr>
      <w:r>
        <w:rPr>
          <w:rStyle w:val="None"/>
        </w:rPr>
        <w:t xml:space="preserve">Even within the 350K corpus obtained from Medline, we suspect there are abstracts that are not contributing positively for our purposes. While those concepts may be medically significant, it might not be informative for our specific tasks. This noise may have crept in as articles which contain one or more keywords of interest, but only in a peripheral manner. Further work will need to be done in </w:t>
      </w:r>
      <w:r w:rsidR="00F37556">
        <w:rPr>
          <w:rStyle w:val="None"/>
        </w:rPr>
        <w:t>limiting noise in the corpus.</w:t>
      </w:r>
    </w:p>
    <w:p w14:paraId="63648308" w14:textId="77777777" w:rsidR="003523E2" w:rsidRDefault="003523E2" w:rsidP="00AA5412">
      <w:pPr>
        <w:pStyle w:val="Body"/>
        <w:rPr>
          <w:rStyle w:val="None"/>
        </w:rPr>
      </w:pPr>
    </w:p>
    <w:p w14:paraId="5BE0FA00" w14:textId="403243EC" w:rsidR="00CD5CAB" w:rsidRDefault="007356D3" w:rsidP="00AA5412">
      <w:pPr>
        <w:pStyle w:val="Body"/>
        <w:rPr>
          <w:rStyle w:val="None"/>
        </w:rPr>
      </w:pPr>
      <w:r w:rsidRPr="00AA5412">
        <w:rPr>
          <w:rStyle w:val="None"/>
        </w:rPr>
        <w:t xml:space="preserve">We are using the </w:t>
      </w:r>
      <w:proofErr w:type="spellStart"/>
      <w:r w:rsidRPr="00AA5412">
        <w:rPr>
          <w:rStyle w:val="None"/>
        </w:rPr>
        <w:t>RDoC</w:t>
      </w:r>
      <w:proofErr w:type="spellEnd"/>
      <w:r w:rsidRPr="00AA5412">
        <w:rPr>
          <w:rStyle w:val="None"/>
        </w:rPr>
        <w:t xml:space="preserve"> constructs as our queries. The NIMH has built the </w:t>
      </w:r>
      <w:proofErr w:type="spellStart"/>
      <w:r w:rsidRPr="00AA5412">
        <w:rPr>
          <w:rStyle w:val="None"/>
        </w:rPr>
        <w:t>RDoC</w:t>
      </w:r>
      <w:proofErr w:type="spellEnd"/>
      <w:r w:rsidRPr="00AA5412">
        <w:rPr>
          <w:rStyle w:val="None"/>
        </w:rPr>
        <w:t xml:space="preserve"> as a multidimensional representation of certain mental health issues. </w:t>
      </w:r>
      <w:proofErr w:type="gramStart"/>
      <w:r w:rsidRPr="00AA5412">
        <w:rPr>
          <w:rStyle w:val="None"/>
        </w:rPr>
        <w:t>However</w:t>
      </w:r>
      <w:proofErr w:type="gramEnd"/>
      <w:r w:rsidRPr="00AA5412">
        <w:rPr>
          <w:rStyle w:val="None"/>
        </w:rPr>
        <w:t xml:space="preserve"> in our current system, we have only represented them based on the textual definitions provided. This might have inadequate specificity, leading to conflation and retrieval of ‘non-relevant’ documents. For example, the definition of ‘frustrated </w:t>
      </w:r>
      <w:proofErr w:type="spellStart"/>
      <w:r w:rsidRPr="00AA5412">
        <w:rPr>
          <w:rStyle w:val="None"/>
        </w:rPr>
        <w:t>nonreward</w:t>
      </w:r>
      <w:proofErr w:type="spellEnd"/>
      <w:r w:rsidRPr="00AA5412">
        <w:rPr>
          <w:rStyle w:val="None"/>
        </w:rPr>
        <w:t xml:space="preserve">’ contains terms that figure highly in ‘sustained threat’ and ‘arousal’. </w:t>
      </w:r>
      <w:r w:rsidR="003523E2">
        <w:rPr>
          <w:rStyle w:val="None"/>
        </w:rPr>
        <w:t>In an attempt to address this, we made the use of psych- ontologies and Wordnet. However, given the nature of the Word2Vec algorithm, it does not learn conceptual representations from text; all it does is learn co-occurrence patterns. In future work, we will be looking at methods that generate embeddings from ontological relations.</w:t>
      </w:r>
    </w:p>
    <w:p w14:paraId="36784D17" w14:textId="0D5A0085" w:rsidR="003523E2" w:rsidRDefault="003523E2" w:rsidP="00AA5412">
      <w:pPr>
        <w:pStyle w:val="Body"/>
        <w:rPr>
          <w:rStyle w:val="None"/>
        </w:rPr>
      </w:pPr>
    </w:p>
    <w:p w14:paraId="1249638B" w14:textId="1B7F6554" w:rsidR="00CD5CAB" w:rsidRPr="00AA5412" w:rsidRDefault="007356D3" w:rsidP="00AA5412">
      <w:pPr>
        <w:pStyle w:val="Body"/>
        <w:rPr>
          <w:rStyle w:val="None"/>
        </w:rPr>
      </w:pPr>
      <w:r w:rsidRPr="00AA5412">
        <w:rPr>
          <w:rStyle w:val="None"/>
        </w:rPr>
        <w:t>We have identified the next steps that we believe will improve performance:</w:t>
      </w:r>
    </w:p>
    <w:p w14:paraId="247C78D4" w14:textId="77777777" w:rsidR="00CD5CAB" w:rsidRPr="00AA5412" w:rsidRDefault="007356D3" w:rsidP="003C57FB">
      <w:pPr>
        <w:pStyle w:val="Body"/>
        <w:numPr>
          <w:ilvl w:val="0"/>
          <w:numId w:val="7"/>
        </w:numPr>
        <w:rPr>
          <w:rStyle w:val="None"/>
        </w:rPr>
      </w:pPr>
      <w:r w:rsidRPr="00AA5412">
        <w:rPr>
          <w:rStyle w:val="None"/>
        </w:rPr>
        <w:t>Increase the number of training iterations (epochs). Since the corpora consists of short abstracts, it would help the model to go over it a higher number of times.</w:t>
      </w:r>
    </w:p>
    <w:p w14:paraId="563432BC" w14:textId="10BDE3DC" w:rsidR="00CD5CAB" w:rsidRDefault="007356D3" w:rsidP="003C57FB">
      <w:pPr>
        <w:pStyle w:val="Body"/>
        <w:numPr>
          <w:ilvl w:val="0"/>
          <w:numId w:val="7"/>
        </w:numPr>
        <w:rPr>
          <w:rStyle w:val="None"/>
        </w:rPr>
      </w:pPr>
      <w:r w:rsidRPr="00AA5412">
        <w:rPr>
          <w:rStyle w:val="None"/>
        </w:rPr>
        <w:t>Use Doc2Vec to represent documents and definitions</w:t>
      </w:r>
      <w:r w:rsidR="003C57FB">
        <w:rPr>
          <w:rStyle w:val="None"/>
        </w:rPr>
        <w:t>.</w:t>
      </w:r>
    </w:p>
    <w:p w14:paraId="5FDB27B7" w14:textId="3BD4657A" w:rsidR="003C57FB" w:rsidRDefault="003C57FB" w:rsidP="003C57FB">
      <w:pPr>
        <w:pStyle w:val="Body"/>
        <w:numPr>
          <w:ilvl w:val="0"/>
          <w:numId w:val="7"/>
        </w:numPr>
        <w:rPr>
          <w:rStyle w:val="None"/>
        </w:rPr>
      </w:pPr>
      <w:r>
        <w:rPr>
          <w:rStyle w:val="None"/>
        </w:rPr>
        <w:t>Supplement the hyperspace with ontology-embeddings.</w:t>
      </w:r>
    </w:p>
    <w:p w14:paraId="5E45D242" w14:textId="7D87D800" w:rsidR="003C57FB" w:rsidRPr="00AA5412" w:rsidRDefault="003C57FB" w:rsidP="003C57FB">
      <w:pPr>
        <w:pStyle w:val="Body"/>
        <w:numPr>
          <w:ilvl w:val="0"/>
          <w:numId w:val="7"/>
        </w:numPr>
        <w:rPr>
          <w:rStyle w:val="None"/>
        </w:rPr>
      </w:pPr>
      <w:r>
        <w:rPr>
          <w:rStyle w:val="None"/>
        </w:rPr>
        <w:t>Gain access to the 50k labelled corpus</w:t>
      </w:r>
    </w:p>
    <w:p w14:paraId="14978DD7" w14:textId="77777777" w:rsidR="00CD5CAB" w:rsidRPr="00AA5412" w:rsidRDefault="00CD5CAB" w:rsidP="00AA5412">
      <w:pPr>
        <w:pStyle w:val="Body"/>
        <w:rPr>
          <w:rStyle w:val="None"/>
        </w:rPr>
      </w:pPr>
    </w:p>
    <w:p w14:paraId="04A0A3A9" w14:textId="77777777" w:rsidR="00A444FD" w:rsidRDefault="00A444FD" w:rsidP="00AA5412">
      <w:pPr>
        <w:pStyle w:val="Body"/>
        <w:rPr>
          <w:rStyle w:val="None"/>
          <w:b/>
          <w:bCs/>
        </w:rPr>
      </w:pPr>
    </w:p>
    <w:p w14:paraId="720F0010" w14:textId="77777777" w:rsidR="00A444FD" w:rsidRDefault="00A444FD" w:rsidP="00AA5412">
      <w:pPr>
        <w:pStyle w:val="Body"/>
        <w:rPr>
          <w:rStyle w:val="None"/>
          <w:b/>
          <w:bCs/>
        </w:rPr>
      </w:pPr>
    </w:p>
    <w:p w14:paraId="5900BFAA" w14:textId="77777777" w:rsidR="00A444FD" w:rsidRDefault="00A444FD" w:rsidP="00AA5412">
      <w:pPr>
        <w:pStyle w:val="Body"/>
        <w:rPr>
          <w:rStyle w:val="None"/>
          <w:b/>
          <w:bCs/>
        </w:rPr>
      </w:pPr>
    </w:p>
    <w:p w14:paraId="1B17196F" w14:textId="77777777" w:rsidR="00A444FD" w:rsidRDefault="00A444FD" w:rsidP="00AA5412">
      <w:pPr>
        <w:pStyle w:val="Body"/>
        <w:rPr>
          <w:rStyle w:val="None"/>
          <w:b/>
          <w:bCs/>
        </w:rPr>
      </w:pPr>
    </w:p>
    <w:p w14:paraId="4A5F1CC1" w14:textId="77777777" w:rsidR="00A444FD" w:rsidRDefault="00A444FD" w:rsidP="00AA5412">
      <w:pPr>
        <w:pStyle w:val="Body"/>
        <w:rPr>
          <w:rStyle w:val="None"/>
          <w:b/>
          <w:bCs/>
        </w:rPr>
      </w:pPr>
    </w:p>
    <w:p w14:paraId="6758EF32" w14:textId="603773B7" w:rsidR="00CD5CAB" w:rsidRPr="00AA5412" w:rsidRDefault="007356D3" w:rsidP="00AA5412">
      <w:pPr>
        <w:pStyle w:val="Body"/>
        <w:rPr>
          <w:rStyle w:val="None"/>
        </w:rPr>
      </w:pPr>
      <w:bookmarkStart w:id="0" w:name="_GoBack"/>
      <w:bookmarkEnd w:id="0"/>
      <w:r w:rsidRPr="00A444FD">
        <w:rPr>
          <w:rStyle w:val="None"/>
          <w:b/>
          <w:bCs/>
        </w:rPr>
        <w:lastRenderedPageBreak/>
        <w:t>WORKS CITED</w:t>
      </w:r>
      <w:r w:rsidRPr="00AA5412">
        <w:rPr>
          <w:rStyle w:val="None"/>
        </w:rPr>
        <w:t>:</w:t>
      </w:r>
    </w:p>
    <w:p w14:paraId="59DD31E5" w14:textId="77777777" w:rsidR="00CD5CAB" w:rsidRPr="00AA5412" w:rsidRDefault="007356D3" w:rsidP="00AA5412">
      <w:pPr>
        <w:pStyle w:val="Body"/>
        <w:rPr>
          <w:rStyle w:val="None"/>
        </w:rPr>
      </w:pPr>
      <w:proofErr w:type="spellStart"/>
      <w:r w:rsidRPr="00AA5412">
        <w:rPr>
          <w:rStyle w:val="None"/>
        </w:rPr>
        <w:t>Sanislow</w:t>
      </w:r>
      <w:proofErr w:type="spellEnd"/>
      <w:r w:rsidRPr="00AA5412">
        <w:rPr>
          <w:rStyle w:val="None"/>
        </w:rPr>
        <w:t xml:space="preserve"> CA, Ferrante M, Pacheco J, Rudorfer MV, Morris SE. Advancing Translational Research Using NIMH Research Domain Criteria and Computational Methods. Neuron. 2019 Mar 6;101(5):779-782. </w:t>
      </w:r>
      <w:proofErr w:type="spellStart"/>
      <w:r w:rsidRPr="00AA5412">
        <w:rPr>
          <w:rStyle w:val="None"/>
        </w:rPr>
        <w:t>doi</w:t>
      </w:r>
      <w:proofErr w:type="spellEnd"/>
      <w:r w:rsidRPr="00AA5412">
        <w:rPr>
          <w:rStyle w:val="None"/>
        </w:rPr>
        <w:t>: 10.1016/j.neuron.2019.02.024. PubMed PMID: 30844398.</w:t>
      </w:r>
    </w:p>
    <w:p w14:paraId="15D00B24" w14:textId="77777777" w:rsidR="00CD5CAB" w:rsidRPr="00AA5412" w:rsidRDefault="007356D3" w:rsidP="00AA5412">
      <w:pPr>
        <w:pStyle w:val="Body"/>
        <w:rPr>
          <w:rStyle w:val="None"/>
        </w:rPr>
      </w:pPr>
      <w:proofErr w:type="spellStart"/>
      <w:r w:rsidRPr="00AA5412">
        <w:rPr>
          <w:rStyle w:val="None"/>
        </w:rPr>
        <w:t>Karpathy</w:t>
      </w:r>
      <w:proofErr w:type="spellEnd"/>
      <w:r w:rsidRPr="00AA5412">
        <w:rPr>
          <w:rStyle w:val="None"/>
        </w:rPr>
        <w:t xml:space="preserve">, Andrej, </w:t>
      </w:r>
      <w:proofErr w:type="spellStart"/>
      <w:r w:rsidRPr="00AA5412">
        <w:rPr>
          <w:rStyle w:val="None"/>
        </w:rPr>
        <w:t>Joulin</w:t>
      </w:r>
      <w:proofErr w:type="spellEnd"/>
      <w:r w:rsidRPr="00AA5412">
        <w:rPr>
          <w:rStyle w:val="None"/>
        </w:rPr>
        <w:t xml:space="preserve"> A, Fei-Fei L. “Deep Fragment Embeddings for Bidirectional Image Sentence Mapping.” </w:t>
      </w:r>
      <w:proofErr w:type="spellStart"/>
      <w:r w:rsidRPr="00AA5412">
        <w:rPr>
          <w:rStyle w:val="None"/>
        </w:rPr>
        <w:t>ArXiv</w:t>
      </w:r>
      <w:proofErr w:type="spellEnd"/>
      <w:r w:rsidRPr="00AA5412">
        <w:rPr>
          <w:rStyle w:val="None"/>
        </w:rPr>
        <w:t>, 22 June 2014, arXiv:1406.5679v1 [cs.CV].</w:t>
      </w:r>
    </w:p>
    <w:p w14:paraId="69481B99" w14:textId="77777777" w:rsidR="00CD5CAB" w:rsidRPr="00AA5412" w:rsidRDefault="007356D3" w:rsidP="00AA5412">
      <w:pPr>
        <w:pStyle w:val="Body"/>
        <w:rPr>
          <w:rStyle w:val="None"/>
        </w:rPr>
      </w:pPr>
      <w:proofErr w:type="spellStart"/>
      <w:r w:rsidRPr="00AA5412">
        <w:rPr>
          <w:rStyle w:val="None"/>
        </w:rPr>
        <w:t>Mikolov</w:t>
      </w:r>
      <w:proofErr w:type="spellEnd"/>
      <w:r w:rsidRPr="00AA5412">
        <w:rPr>
          <w:rStyle w:val="None"/>
        </w:rPr>
        <w:t xml:space="preserve">, T., </w:t>
      </w:r>
      <w:proofErr w:type="spellStart"/>
      <w:r w:rsidRPr="00AA5412">
        <w:rPr>
          <w:rStyle w:val="None"/>
        </w:rPr>
        <w:t>Sutskever</w:t>
      </w:r>
      <w:proofErr w:type="spellEnd"/>
      <w:r w:rsidRPr="00AA5412">
        <w:rPr>
          <w:rStyle w:val="None"/>
        </w:rPr>
        <w:t xml:space="preserve">, I., Chen, K., </w:t>
      </w:r>
      <w:proofErr w:type="spellStart"/>
      <w:r w:rsidRPr="00AA5412">
        <w:rPr>
          <w:rStyle w:val="None"/>
        </w:rPr>
        <w:t>Corrado</w:t>
      </w:r>
      <w:proofErr w:type="spellEnd"/>
      <w:r w:rsidRPr="00AA5412">
        <w:rPr>
          <w:rStyle w:val="None"/>
        </w:rPr>
        <w:t>, G. S., &amp; Dean, J. (2013). Distributed representations of words and phrases and their compositionality. In Advances in neural information processing systems (pp. 3111-3119).</w:t>
      </w:r>
    </w:p>
    <w:p w14:paraId="0E57AD47" w14:textId="77777777" w:rsidR="00CD5CAB" w:rsidRPr="00AA5412" w:rsidRDefault="007356D3" w:rsidP="00AA5412">
      <w:pPr>
        <w:pStyle w:val="Body"/>
        <w:rPr>
          <w:rStyle w:val="None"/>
        </w:rPr>
      </w:pPr>
      <w:proofErr w:type="spellStart"/>
      <w:r w:rsidRPr="00AA5412">
        <w:rPr>
          <w:rStyle w:val="None"/>
        </w:rPr>
        <w:t>Schütze</w:t>
      </w:r>
      <w:proofErr w:type="spellEnd"/>
      <w:r w:rsidRPr="00AA5412">
        <w:rPr>
          <w:rStyle w:val="None"/>
        </w:rPr>
        <w:t>, H., Manning, C. D., &amp; Raghavan, P. (2008, June). Introduction to information retrieval. In Proceedings of the international communication of association for computing machinery conference (p. 260).</w:t>
      </w:r>
    </w:p>
    <w:p w14:paraId="549F3776" w14:textId="77777777" w:rsidR="00CD5CAB" w:rsidRPr="00AA5412" w:rsidRDefault="00CD5CAB" w:rsidP="00AA5412">
      <w:pPr>
        <w:pStyle w:val="Body"/>
        <w:rPr>
          <w:rStyle w:val="None"/>
        </w:rPr>
      </w:pPr>
    </w:p>
    <w:p w14:paraId="7B1F8C52" w14:textId="77777777" w:rsidR="00CD5CAB" w:rsidRPr="00AA5412" w:rsidRDefault="00CD5CAB" w:rsidP="00AA5412">
      <w:pPr>
        <w:pStyle w:val="Body"/>
        <w:rPr>
          <w:rStyle w:val="None"/>
        </w:rPr>
      </w:pPr>
    </w:p>
    <w:sectPr w:rsidR="00CD5CAB" w:rsidRPr="00AA5412">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58712" w14:textId="77777777" w:rsidR="00650240" w:rsidRDefault="00650240">
      <w:r>
        <w:separator/>
      </w:r>
    </w:p>
  </w:endnote>
  <w:endnote w:type="continuationSeparator" w:id="0">
    <w:p w14:paraId="24628BE6" w14:textId="77777777" w:rsidR="00650240" w:rsidRDefault="00650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0BEFC" w14:textId="77777777" w:rsidR="00CD5CAB" w:rsidRDefault="00CD5CA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917CD" w14:textId="77777777" w:rsidR="00650240" w:rsidRDefault="00650240">
      <w:r>
        <w:separator/>
      </w:r>
    </w:p>
  </w:footnote>
  <w:footnote w:type="continuationSeparator" w:id="0">
    <w:p w14:paraId="0304DD74" w14:textId="77777777" w:rsidR="00650240" w:rsidRDefault="00650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3961D" w14:textId="77777777" w:rsidR="00CD5CAB" w:rsidRDefault="00CD5CA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7E2D"/>
    <w:multiLevelType w:val="hybridMultilevel"/>
    <w:tmpl w:val="95EAB5AC"/>
    <w:styleLink w:val="ImportedStyle2"/>
    <w:lvl w:ilvl="0" w:tplc="0DB89E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2474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D921E06">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2A6A88B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CE03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FC96CE">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CA385F2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A0538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D74AF2C">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D00B98"/>
    <w:multiLevelType w:val="hybridMultilevel"/>
    <w:tmpl w:val="7304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25460"/>
    <w:multiLevelType w:val="hybridMultilevel"/>
    <w:tmpl w:val="4628DDB2"/>
    <w:lvl w:ilvl="0" w:tplc="6ADAAEF8">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94374"/>
    <w:multiLevelType w:val="hybridMultilevel"/>
    <w:tmpl w:val="031A52F2"/>
    <w:lvl w:ilvl="0" w:tplc="6ADAAEF8">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F3DBC"/>
    <w:multiLevelType w:val="hybridMultilevel"/>
    <w:tmpl w:val="42F8A644"/>
    <w:styleLink w:val="ImportedStyle1"/>
    <w:lvl w:ilvl="0" w:tplc="2674B60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6EDB72">
      <w:start w:val="1"/>
      <w:numFmt w:val="lowerRoman"/>
      <w:lvlText w:val="%2)"/>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2" w:tplc="66C61142">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632216C">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30B908">
      <w:start w:val="1"/>
      <w:numFmt w:val="lowerRoman"/>
      <w:lvlText w:val="(%5)"/>
      <w:lvlJc w:val="left"/>
      <w:pPr>
        <w:ind w:left="3600" w:hanging="482"/>
      </w:pPr>
      <w:rPr>
        <w:rFonts w:hAnsi="Arial Unicode MS"/>
        <w:caps w:val="0"/>
        <w:smallCaps w:val="0"/>
        <w:strike w:val="0"/>
        <w:dstrike w:val="0"/>
        <w:outline w:val="0"/>
        <w:emboss w:val="0"/>
        <w:imprint w:val="0"/>
        <w:spacing w:val="0"/>
        <w:w w:val="100"/>
        <w:kern w:val="0"/>
        <w:position w:val="0"/>
        <w:highlight w:val="none"/>
        <w:vertAlign w:val="baseline"/>
      </w:rPr>
    </w:lvl>
    <w:lvl w:ilvl="5" w:tplc="DE8AEB1E">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0EC3080">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8E085A">
      <w:start w:val="1"/>
      <w:numFmt w:val="lowerRoman"/>
      <w:lvlText w:val="%8."/>
      <w:lvlJc w:val="left"/>
      <w:pPr>
        <w:ind w:left="5760" w:hanging="482"/>
      </w:pPr>
      <w:rPr>
        <w:rFonts w:hAnsi="Arial Unicode MS"/>
        <w:caps w:val="0"/>
        <w:smallCaps w:val="0"/>
        <w:strike w:val="0"/>
        <w:dstrike w:val="0"/>
        <w:outline w:val="0"/>
        <w:emboss w:val="0"/>
        <w:imprint w:val="0"/>
        <w:spacing w:val="0"/>
        <w:w w:val="100"/>
        <w:kern w:val="0"/>
        <w:position w:val="0"/>
        <w:highlight w:val="none"/>
        <w:vertAlign w:val="baseline"/>
      </w:rPr>
    </w:lvl>
    <w:lvl w:ilvl="8" w:tplc="A612A6FE">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45938F4"/>
    <w:multiLevelType w:val="hybridMultilevel"/>
    <w:tmpl w:val="95EAB5AC"/>
    <w:numStyleLink w:val="ImportedStyle2"/>
  </w:abstractNum>
  <w:abstractNum w:abstractNumId="6" w15:restartNumberingAfterBreak="0">
    <w:nsid w:val="76612938"/>
    <w:multiLevelType w:val="hybridMultilevel"/>
    <w:tmpl w:val="42F8A644"/>
    <w:numStyleLink w:val="ImportedStyle1"/>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CAB"/>
    <w:rsid w:val="000F314A"/>
    <w:rsid w:val="00106AF5"/>
    <w:rsid w:val="001A5762"/>
    <w:rsid w:val="001A6ED5"/>
    <w:rsid w:val="002540FC"/>
    <w:rsid w:val="002663F7"/>
    <w:rsid w:val="00277151"/>
    <w:rsid w:val="0029622C"/>
    <w:rsid w:val="003417E7"/>
    <w:rsid w:val="00350772"/>
    <w:rsid w:val="003523E2"/>
    <w:rsid w:val="003C57FB"/>
    <w:rsid w:val="00464336"/>
    <w:rsid w:val="0051549B"/>
    <w:rsid w:val="005C0555"/>
    <w:rsid w:val="00650240"/>
    <w:rsid w:val="00711BB7"/>
    <w:rsid w:val="007356D3"/>
    <w:rsid w:val="007B59D1"/>
    <w:rsid w:val="008C3133"/>
    <w:rsid w:val="00966360"/>
    <w:rsid w:val="00A444FD"/>
    <w:rsid w:val="00AA5412"/>
    <w:rsid w:val="00B57ED9"/>
    <w:rsid w:val="00BD2C9C"/>
    <w:rsid w:val="00CB3D8F"/>
    <w:rsid w:val="00CD5CAB"/>
    <w:rsid w:val="00D206FC"/>
    <w:rsid w:val="00E8379E"/>
    <w:rsid w:val="00EE3164"/>
    <w:rsid w:val="00F32AEE"/>
    <w:rsid w:val="00F37556"/>
    <w:rsid w:val="00F5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FADC"/>
  <w15:docId w15:val="{EDF6706C-F812-4A12-A674-B0BA3CCB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color w:val="1155CC"/>
      <w:u w:val="single" w:color="1155CC"/>
    </w:r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F32AEE"/>
    <w:rPr>
      <w:sz w:val="16"/>
      <w:szCs w:val="16"/>
    </w:rPr>
  </w:style>
  <w:style w:type="paragraph" w:styleId="CommentText">
    <w:name w:val="annotation text"/>
    <w:basedOn w:val="Normal"/>
    <w:link w:val="CommentTextChar"/>
    <w:uiPriority w:val="99"/>
    <w:semiHidden/>
    <w:unhideWhenUsed/>
    <w:rsid w:val="00F32AEE"/>
    <w:rPr>
      <w:sz w:val="20"/>
      <w:szCs w:val="20"/>
    </w:rPr>
  </w:style>
  <w:style w:type="character" w:customStyle="1" w:styleId="CommentTextChar">
    <w:name w:val="Comment Text Char"/>
    <w:basedOn w:val="DefaultParagraphFont"/>
    <w:link w:val="CommentText"/>
    <w:uiPriority w:val="99"/>
    <w:semiHidden/>
    <w:rsid w:val="00F32AEE"/>
  </w:style>
  <w:style w:type="paragraph" w:styleId="CommentSubject">
    <w:name w:val="annotation subject"/>
    <w:basedOn w:val="CommentText"/>
    <w:next w:val="CommentText"/>
    <w:link w:val="CommentSubjectChar"/>
    <w:uiPriority w:val="99"/>
    <w:semiHidden/>
    <w:unhideWhenUsed/>
    <w:rsid w:val="00F32AEE"/>
    <w:rPr>
      <w:b/>
      <w:bCs/>
    </w:rPr>
  </w:style>
  <w:style w:type="character" w:customStyle="1" w:styleId="CommentSubjectChar">
    <w:name w:val="Comment Subject Char"/>
    <w:basedOn w:val="CommentTextChar"/>
    <w:link w:val="CommentSubject"/>
    <w:uiPriority w:val="99"/>
    <w:semiHidden/>
    <w:rsid w:val="00F32AEE"/>
    <w:rPr>
      <w:b/>
      <w:bCs/>
    </w:rPr>
  </w:style>
  <w:style w:type="paragraph" w:styleId="BalloonText">
    <w:name w:val="Balloon Text"/>
    <w:basedOn w:val="Normal"/>
    <w:link w:val="BalloonTextChar"/>
    <w:uiPriority w:val="99"/>
    <w:semiHidden/>
    <w:unhideWhenUsed/>
    <w:rsid w:val="00F32A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AEE"/>
    <w:rPr>
      <w:rFonts w:ascii="Segoe UI" w:hAnsi="Segoe UI" w:cs="Segoe UI"/>
      <w:sz w:val="18"/>
      <w:szCs w:val="18"/>
    </w:rPr>
  </w:style>
  <w:style w:type="character" w:styleId="UnresolvedMention">
    <w:name w:val="Unresolved Mention"/>
    <w:basedOn w:val="DefaultParagraphFont"/>
    <w:uiPriority w:val="99"/>
    <w:semiHidden/>
    <w:unhideWhenUsed/>
    <w:rsid w:val="00AA5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784777">
      <w:bodyDiv w:val="1"/>
      <w:marLeft w:val="0"/>
      <w:marRight w:val="0"/>
      <w:marTop w:val="0"/>
      <w:marBottom w:val="0"/>
      <w:divBdr>
        <w:top w:val="none" w:sz="0" w:space="0" w:color="auto"/>
        <w:left w:val="none" w:sz="0" w:space="0" w:color="auto"/>
        <w:bottom w:val="none" w:sz="0" w:space="0" w:color="auto"/>
        <w:right w:val="none" w:sz="0" w:space="0" w:color="auto"/>
      </w:divBdr>
    </w:div>
    <w:div w:id="1500001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oportal.bioontology.org/ontologies/MFOM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portal.bioontology.org/ontologies/suicide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bioportal.bioontology.org/ontologies/APAONT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bioportal.bioontology.org/ontologies/MF/"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F3095-1980-4996-A920-7C6A0B13A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9</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Subramanian</dc:creator>
  <cp:lastModifiedBy>Suraj Subramanian</cp:lastModifiedBy>
  <cp:revision>5</cp:revision>
  <cp:lastPrinted>2019-12-09T16:42:00Z</cp:lastPrinted>
  <dcterms:created xsi:type="dcterms:W3CDTF">2019-12-08T20:17:00Z</dcterms:created>
  <dcterms:modified xsi:type="dcterms:W3CDTF">2019-12-09T17:09:00Z</dcterms:modified>
</cp:coreProperties>
</file>