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6C1B9" w14:textId="77777777" w:rsidR="00242150" w:rsidRDefault="00000000">
      <w:pPr>
        <w:pStyle w:val="Title"/>
      </w:pPr>
      <w:r>
        <w:t>TutorAI: An Agentic, Validation-Gated Pipeline for</w:t>
      </w:r>
      <w:r>
        <w:br/>
        <w:t>Self-Explaining, Highlight-Synchronized Visual Lessons</w:t>
      </w:r>
      <w:r>
        <w:br/>
        <w:t>on an Offline-First Mobile App</w:t>
      </w:r>
    </w:p>
    <w:p w14:paraId="6062C4B9" w14:textId="77777777" w:rsidR="00242150" w:rsidRDefault="00242150">
      <w:pPr>
        <w:pStyle w:val="Author"/>
      </w:pPr>
    </w:p>
    <w:p w14:paraId="4821EA56" w14:textId="77777777" w:rsidR="00242150" w:rsidRDefault="00242150">
      <w:pPr>
        <w:pStyle w:val="Author"/>
      </w:pPr>
    </w:p>
    <w:p w14:paraId="5827CC1E" w14:textId="77777777" w:rsidR="00242150" w:rsidRDefault="00000000">
      <w:pPr>
        <w:pStyle w:val="AbstractTitle"/>
      </w:pPr>
      <w:r>
        <w:t>Abstract</w:t>
      </w:r>
    </w:p>
    <w:p w14:paraId="09CE83CD" w14:textId="73DAFB19" w:rsidR="00242150" w:rsidRDefault="00000000">
      <w:pPr>
        <w:pStyle w:val="Abstract"/>
      </w:pPr>
      <w:r>
        <w:t xml:space="preserve">A learner who wants a quick visual answer to “how does this work” usually has to stitch together text, a static picture, and a separate video. We present TutorAI, a system that turns a single typed topic into a short lesson that explains itself. The lesson is a vector diagram whose parts have stable names, a narration script split into ordered segments, and one spoken audio clip per segment. On the phone, each segment lights up the diagram parts it talks about while its audio plays, so the learner always sees exactly what is being described. </w:t>
      </w:r>
      <w:r w:rsidR="00B828FA" w:rsidRPr="00B828FA">
        <w:t xml:space="preserve">An issue with this concept is that LLMs can consistently produce reliable output. For example, when the LLM produces narration that references a part of the diagram that doesn’t exist, it will break the highlighting. Through a </w:t>
      </w:r>
      <w:proofErr w:type="spellStart"/>
      <w:r w:rsidR="00B828FA" w:rsidRPr="00B828FA">
        <w:t>LangGraph</w:t>
      </w:r>
      <w:proofErr w:type="spellEnd"/>
      <w:r w:rsidR="00B828FA" w:rsidRPr="00B828FA">
        <w:t xml:space="preserve">-based agentic generation pipeline that separates planning, drawing, critique-and-refine of the drawing, narration, and a final deterministic check, we achieve this.  A validator that is not an LLM creates a hard gate: a lesson is never cached unless everything in it is really there in the diagram. The backend is a stateless </w:t>
      </w:r>
      <w:proofErr w:type="spellStart"/>
      <w:r w:rsidR="00B828FA" w:rsidRPr="00B828FA">
        <w:t>FastAPI</w:t>
      </w:r>
      <w:proofErr w:type="spellEnd"/>
      <w:r w:rsidR="00B828FA" w:rsidRPr="00B828FA">
        <w:t xml:space="preserve"> service that utilizes a unique cache shared between nodes and keyed by the topic. Consequently, a popular topic is generated once and then served quickly and inexpensively. The application contains android app designed with Clean Architecture and </w:t>
      </w:r>
      <w:proofErr w:type="gramStart"/>
      <w:r w:rsidR="00B828FA" w:rsidRPr="00B828FA">
        <w:t>MVVM ,</w:t>
      </w:r>
      <w:proofErr w:type="gramEnd"/>
      <w:r w:rsidR="00B828FA" w:rsidRPr="00B828FA">
        <w:t xml:space="preserve"> download a lesson once and replay completely offline with history on device. We explain the design, production process, dependability features, as well as provider adapters, isolation testing, container deployment, and uninterrupted incorporation engineering methods.</w:t>
      </w:r>
    </w:p>
    <w:p w14:paraId="52A30E56" w14:textId="77777777" w:rsidR="00242150" w:rsidRDefault="00000000">
      <w:pPr>
        <w:pStyle w:val="FirstParagraph"/>
      </w:pPr>
      <w:r>
        <w:t>generative AI, large language models, LLM agents, intelligent tutoring, multimedia learning, SVG generation, text-to-speech, FastAPI, Android, offline-first, software architecture</w:t>
      </w:r>
    </w:p>
    <w:p w14:paraId="5469E24A" w14:textId="77777777" w:rsidR="00242150" w:rsidRDefault="00000000">
      <w:pPr>
        <w:pStyle w:val="Heading1"/>
      </w:pPr>
      <w:bookmarkStart w:id="0" w:name="introduction"/>
      <w:r>
        <w:rPr>
          <w:rStyle w:val="SectionNumber"/>
        </w:rPr>
        <w:t>1</w:t>
      </w:r>
      <w:r>
        <w:tab/>
        <w:t>Introduction</w:t>
      </w:r>
    </w:p>
    <w:p w14:paraId="7D1B240B" w14:textId="77777777" w:rsidR="00242150" w:rsidRDefault="00000000">
      <w:pPr>
        <w:pStyle w:val="FirstParagraph"/>
      </w:pPr>
      <w:r>
        <w:t>Good explanations are often visual and spoken at the same time. A teacher points at a part of a drawing and says what it does. The pointing and the talking happen together, so the listener never has to guess which part the words are about. Most digital learning tools lose this link. A page of text sits next to a fixed picture, and a video lives somewhere else. The learner carries the load of connecting them.</w:t>
      </w:r>
    </w:p>
    <w:p w14:paraId="1542C12B" w14:textId="77777777" w:rsidR="00242150" w:rsidRDefault="00000000">
      <w:pPr>
        <w:pStyle w:val="BodyText"/>
      </w:pPr>
      <w:r>
        <w:t xml:space="preserve">This paper describes TutorAI, a working system that rebuilds this “point and explain” experience automatically. The learner types one topic, for example </w:t>
      </w:r>
      <w:r>
        <w:rPr>
          <w:i/>
          <w:iCs/>
        </w:rPr>
        <w:t>Photosynthesis</w:t>
      </w:r>
      <w:r>
        <w:t xml:space="preserve">. The </w:t>
      </w:r>
      <w:r>
        <w:lastRenderedPageBreak/>
        <w:t xml:space="preserve">system returns a single, self-contained lesson made of three things: (1) a diagram drawn as Scalable Vector Graphics (SVG) where every meaningful part has a stable, human-readable name; (2) a narration script broken into ordered </w:t>
      </w:r>
      <w:r>
        <w:rPr>
          <w:i/>
          <w:iCs/>
        </w:rPr>
        <w:t>segments</w:t>
      </w:r>
      <w:r>
        <w:t>, where each segment lists the diagram part names it talks about; and (3) one short spoken audio clip for each segment, with its exact duration measured on the server. On the device the lesson plays segment by segment. For each segment the app highlights the named diagram parts and plays the matching audio. Because the highlight is driven by which clip is playing, the picture and the voice stay in step without any word-level timing and without a network connection.</w:t>
      </w:r>
    </w:p>
    <w:p w14:paraId="3CF95C2C" w14:textId="228927F9" w:rsidR="00242150" w:rsidRDefault="00000000">
      <w:pPr>
        <w:pStyle w:val="BodyText"/>
      </w:pPr>
      <w:r>
        <w:t xml:space="preserve">The central engineering challenge is not getting a model to produce an attractive picture or a fluent script. Modern models do both. The challenge is keeping the two </w:t>
      </w:r>
      <w:r>
        <w:rPr>
          <w:i/>
          <w:iCs/>
        </w:rPr>
        <w:t>consistent</w:t>
      </w:r>
      <w:r>
        <w:t xml:space="preserve"> with each other. </w:t>
      </w:r>
      <w:r w:rsidR="00B828FA" w:rsidRPr="00B828FA">
        <w:t>If one states that ‘the chloroplast absorbs the light but it is not named in the diagram’ then the highlighting has nothing to point at.  It violates one of the fundamental promises of the product. As we all know, all language models can produce confident but wrong output.  This is a problem that is studied widely in the literature under the name hallucination (ji2023hallucination?). When one prompt asks for a picture and a matching script in one shot, we get no place to catch this mismatch.</w:t>
      </w:r>
    </w:p>
    <w:p w14:paraId="4551DDC0" w14:textId="19A63D33" w:rsidR="00242150" w:rsidRDefault="00B828FA" w:rsidP="00B828FA">
      <w:pPr>
        <w:pStyle w:val="BodyText"/>
      </w:pPr>
      <w:r>
        <w:t xml:space="preserve">According to us, generation should not be treated as a single mega-request; </w:t>
      </w:r>
      <w:proofErr w:type="gramStart"/>
      <w:r>
        <w:t>instead</w:t>
      </w:r>
      <w:proofErr w:type="gramEnd"/>
      <w:r>
        <w:t xml:space="preserve"> we should use small pipelines of cooperating steps. We construct the pipeline utilizing </w:t>
      </w:r>
      <w:proofErr w:type="spellStart"/>
      <w:r>
        <w:t>LangGraph</w:t>
      </w:r>
      <w:proofErr w:type="spellEnd"/>
      <w:r>
        <w:t>, which is a software library that enables one to express an agent as a state graph with branches and loops. We will develop the concepts, draw the SVG, critique and refine the drawing, write the final narration against the finished drawing, validate. Ordinary code performs validation, rather than relying on a model. This functionality will parse the SVG, gather the actual part names, and verify if every name referenced by the narrative exists. If a check fails, get caught in a bounded repair loop, then call again with a targeted fix prompt. A lesson should be saved only if it passes all checks. As a result, the deterministic gate transforms a probabilistic model into a reliable feature.</w:t>
      </w:r>
      <w:r>
        <w:t xml:space="preserve"> </w:t>
      </w:r>
    </w:p>
    <w:p w14:paraId="70B4D973" w14:textId="77777777" w:rsidR="00242150" w:rsidRDefault="00000000">
      <w:pPr>
        <w:pStyle w:val="BodyText"/>
      </w:pPr>
      <w:r>
        <w:t>We make four contributions.</w:t>
      </w:r>
    </w:p>
    <w:p w14:paraId="650714A6" w14:textId="3E835C8E" w:rsidR="00242150" w:rsidRDefault="00B828FA">
      <w:pPr>
        <w:numPr>
          <w:ilvl w:val="0"/>
          <w:numId w:val="2"/>
        </w:numPr>
      </w:pPr>
      <w:r w:rsidRPr="00B828FA">
        <w:t>A good design of the system is important to produce visual lessons that are easily understood in themselves and which explains why the SVG will have stable identities, narration on segments along those identities, and audio and timings on each segment.</w:t>
      </w:r>
    </w:p>
    <w:p w14:paraId="5BB01884" w14:textId="4B470C6D" w:rsidR="00242150" w:rsidRDefault="00FA70EE">
      <w:pPr>
        <w:numPr>
          <w:ilvl w:val="0"/>
          <w:numId w:val="2"/>
        </w:numPr>
      </w:pPr>
      <w:r w:rsidRPr="00FA70EE">
        <w:t>Agents that generate images can participate in a critique-and-refine loop for drawing. Moreover, there is a bounded narration repair loop. A hard caching gate is a non-LLM validator.</w:t>
      </w:r>
    </w:p>
    <w:p w14:paraId="28400969" w14:textId="77777777" w:rsidR="00FA70EE" w:rsidRDefault="00FA70EE" w:rsidP="00FA70EE">
      <w:pPr>
        <w:numPr>
          <w:ilvl w:val="0"/>
          <w:numId w:val="2"/>
        </w:numPr>
      </w:pPr>
      <w:r w:rsidRPr="00FA70EE">
        <w:t>A backend design that is pragmatic and cost-aware: a multi-stateless service with caching by shared topic-key and request coalescing, behind swappable provider adapters, so that the choice of LLM and speech engine is configuration, not code.</w:t>
      </w:r>
    </w:p>
    <w:p w14:paraId="36160B42" w14:textId="310BAEDC" w:rsidR="00FA70EE" w:rsidRDefault="00FA70EE" w:rsidP="00FA70EE">
      <w:pPr>
        <w:numPr>
          <w:ilvl w:val="0"/>
          <w:numId w:val="2"/>
        </w:numPr>
      </w:pPr>
      <w:r w:rsidRPr="00FA70EE">
        <w:lastRenderedPageBreak/>
        <w:t>An Android client that can work offline and achieves picture-to-voice synchronization without stream timing. Along with the engineering scaffolding (hermetic tests, containerization, continuous integration and delivery</w:t>
      </w:r>
      <w:proofErr w:type="gramStart"/>
      <w:r w:rsidRPr="00FA70EE">
        <w:t>) .</w:t>
      </w:r>
      <w:proofErr w:type="gramEnd"/>
    </w:p>
    <w:p w14:paraId="5C9761B2" w14:textId="3BE99DB6" w:rsidR="00242150" w:rsidRDefault="00FA70EE">
      <w:pPr>
        <w:pStyle w:val="FirstParagraph"/>
      </w:pPr>
      <w:r w:rsidRPr="00FA70EE">
        <w:t>The system's overview and the main design decisions is in Section 3. The research and engineering background is surveyed in Section 2. The following sections of the paper will be organized as follows.</w:t>
      </w:r>
      <w:r>
        <w:t xml:space="preserve"> </w:t>
      </w:r>
      <w:r w:rsidR="00000000">
        <w:t>Sections </w:t>
      </w:r>
      <w:hyperlink w:anchor="sec:backend">
        <w:r w:rsidR="00000000">
          <w:rPr>
            <w:rStyle w:val="Hyperlink"/>
          </w:rPr>
          <w:t>4</w:t>
        </w:r>
      </w:hyperlink>
      <w:r w:rsidR="00000000">
        <w:t xml:space="preserve"> and </w:t>
      </w:r>
      <w:hyperlink w:anchor="sec:client">
        <w:r w:rsidR="00000000">
          <w:rPr>
            <w:rStyle w:val="Hyperlink"/>
          </w:rPr>
          <w:t>5</w:t>
        </w:r>
      </w:hyperlink>
      <w:r w:rsidR="00000000">
        <w:t xml:space="preserve"> describe the backend and the client. Section </w:t>
      </w:r>
      <w:hyperlink w:anchor="sec:engineering">
        <w:r w:rsidR="00000000">
          <w:rPr>
            <w:rStyle w:val="Hyperlink"/>
          </w:rPr>
          <w:t>6</w:t>
        </w:r>
      </w:hyperlink>
      <w:r w:rsidR="00000000">
        <w:t xml:space="preserve"> covers the patterns, testing, and delivery that support reproducibility. Section </w:t>
      </w:r>
      <w:hyperlink w:anchor="sec:eval">
        <w:r w:rsidR="00000000">
          <w:rPr>
            <w:rStyle w:val="Hyperlink"/>
          </w:rPr>
          <w:t>7</w:t>
        </w:r>
      </w:hyperlink>
      <w:r w:rsidR="00000000">
        <w:t xml:space="preserve"> reports what the system produces. Section </w:t>
      </w:r>
      <w:hyperlink w:anchor="sec:discussion">
        <w:r w:rsidR="00000000">
          <w:rPr>
            <w:rStyle w:val="Hyperlink"/>
          </w:rPr>
          <w:t>8</w:t>
        </w:r>
      </w:hyperlink>
      <w:r w:rsidR="00000000">
        <w:t xml:space="preserve"> discusses limitations, and Section </w:t>
      </w:r>
      <w:hyperlink w:anchor="sec:conclusion">
        <w:r w:rsidR="00000000">
          <w:rPr>
            <w:rStyle w:val="Hyperlink"/>
          </w:rPr>
          <w:t>9</w:t>
        </w:r>
      </w:hyperlink>
      <w:r w:rsidR="00000000">
        <w:t xml:space="preserve"> concludes.</w:t>
      </w:r>
    </w:p>
    <w:p w14:paraId="368BCFCB" w14:textId="77777777" w:rsidR="00242150" w:rsidRDefault="00000000">
      <w:pPr>
        <w:pStyle w:val="Heading1"/>
      </w:pPr>
      <w:bookmarkStart w:id="1" w:name="sec:related"/>
      <w:bookmarkEnd w:id="0"/>
      <w:r>
        <w:rPr>
          <w:rStyle w:val="SectionNumber"/>
        </w:rPr>
        <w:t>2</w:t>
      </w:r>
      <w:r>
        <w:tab/>
        <w:t>Related Work</w:t>
      </w:r>
    </w:p>
    <w:p w14:paraId="2CAF6854" w14:textId="77777777" w:rsidR="00242150" w:rsidRDefault="00000000">
      <w:pPr>
        <w:pStyle w:val="FirstParagraph"/>
      </w:pPr>
      <w:r>
        <w:t>Our system sits at the meeting point of several fields: tutoring systems, the psychology of learning from words and pictures, language models and the agents built on top of them, automatic diagram generation, speech synthesis, and offline-first mobile design. We review each in turn and say where TutorAI fits.</w:t>
      </w:r>
    </w:p>
    <w:p w14:paraId="6042203A" w14:textId="77777777" w:rsidR="00242150" w:rsidRDefault="00000000">
      <w:pPr>
        <w:pStyle w:val="Heading2"/>
      </w:pPr>
      <w:bookmarkStart w:id="2" w:name="X89077f27c3359c867c193b4f927b7734a5da310"/>
      <w:r>
        <w:rPr>
          <w:rStyle w:val="SectionNumber"/>
        </w:rPr>
        <w:t>2.1</w:t>
      </w:r>
      <w:r>
        <w:tab/>
        <w:t>Intelligent Tutoring Systems and AI in Education</w:t>
      </w:r>
    </w:p>
    <w:p w14:paraId="63DB365F" w14:textId="2C0C8A10" w:rsidR="00242150" w:rsidRDefault="00000000">
      <w:pPr>
        <w:pStyle w:val="FirstParagraph"/>
      </w:pPr>
      <w:r>
        <w:t>The dream of a patient, one-to-one tutor for every learner is old. Bloom’s much-cited “two sigma” study reported that students taught one-to-one performed far better than students in a normal classroom, and framed the open question of how to reach that gain at scale (</w:t>
      </w:r>
      <w:r>
        <w:rPr>
          <w:b/>
          <w:bCs/>
        </w:rPr>
        <w:t>bloom1984?</w:t>
      </w:r>
      <w:r>
        <w:t>). Intelligent tutoring systems (ITS) were one answer. Cognitive tutors modeled the steps a student takes to solve a problem and gave feedback at each step (</w:t>
      </w:r>
      <w:r>
        <w:rPr>
          <w:b/>
          <w:bCs/>
        </w:rPr>
        <w:t>anderson1995cognitive?</w:t>
      </w:r>
      <w:r>
        <w:t>). A broad review by VanLehn compared human tutors, step-based ITS, and simpler systems, and found that well-built step-based systems can approach the effectiveness of human tutors (</w:t>
      </w:r>
      <w:r>
        <w:rPr>
          <w:b/>
          <w:bCs/>
        </w:rPr>
        <w:t>vanlehn2011?</w:t>
      </w:r>
      <w:r>
        <w:t xml:space="preserve">). Classic ITS, however, were expensive to author: experts hand-built the domain model and the feedback rules for each topic. </w:t>
      </w:r>
      <w:proofErr w:type="spellStart"/>
      <w:r w:rsidR="00FA70EE" w:rsidRPr="00FA70EE">
        <w:t>TutorAI</w:t>
      </w:r>
      <w:proofErr w:type="spellEnd"/>
      <w:r w:rsidR="00FA70EE" w:rsidRPr="00FA70EE">
        <w:t xml:space="preserve"> does not model the learner’s steps as such. It creates a new explanatory asset on the given topic when typed. Swapping deep per-topic models for wide immediate coverage. The future isn’t clear. We’ve been able to revisit the entire area recently due to powerful language models. Many surveys address the potential and the dangers of using such educational models</w:t>
      </w:r>
      <w:r w:rsidR="00FA70EE">
        <w:t xml:space="preserve"> </w:t>
      </w:r>
      <w:r>
        <w:t>(</w:t>
      </w:r>
      <w:r>
        <w:rPr>
          <w:b/>
          <w:bCs/>
        </w:rPr>
        <w:t>kasneci2023chatgpt?</w:t>
      </w:r>
      <w:r>
        <w:t>).</w:t>
      </w:r>
    </w:p>
    <w:p w14:paraId="6BC1CA87" w14:textId="77777777" w:rsidR="00242150" w:rsidRDefault="00000000">
      <w:pPr>
        <w:pStyle w:val="Heading2"/>
      </w:pPr>
      <w:bookmarkStart w:id="3" w:name="learning-from-words-and-pictures"/>
      <w:bookmarkEnd w:id="2"/>
      <w:r>
        <w:rPr>
          <w:rStyle w:val="SectionNumber"/>
        </w:rPr>
        <w:t>2.2</w:t>
      </w:r>
      <w:r>
        <w:tab/>
        <w:t>Learning from Words and Pictures</w:t>
      </w:r>
    </w:p>
    <w:p w14:paraId="04838C17" w14:textId="26D86283" w:rsidR="00242150" w:rsidRDefault="00FA70EE">
      <w:pPr>
        <w:pStyle w:val="FirstParagraph"/>
      </w:pPr>
      <w:r w:rsidRPr="00FA70EE">
        <w:t xml:space="preserve">Combining a diagram with a narration is a rather uncommon form of UX (user experience). It is not an everyday occurrence for us to see it. How can a skiing trip be complete without listening to something in a gondola on the snowy slopes? What is the importance of mixing an image with an audio? A sticker pack featuring a 3D dog would result in a meme of each word enveloped in an image balloon. Yet recent research into educational psychology over past few decades reaches a clear answer.  According to </w:t>
      </w:r>
      <w:proofErr w:type="spellStart"/>
      <w:r w:rsidRPr="00FA70EE">
        <w:t>Paivio’s</w:t>
      </w:r>
      <w:proofErr w:type="spellEnd"/>
      <w:r w:rsidRPr="00FA70EE">
        <w:t xml:space="preserve"> dual coding theory, the mind has two separate channels for processing verbal and visual information.</w:t>
      </w:r>
      <w:r w:rsidR="00000000">
        <w:t xml:space="preserve"> (</w:t>
      </w:r>
      <w:r w:rsidR="00000000">
        <w:rPr>
          <w:b/>
          <w:bCs/>
        </w:rPr>
        <w:t>mayer2014multimedia?</w:t>
      </w:r>
      <w:r w:rsidR="00000000">
        <w:t xml:space="preserve">; </w:t>
      </w:r>
      <w:r w:rsidR="00000000">
        <w:rPr>
          <w:b/>
          <w:bCs/>
        </w:rPr>
        <w:t>mayermoreno2003?</w:t>
      </w:r>
      <w:r w:rsidR="00000000">
        <w:t xml:space="preserve">). </w:t>
      </w:r>
      <w:r w:rsidRPr="00FA70EE">
        <w:t xml:space="preserve">By illuminating the appropriate sections </w:t>
      </w:r>
      <w:r w:rsidRPr="00FA70EE">
        <w:lastRenderedPageBreak/>
        <w:t xml:space="preserve">of the diagram in tandem with the relevant sentence being spoken, </w:t>
      </w:r>
      <w:proofErr w:type="spellStart"/>
      <w:r w:rsidRPr="00FA70EE">
        <w:t>TutorAI</w:t>
      </w:r>
      <w:proofErr w:type="spellEnd"/>
      <w:r w:rsidRPr="00FA70EE">
        <w:t xml:space="preserve"> eliminates the cumbersome search step that a separate caption or wall of text would otherwise impose on the learner.  We intentionally chose segment-level synchronization (over word-level) as it provides strong temporal contiguity while keeping the system deterministic and offline-enable.</w:t>
      </w:r>
    </w:p>
    <w:p w14:paraId="45A20953" w14:textId="77777777" w:rsidR="00242150" w:rsidRDefault="00000000">
      <w:pPr>
        <w:pStyle w:val="Heading2"/>
      </w:pPr>
      <w:bookmarkStart w:id="4" w:name="X2ed1710248af243df2dd56c99a337576f3e2200"/>
      <w:bookmarkEnd w:id="3"/>
      <w:r>
        <w:rPr>
          <w:rStyle w:val="SectionNumber"/>
        </w:rPr>
        <w:t>2.3</w:t>
      </w:r>
      <w:r>
        <w:tab/>
        <w:t>Large Language Models for Content Generation</w:t>
      </w:r>
    </w:p>
    <w:p w14:paraId="744C8D1E" w14:textId="03BF3D0F" w:rsidR="00242150" w:rsidRDefault="006B67D3">
      <w:pPr>
        <w:pStyle w:val="FirstParagraph"/>
      </w:pPr>
      <w:r w:rsidRPr="006B67D3">
        <w:t>We utilize contemporary language models for instant generation tasks. Transformers (vaswani2017attention?) made it possible to train very large models on text. Scaling those models has produced systems that can follow instructions and perform many tasks from a few examples or just a plain description (brown2020gpt3?). Subsequent multimodal models, such as the Gemini family that powers our backend, have expanded this capability to include images, audio, and structured output (gemini2023?). These systems are powerful for creating fluent text, and they are also getting good at producing artefacts like code and markup. It is true that there are two weaknesses that matter. Initially, a person may have a strong faith in the outcome of their hallucinations even if it is not true to themselves or the input. Secondly, unorganized free-text output is hard to understand in software. We employ structured output, which constrains the model to return data that fits a schema, and then we check that data for validity before we trust it. The repetition of reliable LLM systems is referred to in this generation.</w:t>
      </w:r>
    </w:p>
    <w:p w14:paraId="37CE9B2E" w14:textId="77777777" w:rsidR="00242150" w:rsidRDefault="00000000">
      <w:pPr>
        <w:pStyle w:val="Heading2"/>
      </w:pPr>
      <w:bookmarkStart w:id="5" w:name="X066e1ed0d1a8efe43375d6837443691871942cd"/>
      <w:bookmarkEnd w:id="4"/>
      <w:r>
        <w:rPr>
          <w:rStyle w:val="SectionNumber"/>
        </w:rPr>
        <w:t>2.4</w:t>
      </w:r>
      <w:r>
        <w:tab/>
        <w:t>LLM Agents, Orchestration, and Self-Correction</w:t>
      </w:r>
    </w:p>
    <w:p w14:paraId="0C24011E" w14:textId="3A662A87" w:rsidR="00242150" w:rsidRDefault="006B67D3">
      <w:pPr>
        <w:pStyle w:val="FirstParagraph"/>
      </w:pPr>
      <w:r w:rsidRPr="006B67D3">
        <w:t xml:space="preserve">Using a single prompt for a multi-part task isn’t effective. An increasing number of researchers have found that if you break a task into steps and allow the model to reason, it leads to better results. Using intermediate reasoning improves performance on more difficult problems. (wei2022cot?) </w:t>
      </w:r>
      <w:proofErr w:type="spellStart"/>
      <w:r w:rsidRPr="006B67D3">
        <w:t>ReAct</w:t>
      </w:r>
      <w:proofErr w:type="spellEnd"/>
      <w:r w:rsidRPr="006B67D3">
        <w:t xml:space="preserve"> combines reasoning and actions so a model can use tools and react to its surroundings.</w:t>
      </w:r>
      <w:r w:rsidRPr="006B67D3">
        <w:t xml:space="preserve"> </w:t>
      </w:r>
      <w:r w:rsidR="00000000">
        <w:t>(</w:t>
      </w:r>
      <w:r w:rsidR="00000000">
        <w:rPr>
          <w:b/>
          <w:bCs/>
        </w:rPr>
        <w:t>yao2023react?</w:t>
      </w:r>
      <w:r w:rsidR="00000000">
        <w:t xml:space="preserve">). </w:t>
      </w:r>
      <w:r w:rsidRPr="006B67D3">
        <w:t xml:space="preserve">Our design has especial relevance to two ideas. </w:t>
      </w:r>
      <w:proofErr w:type="spellStart"/>
      <w:r w:rsidRPr="006B67D3">
        <w:t>Reflexion</w:t>
      </w:r>
      <w:proofErr w:type="spellEnd"/>
      <w:r w:rsidRPr="006B67D3">
        <w:t xml:space="preserve"> permits an agent to contemplate feedback and try again. Self-Refine gives a model an ability to critique its own output and improve it over many passes (madaan2023selfrefine?). The action of self-debugging involves the process of instructing a program to analyze its own error messages.</w:t>
      </w:r>
      <w:r w:rsidRPr="006B67D3">
        <w:t xml:space="preserve"> </w:t>
      </w:r>
      <w:r w:rsidR="00000000">
        <w:t>(</w:t>
      </w:r>
      <w:r w:rsidR="00000000">
        <w:rPr>
          <w:b/>
          <w:bCs/>
        </w:rPr>
        <w:t>chen2023selfdebug?</w:t>
      </w:r>
      <w:r w:rsidR="00000000">
        <w:t xml:space="preserve">); our repair loop has the same shape, except the error messages come from a </w:t>
      </w:r>
      <w:proofErr w:type="spellStart"/>
      <w:r w:rsidRPr="006B67D3">
        <w:t>A</w:t>
      </w:r>
      <w:proofErr w:type="spellEnd"/>
      <w:r w:rsidRPr="006B67D3">
        <w:t xml:space="preserve"> validator determined by decisions instead of a runtime. </w:t>
      </w:r>
      <w:proofErr w:type="spellStart"/>
      <w:r w:rsidRPr="006B67D3">
        <w:t>TutorAI</w:t>
      </w:r>
      <w:proofErr w:type="spellEnd"/>
      <w:r w:rsidRPr="006B67D3">
        <w:t xml:space="preserve"> adopts these concepts in a focused manner: a critique-and-refine feedback loop improves the diagram before any narration is written, and a repair loop repairs the narration when the validator rejects it. We can cleanly express these loops in </w:t>
      </w:r>
      <w:proofErr w:type="spellStart"/>
      <w:r w:rsidRPr="006B67D3">
        <w:t>LangGraph</w:t>
      </w:r>
      <w:proofErr w:type="spellEnd"/>
      <w:r w:rsidRPr="006B67D3">
        <w:t xml:space="preserve">, which models an agent as a state graph with nodes, conditional edges, and cycles built in </w:t>
      </w:r>
      <w:proofErr w:type="spellStart"/>
      <w:r w:rsidRPr="006B67D3">
        <w:t>LangChain</w:t>
      </w:r>
      <w:proofErr w:type="spellEnd"/>
      <w:r w:rsidRPr="006B67D3">
        <w:t>.</w:t>
      </w:r>
      <w:r w:rsidRPr="006B67D3">
        <w:t xml:space="preserve"> </w:t>
      </w:r>
      <w:r w:rsidR="00000000">
        <w:t>(</w:t>
      </w:r>
      <w:proofErr w:type="spellStart"/>
      <w:r w:rsidR="00000000">
        <w:rPr>
          <w:b/>
          <w:bCs/>
        </w:rPr>
        <w:t>langgraph</w:t>
      </w:r>
      <w:proofErr w:type="spellEnd"/>
      <w:r w:rsidR="00000000">
        <w:rPr>
          <w:b/>
          <w:bCs/>
        </w:rPr>
        <w:t>?</w:t>
      </w:r>
      <w:r w:rsidR="00000000">
        <w:t xml:space="preserve">; </w:t>
      </w:r>
      <w:r w:rsidR="00000000">
        <w:rPr>
          <w:b/>
          <w:bCs/>
        </w:rPr>
        <w:t>langchain?</w:t>
      </w:r>
      <w:r w:rsidR="00000000">
        <w:t xml:space="preserve">). </w:t>
      </w:r>
      <w:r w:rsidRPr="006B67D3">
        <w:t>The incorporated graph, unlike open-ended autonomous agents, is compact, has a fixed set of nodes, and caps each loop, leading to a predictable cost and latency. Liu et al. reviews the broader practice of programming with such models, including prompt design and tool use.</w:t>
      </w:r>
      <w:r w:rsidRPr="006B67D3">
        <w:t xml:space="preserve"> </w:t>
      </w:r>
      <w:r w:rsidR="00000000">
        <w:t>al. (</w:t>
      </w:r>
      <w:r w:rsidR="00000000">
        <w:rPr>
          <w:b/>
          <w:bCs/>
        </w:rPr>
        <w:t>liu2023promptsurvey?</w:t>
      </w:r>
      <w:r w:rsidR="00000000">
        <w:t>).</w:t>
      </w:r>
    </w:p>
    <w:p w14:paraId="5C4B815C" w14:textId="77777777" w:rsidR="00242150" w:rsidRDefault="00000000">
      <w:pPr>
        <w:pStyle w:val="Heading2"/>
      </w:pPr>
      <w:bookmarkStart w:id="6" w:name="X74413185dbd055660f430c5a9bcd6b6519ec521"/>
      <w:bookmarkEnd w:id="5"/>
      <w:r>
        <w:rPr>
          <w:rStyle w:val="SectionNumber"/>
        </w:rPr>
        <w:lastRenderedPageBreak/>
        <w:t>2.5</w:t>
      </w:r>
      <w:r>
        <w:tab/>
        <w:t>Automatic Diagram and Visualization Generation</w:t>
      </w:r>
    </w:p>
    <w:p w14:paraId="57AE9FBB" w14:textId="779D0314" w:rsidR="00242150" w:rsidRDefault="006B67D3">
      <w:pPr>
        <w:pStyle w:val="FirstParagraph"/>
      </w:pPr>
      <w:r w:rsidRPr="006B67D3">
        <w:t xml:space="preserve">There are two types of image description. There is a model that generates pixels using image models, such as diffusion models, as described in (rombach2022stable?). These pixels resemble rich images but are opaque, which means that it is not possible to cleanly name a region or attach </w:t>
      </w:r>
      <w:proofErr w:type="spellStart"/>
      <w:r w:rsidRPr="006B67D3">
        <w:t>behaviour</w:t>
      </w:r>
      <w:proofErr w:type="spellEnd"/>
      <w:r w:rsidRPr="006B67D3">
        <w:t xml:space="preserve"> to it. An object that makes a structured drawing like SVG in which each shape is an addressable element. SVG refers to a vector format. Any element can carry an id attribute according to W3C recommendation.</w:t>
      </w:r>
      <w:r w:rsidRPr="006B67D3">
        <w:t xml:space="preserve"> </w:t>
      </w:r>
      <w:r w:rsidR="00000000">
        <w:t>(</w:t>
      </w:r>
      <w:proofErr w:type="spellStart"/>
      <w:r w:rsidR="00000000">
        <w:rPr>
          <w:b/>
          <w:bCs/>
        </w:rPr>
        <w:t>svgspec</w:t>
      </w:r>
      <w:proofErr w:type="spellEnd"/>
      <w:r w:rsidR="00000000">
        <w:rPr>
          <w:b/>
          <w:bCs/>
        </w:rPr>
        <w:t>?</w:t>
      </w:r>
      <w:r w:rsidR="00000000">
        <w:t xml:space="preserve">). </w:t>
      </w:r>
      <w:r w:rsidRPr="006B67D3">
        <w:t xml:space="preserve">Going the structured route only makes sense when we need to refer to parts by name to drive highlighting and if vector output scales nicely on any screen. </w:t>
      </w:r>
      <w:proofErr w:type="spellStart"/>
      <w:r w:rsidRPr="006B67D3">
        <w:t>DeepSVG</w:t>
      </w:r>
      <w:proofErr w:type="spellEnd"/>
      <w:r w:rsidRPr="006B67D3">
        <w:t xml:space="preserve"> creates vector graphics directly. To generate SVGs from scratch, </w:t>
      </w:r>
      <w:proofErr w:type="spellStart"/>
      <w:r w:rsidRPr="006B67D3">
        <w:t>DeepSVG</w:t>
      </w:r>
      <w:proofErr w:type="spellEnd"/>
      <w:r w:rsidRPr="006B67D3">
        <w:t xml:space="preserve"> learns a generative model over the paths and commands.</w:t>
      </w:r>
      <w:r w:rsidRPr="006B67D3">
        <w:t xml:space="preserve"> </w:t>
      </w:r>
      <w:r w:rsidR="00000000">
        <w:t>(</w:t>
      </w:r>
      <w:r w:rsidR="00000000">
        <w:rPr>
          <w:b/>
          <w:bCs/>
        </w:rPr>
        <w:t>carlier2020deepsvg?</w:t>
      </w:r>
      <w:r w:rsidR="00000000">
        <w:t>), and more recent work produces SVG code from images or text (</w:t>
      </w:r>
      <w:r w:rsidR="00000000">
        <w:rPr>
          <w:b/>
          <w:bCs/>
        </w:rPr>
        <w:t>rodriguez2023starvector?</w:t>
      </w:r>
      <w:r w:rsidR="00000000">
        <w:t xml:space="preserve">). </w:t>
      </w:r>
      <w:r w:rsidRPr="006B67D3">
        <w:t>As we do not train such a model to emit SVG, we proceed with prompting a general code-capable language model to do so. This is relatively common now (chen2021codex?) though its quality and self-consistency varies widely. We add a critique-and-refine loop and a deterministic structural check around the model rather than relying on a single pass to draw it.</w:t>
      </w:r>
    </w:p>
    <w:p w14:paraId="6132A5B1" w14:textId="77777777" w:rsidR="00242150" w:rsidRDefault="00000000">
      <w:pPr>
        <w:pStyle w:val="Heading2"/>
      </w:pPr>
      <w:bookmarkStart w:id="7" w:name="speech-synthesis-and-narrated-content"/>
      <w:bookmarkEnd w:id="6"/>
      <w:r>
        <w:rPr>
          <w:rStyle w:val="SectionNumber"/>
        </w:rPr>
        <w:t>2.6</w:t>
      </w:r>
      <w:r>
        <w:tab/>
        <w:t>Speech Synthesis and Narrated Content</w:t>
      </w:r>
    </w:p>
    <w:p w14:paraId="6F0B728E" w14:textId="6C5678EB" w:rsidR="00242150" w:rsidRDefault="00000000">
      <w:pPr>
        <w:pStyle w:val="FirstParagraph"/>
      </w:pPr>
      <w:r>
        <w:t>The spoken half of a lesson depends on text-to-speech (TTS). Neural TTS made synthetic voices natural enough for comfortable listening. WaveNet showed that a neural network could generate raw audio of high quality (</w:t>
      </w:r>
      <w:r>
        <w:rPr>
          <w:b/>
          <w:bCs/>
        </w:rPr>
        <w:t>oord2016wavenet?</w:t>
      </w:r>
      <w:r>
        <w:t>), and Tacotron 2 produced speech close to human recordings from text (</w:t>
      </w:r>
      <w:r>
        <w:rPr>
          <w:b/>
          <w:bCs/>
        </w:rPr>
        <w:t>shen2018tacotron2?</w:t>
      </w:r>
      <w:r>
        <w:t xml:space="preserve">). </w:t>
      </w:r>
      <w:r w:rsidR="006B67D3" w:rsidRPr="006B67D3">
        <w:t>Recent hosted models such as the Gemini speech model invoke this through an adapter to expose it as a simple service. It produces sound for a piece of text. Duration is a relevant detail for synchronization. The client is able to determine highlights solely using clip boundaries because we render one clip per segment server side, and measure the exact length from the returned audio bytes. The typical drift causes, server-side word timing and client-side streaming alignment, are never needed by us.</w:t>
      </w:r>
    </w:p>
    <w:p w14:paraId="2536AA13" w14:textId="77777777" w:rsidR="00242150" w:rsidRDefault="00000000">
      <w:pPr>
        <w:pStyle w:val="Heading2"/>
      </w:pPr>
      <w:bookmarkStart w:id="8" w:name="Xfa3b02310d2c08cc0c5fe285b9e07b515082dae"/>
      <w:bookmarkEnd w:id="7"/>
      <w:r>
        <w:rPr>
          <w:rStyle w:val="SectionNumber"/>
        </w:rPr>
        <w:t>2.7</w:t>
      </w:r>
      <w:r>
        <w:tab/>
        <w:t>Mobile and Offline-First Learning Applications</w:t>
      </w:r>
    </w:p>
    <w:p w14:paraId="3D275160" w14:textId="36B1B64D" w:rsidR="00242150" w:rsidRDefault="006B67D3">
      <w:pPr>
        <w:pStyle w:val="FirstParagraph"/>
      </w:pPr>
      <w:r w:rsidRPr="006B67D3">
        <w:t>Ultimately, a tool built for studying must function when there is no network.  The concept considers the local device to be the confidence source, and the network as an enhancement so that on a train, in a basement, or on a bad connection the app remains usable.</w:t>
      </w:r>
      <w:r w:rsidRPr="006B67D3">
        <w:t xml:space="preserve"> </w:t>
      </w:r>
      <w:r w:rsidR="00000000">
        <w:t>(</w:t>
      </w:r>
      <w:proofErr w:type="spellStart"/>
      <w:r w:rsidR="00000000">
        <w:rPr>
          <w:b/>
          <w:bCs/>
        </w:rPr>
        <w:t>offlinefirst</w:t>
      </w:r>
      <w:proofErr w:type="spellEnd"/>
      <w:r w:rsidR="00000000">
        <w:rPr>
          <w:b/>
          <w:bCs/>
        </w:rPr>
        <w:t>?</w:t>
      </w:r>
      <w:r w:rsidR="00000000">
        <w:t xml:space="preserve">). </w:t>
      </w:r>
      <w:r w:rsidRPr="006B67D3">
        <w:t>A layered approach to software design is recommended for building such an app on Android, where the user interface layer must be clearly separated from domain logic layer and data source layer. The MVVM guide by Google advises against adopting a repo layer.</w:t>
      </w:r>
      <w:r w:rsidRPr="006B67D3">
        <w:t xml:space="preserve"> </w:t>
      </w:r>
      <w:r w:rsidR="00000000">
        <w:t>(</w:t>
      </w:r>
      <w:proofErr w:type="spellStart"/>
      <w:r w:rsidR="00000000">
        <w:rPr>
          <w:b/>
          <w:bCs/>
        </w:rPr>
        <w:t>androidguide</w:t>
      </w:r>
      <w:proofErr w:type="spellEnd"/>
      <w:r w:rsidR="00000000">
        <w:rPr>
          <w:b/>
          <w:bCs/>
        </w:rPr>
        <w:t>?</w:t>
      </w:r>
      <w:r w:rsidR="00000000">
        <w:t xml:space="preserve">). </w:t>
      </w:r>
      <w:r w:rsidRPr="006B67D3">
        <w:t>The business rules depicted with policy are defined in inner circles and implementation details are in the outer circle.</w:t>
      </w:r>
      <w:r w:rsidR="00000000">
        <w:t> (</w:t>
      </w:r>
      <w:r w:rsidR="00000000">
        <w:rPr>
          <w:b/>
          <w:bCs/>
        </w:rPr>
        <w:t>martin2017clean?</w:t>
      </w:r>
      <w:r w:rsidR="00000000">
        <w:t xml:space="preserve">). </w:t>
      </w:r>
      <w:r w:rsidRPr="006B67D3">
        <w:t xml:space="preserve">Even when users are interacting with </w:t>
      </w:r>
      <w:proofErr w:type="spellStart"/>
      <w:r w:rsidRPr="006B67D3">
        <w:t>TutorAI</w:t>
      </w:r>
      <w:proofErr w:type="spellEnd"/>
      <w:r w:rsidRPr="006B67D3">
        <w:t>, it causes no replay server activity, since once a lesson is downloaded, its diagram and audio live in app-private files and its metadata lives in a local database.</w:t>
      </w:r>
    </w:p>
    <w:p w14:paraId="2869ABBD" w14:textId="77777777" w:rsidR="00242150" w:rsidRDefault="00000000">
      <w:pPr>
        <w:pStyle w:val="Heading2"/>
      </w:pPr>
      <w:bookmarkStart w:id="9" w:name="positioning"/>
      <w:bookmarkEnd w:id="8"/>
      <w:r>
        <w:rPr>
          <w:rStyle w:val="SectionNumber"/>
        </w:rPr>
        <w:lastRenderedPageBreak/>
        <w:t>2.8</w:t>
      </w:r>
      <w:r>
        <w:tab/>
        <w:t>Positioning</w:t>
      </w:r>
    </w:p>
    <w:p w14:paraId="583DB4C3" w14:textId="77777777" w:rsidR="001D48CC" w:rsidRDefault="001D48CC">
      <w:pPr>
        <w:pStyle w:val="Heading1"/>
        <w:rPr>
          <w:rFonts w:asciiTheme="minorHAnsi" w:eastAsiaTheme="minorEastAsia" w:hAnsiTheme="minorHAnsi" w:cstheme="minorBidi"/>
          <w:color w:val="auto"/>
          <w:sz w:val="24"/>
          <w:szCs w:val="24"/>
        </w:rPr>
      </w:pPr>
      <w:bookmarkStart w:id="10" w:name="sec:overview"/>
      <w:bookmarkEnd w:id="1"/>
      <w:bookmarkEnd w:id="9"/>
      <w:r w:rsidRPr="001D48CC">
        <w:rPr>
          <w:rFonts w:asciiTheme="minorHAnsi" w:eastAsiaTheme="minorEastAsia" w:hAnsiTheme="minorHAnsi" w:cstheme="minorBidi"/>
          <w:color w:val="auto"/>
          <w:sz w:val="24"/>
          <w:szCs w:val="24"/>
        </w:rPr>
        <w:t xml:space="preserve">The </w:t>
      </w:r>
      <w:proofErr w:type="spellStart"/>
      <w:r w:rsidRPr="001D48CC">
        <w:rPr>
          <w:rFonts w:asciiTheme="minorHAnsi" w:eastAsiaTheme="minorEastAsia" w:hAnsiTheme="minorHAnsi" w:cstheme="minorBidi"/>
          <w:color w:val="auto"/>
          <w:sz w:val="24"/>
          <w:szCs w:val="24"/>
        </w:rPr>
        <w:t>TutorAI</w:t>
      </w:r>
      <w:proofErr w:type="spellEnd"/>
      <w:r w:rsidRPr="001D48CC">
        <w:rPr>
          <w:rFonts w:asciiTheme="minorHAnsi" w:eastAsiaTheme="minorEastAsia" w:hAnsiTheme="minorHAnsi" w:cstheme="minorBidi"/>
          <w:color w:val="auto"/>
          <w:sz w:val="24"/>
          <w:szCs w:val="24"/>
        </w:rPr>
        <w:t xml:space="preserve"> is not a new pedagogical model or even a learning theory. This system </w:t>
      </w:r>
      <w:proofErr w:type="gramStart"/>
      <w:r w:rsidRPr="001D48CC">
        <w:rPr>
          <w:rFonts w:asciiTheme="minorHAnsi" w:eastAsiaTheme="minorEastAsia" w:hAnsiTheme="minorHAnsi" w:cstheme="minorBidi"/>
          <w:color w:val="auto"/>
          <w:sz w:val="24"/>
          <w:szCs w:val="24"/>
        </w:rPr>
        <w:t>take</w:t>
      </w:r>
      <w:proofErr w:type="gramEnd"/>
      <w:r w:rsidRPr="001D48CC">
        <w:rPr>
          <w:rFonts w:asciiTheme="minorHAnsi" w:eastAsiaTheme="minorEastAsia" w:hAnsiTheme="minorHAnsi" w:cstheme="minorBidi"/>
          <w:color w:val="auto"/>
          <w:sz w:val="24"/>
          <w:szCs w:val="24"/>
        </w:rPr>
        <w:t xml:space="preserve"> several things which will be very good. The first is an agentic generation pipeline. The second is a deterministic consistency gate. The third is a cost-aware caching backend. Finally, the fourth is an offline-first client. It combines all these elements into a single working product. In addition, </w:t>
      </w:r>
      <w:proofErr w:type="spellStart"/>
      <w:r w:rsidRPr="001D48CC">
        <w:rPr>
          <w:rFonts w:asciiTheme="minorHAnsi" w:eastAsiaTheme="minorEastAsia" w:hAnsiTheme="minorHAnsi" w:cstheme="minorBidi"/>
          <w:color w:val="auto"/>
          <w:sz w:val="24"/>
          <w:szCs w:val="24"/>
        </w:rPr>
        <w:t>TutorAI</w:t>
      </w:r>
      <w:proofErr w:type="spellEnd"/>
      <w:r w:rsidRPr="001D48CC">
        <w:rPr>
          <w:rFonts w:asciiTheme="minorHAnsi" w:eastAsiaTheme="minorEastAsia" w:hAnsiTheme="minorHAnsi" w:cstheme="minorBidi"/>
          <w:color w:val="auto"/>
          <w:sz w:val="24"/>
          <w:szCs w:val="24"/>
        </w:rPr>
        <w:t xml:space="preserve"> demonstrates how to make a probabilistic generator reliable enough to drive a feature dependent on exact part-to-word correspondence.</w:t>
      </w:r>
    </w:p>
    <w:p w14:paraId="670D139A" w14:textId="29FC89C3" w:rsidR="00242150" w:rsidRDefault="00000000">
      <w:pPr>
        <w:pStyle w:val="Heading1"/>
      </w:pPr>
      <w:r>
        <w:rPr>
          <w:rStyle w:val="SectionNumber"/>
        </w:rPr>
        <w:t>3</w:t>
      </w:r>
      <w:r>
        <w:tab/>
        <w:t>System Overview</w:t>
      </w:r>
    </w:p>
    <w:p w14:paraId="7BB5F9A5" w14:textId="77777777" w:rsidR="00242150" w:rsidRDefault="00000000">
      <w:pPr>
        <w:pStyle w:val="Heading2"/>
      </w:pPr>
      <w:bookmarkStart w:id="11" w:name="requirements"/>
      <w:r>
        <w:rPr>
          <w:rStyle w:val="SectionNumber"/>
        </w:rPr>
        <w:t>3.1</w:t>
      </w:r>
      <w:r>
        <w:tab/>
        <w:t>Requirements</w:t>
      </w:r>
    </w:p>
    <w:p w14:paraId="0F373511" w14:textId="2D2A1F3C" w:rsidR="00242150" w:rsidRDefault="001D48CC">
      <w:pPr>
        <w:pStyle w:val="FirstParagraph"/>
      </w:pPr>
      <w:r w:rsidRPr="001D48CC">
        <w:t>The product has only a few strict requirements. In other words, it must take a free- a text topic. It should generate an SVG with stable semantic names for parts. It needs to create ordered segments of narration, each using the part names it describes. The audio clip for each segment must be generated with duration. By all this must be produced a lesson all in one It should contain a cached lesson on a repeated topic. A lesson must be downloaded and saved on the client. The lessons must be played with synchronized highlighting. It should allow play, pause, resume, seek-by-segment, and replay. The client should maintain a log of stored lessons. It has to collect any of those without network. It should distinctly fail and give the user another attempt.</w:t>
      </w:r>
    </w:p>
    <w:p w14:paraId="53FB860C" w14:textId="3D7F85E6" w:rsidR="00242150" w:rsidRDefault="001D48CC">
      <w:pPr>
        <w:pStyle w:val="BodyText"/>
      </w:pPr>
      <w:r w:rsidRPr="001D48CC">
        <w:t>Each of the non-functional goals must be derived from the use case. When you have a cache hit, it does not load resources. A lesson that is saved should play through normally without issue or lag, preferably with no network calls and no noticeable loading. To ensure that shared subtopics aren’t broken, the structure of the topic statement must be validated before caching. To manage cost, same topics should be generated just once then shared across all necessary application.  You should be able to swap out the engine and model for custom applications.</w:t>
      </w:r>
    </w:p>
    <w:p w14:paraId="73524F07" w14:textId="77777777" w:rsidR="00242150" w:rsidRDefault="00000000">
      <w:pPr>
        <w:pStyle w:val="Heading2"/>
      </w:pPr>
      <w:bookmarkStart w:id="12" w:name="architecture"/>
      <w:bookmarkEnd w:id="11"/>
      <w:r>
        <w:rPr>
          <w:rStyle w:val="SectionNumber"/>
        </w:rPr>
        <w:t>3.2</w:t>
      </w:r>
      <w:r>
        <w:tab/>
        <w:t>Architecture</w:t>
      </w:r>
    </w:p>
    <w:p w14:paraId="2E063900" w14:textId="77777777" w:rsidR="001D48CC" w:rsidRPr="001D48CC" w:rsidRDefault="001D48CC" w:rsidP="001D48CC">
      <w:r w:rsidRPr="001D48CC">
        <w:t xml:space="preserve">The design of the system is depicted in Figure 1. It is a relatively thin client that talks to a stateless server, which calls hosted AI services. It is an Android application for Client. The server is a service in </w:t>
      </w:r>
      <w:proofErr w:type="spellStart"/>
      <w:r w:rsidRPr="001D48CC">
        <w:t>FastAPI</w:t>
      </w:r>
      <w:proofErr w:type="spellEnd"/>
      <w:r w:rsidRPr="001D48CC">
        <w:t>. The Gemini text model and Gemini speech model are the AI services, which means they can be replaced through the adapter.</w:t>
      </w:r>
    </w:p>
    <w:p w14:paraId="41B4C589" w14:textId="3E564D4F" w:rsidR="00242150" w:rsidRDefault="001D48CC">
      <w:pPr>
        <w:pStyle w:val="ImageCaption"/>
      </w:pPr>
      <w:bookmarkStart w:id="13" w:name="fig:arch"/>
      <w:r w:rsidRPr="001D48CC">
        <w:t xml:space="preserve">A stateless </w:t>
      </w:r>
      <w:proofErr w:type="spellStart"/>
      <w:r w:rsidRPr="001D48CC">
        <w:t>FastAPI</w:t>
      </w:r>
      <w:proofErr w:type="spellEnd"/>
      <w:r w:rsidRPr="001D48CC">
        <w:t xml:space="preserve"> backend communicates with a lightweight offline first Android client using HTTPS. The backend manages the hosted AI through interchangeable provider adapters. The backend uses a common cache to serve repeated topics.</w:t>
      </w:r>
    </w:p>
    <w:p w14:paraId="4F0AFA7A" w14:textId="77777777" w:rsidR="00242150" w:rsidRDefault="00000000">
      <w:pPr>
        <w:pStyle w:val="Heading2"/>
      </w:pPr>
      <w:bookmarkStart w:id="14" w:name="key-decisions"/>
      <w:bookmarkEnd w:id="12"/>
      <w:bookmarkEnd w:id="13"/>
      <w:r>
        <w:rPr>
          <w:rStyle w:val="SectionNumber"/>
        </w:rPr>
        <w:t>3.3</w:t>
      </w:r>
      <w:r>
        <w:tab/>
        <w:t>Key Decisions</w:t>
      </w:r>
    </w:p>
    <w:p w14:paraId="7337EEC3" w14:textId="77777777" w:rsidR="00242150" w:rsidRDefault="00000000">
      <w:pPr>
        <w:pStyle w:val="FirstParagraph"/>
      </w:pPr>
      <w:r>
        <w:t>Three decisions shape everything else.</w:t>
      </w:r>
    </w:p>
    <w:p w14:paraId="43CFA3E1" w14:textId="508E7600" w:rsidR="00242150" w:rsidRDefault="00000000">
      <w:pPr>
        <w:pStyle w:val="BodyText"/>
      </w:pPr>
      <w:r>
        <w:rPr>
          <w:b/>
          <w:bCs/>
        </w:rPr>
        <w:lastRenderedPageBreak/>
        <w:t>Synchronization by pre-rendered timed segments.</w:t>
      </w:r>
      <w:r>
        <w:t xml:space="preserve"> </w:t>
      </w:r>
      <w:r w:rsidR="001D48CC" w:rsidRPr="001D48CC">
        <w:t>The server breaks the narration into segments, makes one audio clip per segment, and measures the duration of each clip instead of aligning voice to highlight at play time. It plays clips in order and highlights the part named by the current clip. This makes synchronization deterministic and spans out any time the network is not needed during playback.</w:t>
      </w:r>
    </w:p>
    <w:p w14:paraId="7336D9FB" w14:textId="77777777" w:rsidR="001D48CC" w:rsidRDefault="00000000">
      <w:pPr>
        <w:pStyle w:val="BodyText"/>
      </w:pPr>
      <w:r>
        <w:rPr>
          <w:b/>
          <w:bCs/>
        </w:rPr>
        <w:t>Stateless backend with a shared cache.</w:t>
      </w:r>
      <w:r>
        <w:t xml:space="preserve"> </w:t>
      </w:r>
      <w:r w:rsidR="001D48CC" w:rsidRPr="001D48CC">
        <w:t xml:space="preserve">There are no user accounts on the server. A normalized topic key caches lessons, ensuring that any popular topic is generated only once and served to anyone. It is cheaper and faster, making the server easy to scale and reason about. </w:t>
      </w:r>
    </w:p>
    <w:p w14:paraId="095F398C" w14:textId="2A2DA62E" w:rsidR="00242150" w:rsidRDefault="00000000">
      <w:pPr>
        <w:pStyle w:val="BodyText"/>
      </w:pPr>
      <w:r>
        <w:rPr>
          <w:b/>
          <w:bCs/>
        </w:rPr>
        <w:t>Provider adapters.</w:t>
      </w:r>
      <w:r>
        <w:t xml:space="preserve"> </w:t>
      </w:r>
      <w:r w:rsidR="001D48CC" w:rsidRPr="001D48CC">
        <w:t>The model and the speech engine sit behind narrow interfaces. The pipeline addresses the interface for object vendors; it never communicates directly with a vendor SDK. A configuration change is a modification in the technology which select a model or switch the entire vendor.</w:t>
      </w:r>
    </w:p>
    <w:p w14:paraId="252F6463" w14:textId="77777777" w:rsidR="00242150" w:rsidRDefault="00000000">
      <w:pPr>
        <w:pStyle w:val="Heading1"/>
      </w:pPr>
      <w:bookmarkStart w:id="15" w:name="sec:backend"/>
      <w:bookmarkEnd w:id="10"/>
      <w:bookmarkEnd w:id="14"/>
      <w:r>
        <w:rPr>
          <w:rStyle w:val="SectionNumber"/>
        </w:rPr>
        <w:t>4</w:t>
      </w:r>
      <w:r>
        <w:tab/>
        <w:t>Backend Implementation</w:t>
      </w:r>
    </w:p>
    <w:p w14:paraId="262AEA1B" w14:textId="77777777" w:rsidR="00242150" w:rsidRDefault="00000000">
      <w:pPr>
        <w:pStyle w:val="FirstParagraph"/>
      </w:pPr>
      <w:r>
        <w:t>The backend is a Python FastAPI application of roughly two thousand lines, organized by responsibility: an API layer, a domain layer of typed entities and schemas, provider adapters, the agent graph, services, and repositories. A single composition root wires these together, which means swapping an implementation happens in one place plus the typed settings object.</w:t>
      </w:r>
    </w:p>
    <w:p w14:paraId="5763D3DE" w14:textId="77777777" w:rsidR="00242150" w:rsidRDefault="00000000">
      <w:pPr>
        <w:pStyle w:val="Heading2"/>
      </w:pPr>
      <w:bookmarkStart w:id="16" w:name="configuration-over-hard-coding"/>
      <w:r>
        <w:rPr>
          <w:rStyle w:val="SectionNumber"/>
        </w:rPr>
        <w:t>4.1</w:t>
      </w:r>
      <w:r>
        <w:tab/>
        <w:t>Configuration over Hard-Coding</w:t>
      </w:r>
    </w:p>
    <w:p w14:paraId="2BC3BF1F" w14:textId="77777777" w:rsidR="00242150" w:rsidRDefault="00000000">
      <w:pPr>
        <w:pStyle w:val="FirstParagraph"/>
      </w:pPr>
      <w:r>
        <w:t>Everything that varies between environments is read from environment variables through one typed settings object, following the twelve-factor configuration guideline (</w:t>
      </w:r>
      <w:r>
        <w:rPr>
          <w:b/>
          <w:bCs/>
        </w:rPr>
        <w:t>twelvefactor?</w:t>
      </w:r>
      <w:r>
        <w:t xml:space="preserve">). This includes the choice of LLM and TTS provider, the generation engine, the model identifiers, the storage backend, and the tuning knobs for the loops. Two points are worth stressing. First, model identifiers are treated as configuration, not code, because hosted model names change over time; a small helper lists the live models so the pinned name can be confirmed. At the time of writing the backend is pinned to a Flash-class Gemini text model (for example </w:t>
      </w:r>
      <w:r>
        <w:rPr>
          <w:rStyle w:val="VerbatimChar"/>
        </w:rPr>
        <w:t>gemini-2.5-flash</w:t>
      </w:r>
      <w:r>
        <w:t>) and a Flash-class Gemini speech model, both set in settings rather than in code. Second, the same code base runs on cheap mock providers or on real Gemini providers depending only on settings, which is what keeps tests fast and key-free.</w:t>
      </w:r>
    </w:p>
    <w:p w14:paraId="0F87C914" w14:textId="77777777" w:rsidR="00242150" w:rsidRDefault="00000000">
      <w:pPr>
        <w:pStyle w:val="Heading2"/>
      </w:pPr>
      <w:bookmarkStart w:id="17" w:name="provider-adapters"/>
      <w:bookmarkEnd w:id="16"/>
      <w:r>
        <w:rPr>
          <w:rStyle w:val="SectionNumber"/>
        </w:rPr>
        <w:t>4.2</w:t>
      </w:r>
      <w:r>
        <w:tab/>
        <w:t>Provider Adapters</w:t>
      </w:r>
    </w:p>
    <w:p w14:paraId="6739BC4F" w14:textId="77777777" w:rsidR="00242150" w:rsidRDefault="00000000">
      <w:pPr>
        <w:pStyle w:val="FirstParagraph"/>
      </w:pPr>
      <w:r>
        <w:t xml:space="preserve">Two interfaces define what the pipeline needs: an LLM provider that can plan concepts, draw an SVG, critique and refine an SVG, write narration as structured data, and repair a drawing-plus-narration given a list of errors; and a TTS provider that turns text into an audio clip and reports its duration. There are two implementations of each. The mock implementations are deterministic and need no network, which makes them ideal for tests </w:t>
      </w:r>
      <w:r>
        <w:lastRenderedPageBreak/>
        <w:t>and for local development. The Gemini implementations call the hosted models. The TTS adapter receives raw PCM audio, wraps it as a WAV file, and computes the exact duration from the byte count and sample rate, so the duration is a measured fact rather than an estimate. The adapters also retry transient errors with exponential backoff. A factory builds a matching set of providers from the settings, following the abstract factory pattern.</w:t>
      </w:r>
    </w:p>
    <w:p w14:paraId="2CFA1DCF" w14:textId="77777777" w:rsidR="00242150" w:rsidRDefault="00000000">
      <w:pPr>
        <w:pStyle w:val="Heading2"/>
      </w:pPr>
      <w:bookmarkStart w:id="18" w:name="the-generation-pipeline"/>
      <w:bookmarkEnd w:id="17"/>
      <w:r>
        <w:rPr>
          <w:rStyle w:val="SectionNumber"/>
        </w:rPr>
        <w:t>4.3</w:t>
      </w:r>
      <w:r>
        <w:tab/>
        <w:t>The Generation Pipeline</w:t>
      </w:r>
    </w:p>
    <w:p w14:paraId="12565263" w14:textId="77777777" w:rsidR="00242150" w:rsidRDefault="00000000">
      <w:pPr>
        <w:pStyle w:val="FirstParagraph"/>
      </w:pPr>
      <w:r>
        <w:t>The heart of the backend is the LangGraph state graph. A single typed state object flows through the nodes. Figure </w:t>
      </w:r>
      <w:hyperlink w:anchor="fig:pipeline">
        <w:r>
          <w:rPr>
            <w:rStyle w:val="Hyperlink"/>
          </w:rPr>
          <w:t>2</w:t>
        </w:r>
      </w:hyperlink>
      <w:r>
        <w:t xml:space="preserve"> shows the graph. The nodes are as follows.</w:t>
      </w:r>
    </w:p>
    <w:p w14:paraId="14A35EAF" w14:textId="77777777" w:rsidR="00242150" w:rsidRDefault="00000000">
      <w:pPr>
        <w:pStyle w:val="ImageCaption"/>
      </w:pPr>
      <w:bookmarkStart w:id="19" w:name="fig:pipeline"/>
      <w:r>
        <w:t>The generation graph. A bounded critique-and-refine loop improves the drawing before narration is written; a bounded repair loop fixes narration that fails the deterministic validator. A lesson reaches the assembler only after it passes validation.</w:t>
      </w:r>
    </w:p>
    <w:bookmarkEnd w:id="19"/>
    <w:p w14:paraId="5A741453" w14:textId="77777777" w:rsidR="00242150" w:rsidRDefault="00000000">
      <w:pPr>
        <w:pStyle w:val="BodyText"/>
      </w:pPr>
      <w:r>
        <w:rPr>
          <w:i/>
          <w:iCs/>
        </w:rPr>
        <w:t>Planner.</w:t>
      </w:r>
      <w:r>
        <w:t xml:space="preserve"> The model outlines the concepts and a visual plan for the topic. Planning once, up front, keeps the drawing and the narration aligned to the same set of concepts.</w:t>
      </w:r>
    </w:p>
    <w:p w14:paraId="323C8932" w14:textId="77777777" w:rsidR="00242150" w:rsidRDefault="00000000">
      <w:pPr>
        <w:pStyle w:val="BodyText"/>
      </w:pPr>
      <w:r>
        <w:rPr>
          <w:i/>
          <w:iCs/>
        </w:rPr>
        <w:t>SVG generator.</w:t>
      </w:r>
      <w:r>
        <w:t xml:space="preserve"> Given the plan, the model draws the SVG and assigns a semantic </w:t>
      </w:r>
      <w:r>
        <w:rPr>
          <w:rStyle w:val="VerbatimChar"/>
        </w:rPr>
        <w:t>id</w:t>
      </w:r>
      <w:r>
        <w:t xml:space="preserve"> to every meaningful part, for example </w:t>
      </w:r>
      <w:r>
        <w:rPr>
          <w:rStyle w:val="VerbatimChar"/>
        </w:rPr>
        <w:t>sun</w:t>
      </w:r>
      <w:r>
        <w:t xml:space="preserve">, </w:t>
      </w:r>
      <w:r>
        <w:rPr>
          <w:rStyle w:val="VerbatimChar"/>
        </w:rPr>
        <w:t>leaf</w:t>
      </w:r>
      <w:r>
        <w:t xml:space="preserve">, and </w:t>
      </w:r>
      <w:r>
        <w:rPr>
          <w:rStyle w:val="VerbatimChar"/>
        </w:rPr>
        <w:t>chloroplast</w:t>
      </w:r>
      <w:r>
        <w:t>.</w:t>
      </w:r>
    </w:p>
    <w:p w14:paraId="57682339" w14:textId="5631D919" w:rsidR="00242150" w:rsidRDefault="00000000">
      <w:pPr>
        <w:pStyle w:val="BodyText"/>
      </w:pPr>
      <w:r>
        <w:rPr>
          <w:i/>
          <w:iCs/>
        </w:rPr>
        <w:t>Critique and refine.</w:t>
      </w:r>
      <w:r>
        <w:t xml:space="preserve"> </w:t>
      </w:r>
      <w:r w:rsidR="001D48CC" w:rsidRPr="001D48CC">
        <w:t xml:space="preserve">The second critique step marks up the drawing, listing specific problems. In the event that the score stays below threshold and we have budget left, then refine step will redraw with that feedback, then critique will run again. This loop is capped by a configurable number of passes. The reports on critique are combined to add up over passes. In the absence of funds, we accept the best drawing made to date and the pipeline continues. This uses in a very focused way the concept of </w:t>
      </w:r>
      <w:proofErr w:type="spellStart"/>
      <w:r w:rsidR="001D48CC" w:rsidRPr="001D48CC">
        <w:t>self critique</w:t>
      </w:r>
      <w:proofErr w:type="spellEnd"/>
      <w:r w:rsidR="001D48CC" w:rsidRPr="001D48CC">
        <w:t xml:space="preserve"> as found in the literature, applying it just to the section that takes greatest benefit.</w:t>
      </w:r>
    </w:p>
    <w:p w14:paraId="511C164D" w14:textId="10C409E2" w:rsidR="00242150" w:rsidRDefault="00000000">
      <w:pPr>
        <w:pStyle w:val="BodyText"/>
      </w:pPr>
      <w:r>
        <w:rPr>
          <w:i/>
          <w:iCs/>
        </w:rPr>
        <w:t>Narration generator.</w:t>
      </w:r>
      <w:r>
        <w:t xml:space="preserve"> </w:t>
      </w:r>
      <w:r w:rsidR="001D48CC" w:rsidRPr="001D48CC">
        <w:t>For a given completed drawing, the model generates an ordered narration in structured data which consists of a text chunk along with a list of part names. The narration writing against the authentic drawing helps the model to talk about present parts.</w:t>
      </w:r>
    </w:p>
    <w:p w14:paraId="3D906496" w14:textId="77777777" w:rsidR="00242150" w:rsidRDefault="00000000">
      <w:pPr>
        <w:pStyle w:val="BodyText"/>
      </w:pPr>
      <w:r>
        <w:rPr>
          <w:i/>
          <w:iCs/>
        </w:rPr>
        <w:t>Validator.</w:t>
      </w:r>
      <w:r>
        <w:t xml:space="preserve"> This node uses no model. It parses the SVG as XML, confirms it is well-formed and has a </w:t>
      </w:r>
      <w:r>
        <w:rPr>
          <w:rStyle w:val="VerbatimChar"/>
        </w:rPr>
        <w:t>viewBox</w:t>
      </w:r>
      <w:r>
        <w:t>, collects the real part names, and checks that every part name referenced by every segment exists. It also rejects empty narration and empty segment text. The result is a simple pass-or-fail with a list of errors.</w:t>
      </w:r>
    </w:p>
    <w:p w14:paraId="676F9572" w14:textId="47E88CB5" w:rsidR="00242150" w:rsidRDefault="00000000">
      <w:pPr>
        <w:pStyle w:val="BodyText"/>
      </w:pPr>
      <w:r>
        <w:rPr>
          <w:i/>
          <w:iCs/>
        </w:rPr>
        <w:t>Repair.</w:t>
      </w:r>
      <w:r>
        <w:t xml:space="preserve"> </w:t>
      </w:r>
      <w:r w:rsidR="001D48CC" w:rsidRPr="001D48CC">
        <w:t>We want to make automation easier, eliminating the need to set up custom validation. Having discussed what validation is, let’s now turn to the types of corrective validation. It might not be simple to manually do up validation to ascertain corrective validation.</w:t>
      </w:r>
    </w:p>
    <w:p w14:paraId="3EC53724" w14:textId="64E3A0FF" w:rsidR="00242150" w:rsidRDefault="00000000">
      <w:pPr>
        <w:pStyle w:val="BodyText"/>
      </w:pPr>
      <w:r>
        <w:rPr>
          <w:i/>
          <w:iCs/>
        </w:rPr>
        <w:t>Renderer.</w:t>
      </w:r>
      <w:r>
        <w:t xml:space="preserve"> </w:t>
      </w:r>
      <w:r w:rsidR="001D48CC" w:rsidRPr="001D48CC">
        <w:t>The TTS provider synthesizes audio for each segment, which is then stored in the asset, and measures and records its duration.</w:t>
      </w:r>
    </w:p>
    <w:p w14:paraId="2EE13C2B" w14:textId="54380D19" w:rsidR="00242150" w:rsidRDefault="00000000">
      <w:pPr>
        <w:pStyle w:val="BodyText"/>
      </w:pPr>
      <w:r>
        <w:rPr>
          <w:i/>
          <w:iCs/>
        </w:rPr>
        <w:lastRenderedPageBreak/>
        <w:t>Assembler.</w:t>
      </w:r>
      <w:r>
        <w:t xml:space="preserve"> </w:t>
      </w:r>
      <w:r w:rsidR="001D48CC" w:rsidRPr="001D48CC">
        <w:t>The instructor builds the lesson bit-by-bit. Initially, the title followed by the SVG and its asset. Next, details of each segment with its text, part names, audio asset, and duration. The completed lesson is saved.</w:t>
      </w:r>
    </w:p>
    <w:p w14:paraId="11CDFA2B" w14:textId="77777777" w:rsidR="00242150" w:rsidRDefault="00000000">
      <w:pPr>
        <w:pStyle w:val="Heading2"/>
      </w:pPr>
      <w:bookmarkStart w:id="20" w:name="the-deterministic-gate"/>
      <w:bookmarkEnd w:id="18"/>
      <w:r>
        <w:rPr>
          <w:rStyle w:val="SectionNumber"/>
        </w:rPr>
        <w:t>4.4</w:t>
      </w:r>
      <w:r>
        <w:tab/>
        <w:t>The Deterministic Gate</w:t>
      </w:r>
    </w:p>
    <w:p w14:paraId="2602EE1B" w14:textId="3C456BDC" w:rsidR="00242150" w:rsidRDefault="001D48CC">
      <w:pPr>
        <w:pStyle w:val="FirstParagraph"/>
      </w:pPr>
      <w:r w:rsidRPr="001D48CC">
        <w:t>The value of a validator stands out due to the fact that they are reliable. Although we use a probabilistic model, the invariant we refer to is binary: each referenced part either exists or it does not. We write that invariant in clear, testable code and do not cache anything that does not satisfy it. It converts an unreliable source of classes into a dependable one. Between invariant and action, the “repair loop”: it gives the model a few bounded chances to satisfy the invariant before giving up. The related work identified hallucination risks, which is what this practice aims to mitigate.</w:t>
      </w:r>
    </w:p>
    <w:p w14:paraId="59755B46" w14:textId="77777777" w:rsidR="00242150" w:rsidRDefault="00000000">
      <w:pPr>
        <w:pStyle w:val="Heading2"/>
      </w:pPr>
      <w:bookmarkStart w:id="21" w:name="caching-jobs-and-coalescing"/>
      <w:bookmarkEnd w:id="20"/>
      <w:r>
        <w:rPr>
          <w:rStyle w:val="SectionNumber"/>
        </w:rPr>
        <w:t>4.5</w:t>
      </w:r>
      <w:r>
        <w:tab/>
        <w:t>Caching, Jobs, and Coalescing</w:t>
      </w:r>
    </w:p>
    <w:p w14:paraId="063B61A1" w14:textId="77777777" w:rsidR="00242150" w:rsidRDefault="00000000">
      <w:pPr>
        <w:pStyle w:val="FirstParagraph"/>
      </w:pPr>
      <w:r>
        <w:t xml:space="preserve">Because a cold generation can take several seconds, the generate endpoint is asynchronous. A topic is normalized into a key. On a cache hit the manifest is returned at once. On a miss a job is created and the client polls a status endpoint that reports a stage and a percentage until the job reaches a terminal state. Jobs are keyed by the topic key, so two devices asking for the same topic at the same time share one job and one generation. The error responses share one envelope with a code, a message, a retryable flag, and a request identifier, so the client can react consistently. The result that the client downloads is a </w:t>
      </w:r>
      <w:r>
        <w:rPr>
          <w:i/>
          <w:iCs/>
        </w:rPr>
        <w:t>manifest</w:t>
      </w:r>
      <w:r>
        <w:t>, the wire and storage contract for a lesson. Listing </w:t>
      </w:r>
      <w:hyperlink w:anchor="lst:manifest">
        <w:r>
          <w:rPr>
            <w:rStyle w:val="Hyperlink"/>
          </w:rPr>
          <w:t>[lst:manifest]</w:t>
        </w:r>
      </w:hyperlink>
      <w:r>
        <w:t xml:space="preserve"> shows its shape.</w:t>
      </w:r>
    </w:p>
    <w:p w14:paraId="2F1CFEC2" w14:textId="77777777" w:rsidR="00242150" w:rsidRDefault="00000000">
      <w:pPr>
        <w:pStyle w:val="SourceCode"/>
      </w:pPr>
      <w:bookmarkStart w:id="22" w:name="lst:manifest"/>
      <w:r>
        <w:rPr>
          <w:rStyle w:val="VerbatimChar"/>
        </w:rPr>
        <w:t>{</w:t>
      </w:r>
      <w:r>
        <w:br/>
      </w:r>
      <w:r>
        <w:rPr>
          <w:rStyle w:val="VerbatimChar"/>
        </w:rPr>
        <w:t xml:space="preserve">  "id": "les_8f3a...",</w:t>
      </w:r>
      <w:r>
        <w:br/>
      </w:r>
      <w:r>
        <w:rPr>
          <w:rStyle w:val="VerbatimChar"/>
        </w:rPr>
        <w:t xml:space="preserve">  "topic": "Photosynthesis",</w:t>
      </w:r>
      <w:r>
        <w:br/>
      </w:r>
      <w:r>
        <w:rPr>
          <w:rStyle w:val="VerbatimChar"/>
        </w:rPr>
        <w:t xml:space="preserve">  "title": "How Photosynthesis Works",</w:t>
      </w:r>
      <w:r>
        <w:br/>
      </w:r>
      <w:r>
        <w:rPr>
          <w:rStyle w:val="VerbatimChar"/>
        </w:rPr>
        <w:t xml:space="preserve">  "language": "en", "voice": "Kore",</w:t>
      </w:r>
      <w:r>
        <w:br/>
      </w:r>
      <w:r>
        <w:rPr>
          <w:rStyle w:val="VerbatimChar"/>
        </w:rPr>
        <w:t xml:space="preserve">  "total_duration_ms": 41200,</w:t>
      </w:r>
      <w:r>
        <w:br/>
      </w:r>
      <w:r>
        <w:rPr>
          <w:rStyle w:val="VerbatimChar"/>
        </w:rPr>
        <w:t xml:space="preserve">  "svg": { "asset_id": "ast_svg_01",</w:t>
      </w:r>
      <w:r>
        <w:br/>
      </w:r>
      <w:r>
        <w:rPr>
          <w:rStyle w:val="VerbatimChar"/>
        </w:rPr>
        <w:t xml:space="preserve">           "url": ".../assets/ast_svg_01" },</w:t>
      </w:r>
      <w:r>
        <w:br/>
      </w:r>
      <w:r>
        <w:rPr>
          <w:rStyle w:val="VerbatimChar"/>
        </w:rPr>
        <w:t xml:space="preserve">  "segments": [</w:t>
      </w:r>
      <w:r>
        <w:br/>
      </w:r>
      <w:r>
        <w:rPr>
          <w:rStyle w:val="VerbatimChar"/>
        </w:rPr>
        <w:t xml:space="preserve">    { "index": 0,</w:t>
      </w:r>
      <w:r>
        <w:br/>
      </w:r>
      <w:r>
        <w:rPr>
          <w:rStyle w:val="VerbatimChar"/>
        </w:rPr>
        <w:t xml:space="preserve">      "text": "Sunlight strikes the leaf...",</w:t>
      </w:r>
      <w:r>
        <w:br/>
      </w:r>
      <w:r>
        <w:rPr>
          <w:rStyle w:val="VerbatimChar"/>
        </w:rPr>
        <w:t xml:space="preserve">      "svg_element_ids": ["sun", "leaf"],</w:t>
      </w:r>
      <w:r>
        <w:br/>
      </w:r>
      <w:r>
        <w:rPr>
          <w:rStyle w:val="VerbatimChar"/>
        </w:rPr>
        <w:t xml:space="preserve">      "audio": { "asset_id": "ast_aud_00",</w:t>
      </w:r>
      <w:r>
        <w:br/>
      </w:r>
      <w:r>
        <w:rPr>
          <w:rStyle w:val="VerbatimChar"/>
        </w:rPr>
        <w:t xml:space="preserve">                 "url": ".../assets/ast_aud_00" },</w:t>
      </w:r>
      <w:r>
        <w:br/>
      </w:r>
      <w:r>
        <w:rPr>
          <w:rStyle w:val="VerbatimChar"/>
        </w:rPr>
        <w:t xml:space="preserve">      "duration_ms": 4200 }</w:t>
      </w:r>
      <w:r>
        <w:br/>
      </w:r>
      <w:r>
        <w:rPr>
          <w:rStyle w:val="VerbatimChar"/>
        </w:rPr>
        <w:t xml:space="preserve">  ]</w:t>
      </w:r>
      <w:r>
        <w:br/>
      </w:r>
      <w:r>
        <w:rPr>
          <w:rStyle w:val="VerbatimChar"/>
        </w:rPr>
        <w:t>}</w:t>
      </w:r>
    </w:p>
    <w:p w14:paraId="066624D5" w14:textId="77777777" w:rsidR="00242150" w:rsidRDefault="00000000">
      <w:pPr>
        <w:pStyle w:val="Heading2"/>
      </w:pPr>
      <w:bookmarkStart w:id="23" w:name="persistence"/>
      <w:bookmarkEnd w:id="21"/>
      <w:bookmarkEnd w:id="22"/>
      <w:r>
        <w:rPr>
          <w:rStyle w:val="SectionNumber"/>
        </w:rPr>
        <w:lastRenderedPageBreak/>
        <w:t>4.6</w:t>
      </w:r>
      <w:r>
        <w:tab/>
        <w:t>Persistence</w:t>
      </w:r>
    </w:p>
    <w:p w14:paraId="179FB661" w14:textId="77777777" w:rsidR="00242150" w:rsidRDefault="00000000">
      <w:pPr>
        <w:pStyle w:val="FirstParagraph"/>
      </w:pPr>
      <w:r>
        <w:t>The storage layer is also behind interfaces. A lesson repository hides the lesson cache and an asset repository hides the object store. In development both can run in memory or on the local filesystem; the same interfaces allow a promotion to a database and a cloud object store without touching call sites. This keeps the dev profile light while leaving a clear path to a production profile.</w:t>
      </w:r>
    </w:p>
    <w:p w14:paraId="65246726" w14:textId="77777777" w:rsidR="00242150" w:rsidRDefault="00000000">
      <w:pPr>
        <w:pStyle w:val="Heading1"/>
      </w:pPr>
      <w:bookmarkStart w:id="24" w:name="sec:client"/>
      <w:bookmarkEnd w:id="15"/>
      <w:bookmarkEnd w:id="23"/>
      <w:r>
        <w:rPr>
          <w:rStyle w:val="SectionNumber"/>
        </w:rPr>
        <w:t>5</w:t>
      </w:r>
      <w:r>
        <w:tab/>
        <w:t>Client Implementation</w:t>
      </w:r>
    </w:p>
    <w:p w14:paraId="40961AAF" w14:textId="25D92892" w:rsidR="00242150" w:rsidRDefault="001D48CC">
      <w:pPr>
        <w:pStyle w:val="FirstParagraph"/>
      </w:pPr>
      <w:r w:rsidRPr="001D48CC">
        <w:t xml:space="preserve">Approximately four thousand lines of Kotlin code, Jetpack Compose is used for an application user interface of Android client.   The app employs MVVM and Clean Architecture. Screens and view models are contained in the presentation layer.  Inside the domain layer, you have pure entities, use cases and repository interfaces.  The data layer uses a Retrofit client for network, Room database for metadata, and file store for binary asset to implement those </w:t>
      </w:r>
      <w:proofErr w:type="gramStart"/>
      <w:r w:rsidRPr="001D48CC">
        <w:t>interfaces  Dependencies</w:t>
      </w:r>
      <w:proofErr w:type="gramEnd"/>
      <w:r w:rsidRPr="001D48CC">
        <w:t xml:space="preserve"> always point inward, meaning that the domain is oblivious to the framework.   Instead </w:t>
      </w:r>
      <w:proofErr w:type="spellStart"/>
      <w:r w:rsidRPr="001D48CC">
        <w:t>oF</w:t>
      </w:r>
      <w:proofErr w:type="spellEnd"/>
      <w:r w:rsidRPr="001D48CC">
        <w:t xml:space="preserve"> using a framework, we wire dependencies with a little manual container. This choice trades a bit of boilerplate for build simplicity.</w:t>
      </w:r>
    </w:p>
    <w:p w14:paraId="598A8B68" w14:textId="77777777" w:rsidR="00242150" w:rsidRDefault="00000000">
      <w:pPr>
        <w:pStyle w:val="Heading2"/>
      </w:pPr>
      <w:bookmarkStart w:id="25" w:name="generation-flow-on-the-device"/>
      <w:r>
        <w:rPr>
          <w:rStyle w:val="SectionNumber"/>
        </w:rPr>
        <w:t>5.1</w:t>
      </w:r>
      <w:r>
        <w:tab/>
        <w:t>Generation Flow on the Device</w:t>
      </w:r>
    </w:p>
    <w:p w14:paraId="3312FAD6" w14:textId="77777777" w:rsidR="00242150" w:rsidRDefault="00000000">
      <w:pPr>
        <w:pStyle w:val="FirstParagraph"/>
      </w:pPr>
      <w:r>
        <w:t>The topic screen takes the typed topic and calls the repository, which performs the asynchronous job dance: it posts the topic, then polls the job until the lesson is ready, surfacing progress to the view model as a state flow. The screen renders that state. When the lesson is ready the user can play it and, optionally, save it for offline use.</w:t>
      </w:r>
    </w:p>
    <w:p w14:paraId="7A2DA65A" w14:textId="77777777" w:rsidR="00242150" w:rsidRDefault="00000000">
      <w:pPr>
        <w:pStyle w:val="Heading2"/>
      </w:pPr>
      <w:bookmarkStart w:id="26" w:name="synchronized-playback"/>
      <w:bookmarkEnd w:id="25"/>
      <w:r>
        <w:rPr>
          <w:rStyle w:val="SectionNumber"/>
        </w:rPr>
        <w:t>5.2</w:t>
      </w:r>
      <w:r>
        <w:tab/>
        <w:t>Synchronized Playback</w:t>
      </w:r>
    </w:p>
    <w:p w14:paraId="4453B6E4" w14:textId="0E544A62" w:rsidR="00242150" w:rsidRDefault="00000000">
      <w:pPr>
        <w:pStyle w:val="FirstParagraph"/>
      </w:pPr>
      <w:r>
        <w:t xml:space="preserve">The player is where the product idea becomes visible. The SVG is rendered inside a WebView as inline markup, with two small JavaScript functions to highlight and to clear a set of part names. Highlighting is a CSS effect, a glow and a slight scale, applied to the elements whose identifiers match. The audio is played with ExoPlayer as a playlist, one media item per segment. </w:t>
      </w:r>
      <w:r w:rsidR="001D48CC" w:rsidRPr="001D48CC">
        <w:t>As illustrated in Figure 3, the highlight is determined by the index of the current clip being played. When the player moves to clip k, the WebView highlights the part names of segment k. The precise timing of starts and ends of each clip defines the highlights, so they are synchronized exactly, thus eliminating the need for timing down to the word. The transport controls correspond to a small state machine with the states: idle, loading, ready, playing, paused, seeking, and completed. When you click on ‘Seek’, current clip pause, highlight cleared, and selection starts playing</w:t>
      </w:r>
    </w:p>
    <w:p w14:paraId="5A9C2DC1" w14:textId="279D6F9A" w:rsidR="00242150" w:rsidRDefault="00000000">
      <w:pPr>
        <w:pStyle w:val="ImageCaption"/>
      </w:pPr>
      <w:bookmarkStart w:id="27" w:name="fig:sync"/>
      <w:r>
        <w:t xml:space="preserve">Segment-level synchronization. </w:t>
      </w:r>
      <w:r w:rsidR="001D48CC" w:rsidRPr="001D48CC">
        <w:t xml:space="preserve">Each audio segment contains a window in which the </w:t>
      </w:r>
      <w:proofErr w:type="spellStart"/>
      <w:r w:rsidR="001D48CC" w:rsidRPr="001D48CC">
        <w:t>svg</w:t>
      </w:r>
      <w:proofErr w:type="spellEnd"/>
      <w:r w:rsidR="001D48CC" w:rsidRPr="001D48CC">
        <w:t xml:space="preserve"> element ids for that segment will be highlighted. Therefore, the picture stays with the voice and there </w:t>
      </w:r>
      <w:proofErr w:type="gramStart"/>
      <w:r w:rsidR="001D48CC" w:rsidRPr="001D48CC">
        <w:t>is</w:t>
      </w:r>
      <w:proofErr w:type="gramEnd"/>
      <w:r w:rsidR="001D48CC" w:rsidRPr="001D48CC">
        <w:t xml:space="preserve"> no network and no word-level timing.</w:t>
      </w:r>
    </w:p>
    <w:p w14:paraId="349438A7" w14:textId="77777777" w:rsidR="00242150" w:rsidRDefault="00000000">
      <w:pPr>
        <w:pStyle w:val="Heading2"/>
      </w:pPr>
      <w:bookmarkStart w:id="28" w:name="offline-and-history"/>
      <w:bookmarkEnd w:id="26"/>
      <w:bookmarkEnd w:id="27"/>
      <w:r>
        <w:rPr>
          <w:rStyle w:val="SectionNumber"/>
        </w:rPr>
        <w:lastRenderedPageBreak/>
        <w:t>5.3</w:t>
      </w:r>
      <w:r>
        <w:tab/>
        <w:t>Offline and History</w:t>
      </w:r>
    </w:p>
    <w:p w14:paraId="354E3BF4" w14:textId="6688A04D" w:rsidR="00242150" w:rsidRDefault="001D48CC">
      <w:pPr>
        <w:pStyle w:val="FirstParagraph"/>
      </w:pPr>
      <w:r w:rsidRPr="001D48CC">
        <w:t>When you save a lesson, an SVG and all audio clips will be saved into app-private files. The lesson and segments are written into Room. The game is intentionally source-agnostic in that it loads its assets through a lambda, so a stored lesson loads from local file paths rather than network URLs, and replays without any network at all. The history screen displays the files from Room, with the newest on top. It also has a delete ability, which at the same time deletes the files from Room and those files from the disk. Due to the absence of accounts and purely local history, the privacy goal is satisfied by design.</w:t>
      </w:r>
    </w:p>
    <w:p w14:paraId="155EDEF4" w14:textId="77777777" w:rsidR="00242150" w:rsidRDefault="00000000">
      <w:pPr>
        <w:pStyle w:val="Heading1"/>
      </w:pPr>
      <w:bookmarkStart w:id="29" w:name="sec:engineering"/>
      <w:bookmarkEnd w:id="24"/>
      <w:bookmarkEnd w:id="28"/>
      <w:r>
        <w:rPr>
          <w:rStyle w:val="SectionNumber"/>
        </w:rPr>
        <w:t>6</w:t>
      </w:r>
      <w:r>
        <w:tab/>
        <w:t>Engineering for Reliability and Reproducibility</w:t>
      </w:r>
    </w:p>
    <w:p w14:paraId="2644E336" w14:textId="77777777" w:rsidR="001D48CC" w:rsidRDefault="001D48CC">
      <w:pPr>
        <w:pStyle w:val="Heading2"/>
        <w:rPr>
          <w:rFonts w:asciiTheme="minorHAnsi" w:eastAsiaTheme="minorEastAsia" w:hAnsiTheme="minorHAnsi" w:cstheme="minorBidi"/>
          <w:color w:val="auto"/>
          <w:sz w:val="24"/>
          <w:szCs w:val="24"/>
        </w:rPr>
      </w:pPr>
      <w:bookmarkStart w:id="30" w:name="design-patterns"/>
      <w:r w:rsidRPr="001D48CC">
        <w:rPr>
          <w:rFonts w:asciiTheme="minorHAnsi" w:eastAsiaTheme="minorEastAsia" w:hAnsiTheme="minorHAnsi" w:cstheme="minorBidi"/>
          <w:color w:val="auto"/>
          <w:sz w:val="24"/>
          <w:szCs w:val="24"/>
        </w:rPr>
        <w:t>Engineering plays a pivotal role in designing every system. The complete system that is able to run because of engineering. It allows the user to operate it.</w:t>
      </w:r>
    </w:p>
    <w:p w14:paraId="3FB64F78" w14:textId="0BA03D76" w:rsidR="00242150" w:rsidRDefault="001D48CC">
      <w:pPr>
        <w:pStyle w:val="Heading2"/>
      </w:pPr>
      <w:r>
        <w:rPr>
          <w:rFonts w:asciiTheme="minorHAnsi" w:eastAsiaTheme="minorEastAsia" w:hAnsiTheme="minorHAnsi" w:cstheme="minorBidi"/>
          <w:color w:val="auto"/>
          <w:sz w:val="24"/>
          <w:szCs w:val="24"/>
        </w:rPr>
        <w:t>‘</w:t>
      </w:r>
      <w:r w:rsidR="00000000">
        <w:rPr>
          <w:rStyle w:val="SectionNumber"/>
        </w:rPr>
        <w:t>6.1</w:t>
      </w:r>
      <w:r w:rsidR="00000000">
        <w:tab/>
        <w:t>Design Patterns</w:t>
      </w:r>
    </w:p>
    <w:p w14:paraId="501371F4" w14:textId="7C3F6528" w:rsidR="00242150" w:rsidRDefault="001D48CC">
      <w:pPr>
        <w:pStyle w:val="FirstParagraph"/>
      </w:pPr>
      <w:r w:rsidRPr="001D48CC">
        <w:t>Familiarity is nothing unusual in software engineering. That's a good thing. Similarly, we use a small number of well-known patterns (gamma1994?) each for a concrete reason. This is summarized in Table 1. Not for the patterns’ sake but because they are the seams which make the system testable and swappable. Mock and Gemini implementations only differ at the provider interfaces which are the only point of doing so. It enables the test suite to remain key-free while the same code being different is run against live models in production.</w:t>
      </w:r>
    </w:p>
    <w:p w14:paraId="150782CC" w14:textId="77777777" w:rsidR="00242150" w:rsidRDefault="00000000">
      <w:pPr>
        <w:pStyle w:val="TableCaption"/>
      </w:pPr>
      <w:bookmarkStart w:id="31" w:name="tab:patterns"/>
      <w:r>
        <w:t>Design patterns and why each is used</w:t>
      </w:r>
    </w:p>
    <w:tbl>
      <w:tblPr>
        <w:tblStyle w:val="Table"/>
        <w:tblW w:w="0" w:type="auto"/>
        <w:tblLook w:val="0020" w:firstRow="1" w:lastRow="0" w:firstColumn="0" w:lastColumn="0" w:noHBand="0" w:noVBand="0"/>
      </w:tblPr>
      <w:tblGrid>
        <w:gridCol w:w="1865"/>
        <w:gridCol w:w="7711"/>
      </w:tblGrid>
      <w:tr w:rsidR="00242150" w14:paraId="450EF79F" w14:textId="77777777" w:rsidTr="00242150">
        <w:trPr>
          <w:cnfStyle w:val="100000000000" w:firstRow="1" w:lastRow="0" w:firstColumn="0" w:lastColumn="0" w:oddVBand="0" w:evenVBand="0" w:oddHBand="0" w:evenHBand="0" w:firstRowFirstColumn="0" w:firstRowLastColumn="0" w:lastRowFirstColumn="0" w:lastRowLastColumn="0"/>
          <w:tblHeader/>
        </w:trPr>
        <w:tc>
          <w:tcPr>
            <w:tcW w:w="0" w:type="auto"/>
          </w:tcPr>
          <w:p w14:paraId="5C3187D3" w14:textId="77777777" w:rsidR="00242150" w:rsidRDefault="00000000">
            <w:pPr>
              <w:pStyle w:val="Compact"/>
            </w:pPr>
            <w:r>
              <w:rPr>
                <w:b/>
                <w:bCs/>
              </w:rPr>
              <w:t>Pattern</w:t>
            </w:r>
          </w:p>
        </w:tc>
        <w:tc>
          <w:tcPr>
            <w:tcW w:w="0" w:type="auto"/>
          </w:tcPr>
          <w:p w14:paraId="7334A0EF" w14:textId="77777777" w:rsidR="00242150" w:rsidRDefault="00000000">
            <w:pPr>
              <w:pStyle w:val="Compact"/>
            </w:pPr>
            <w:r>
              <w:rPr>
                <w:b/>
                <w:bCs/>
              </w:rPr>
              <w:t>Purpose in TutorAI</w:t>
            </w:r>
          </w:p>
        </w:tc>
      </w:tr>
      <w:tr w:rsidR="00242150" w14:paraId="690C6478" w14:textId="77777777">
        <w:tc>
          <w:tcPr>
            <w:tcW w:w="0" w:type="auto"/>
          </w:tcPr>
          <w:p w14:paraId="6A3E5FE8" w14:textId="77777777" w:rsidR="00242150" w:rsidRDefault="00000000">
            <w:pPr>
              <w:pStyle w:val="Compact"/>
            </w:pPr>
            <w:r>
              <w:t>Strategy</w:t>
            </w:r>
          </w:p>
        </w:tc>
        <w:tc>
          <w:tcPr>
            <w:tcW w:w="0" w:type="auto"/>
          </w:tcPr>
          <w:p w14:paraId="75F23C9E" w14:textId="77777777" w:rsidR="00242150" w:rsidRDefault="00000000">
            <w:pPr>
              <w:pStyle w:val="Compact"/>
            </w:pPr>
            <w:r>
              <w:rPr>
                <w:rStyle w:val="VerbatimChar"/>
              </w:rPr>
              <w:t>LLMProvider</w:t>
            </w:r>
            <w:r>
              <w:t xml:space="preserve"> / </w:t>
            </w:r>
            <w:r>
              <w:rPr>
                <w:rStyle w:val="VerbatimChar"/>
              </w:rPr>
              <w:t>TTSProvider</w:t>
            </w:r>
            <w:r>
              <w:t xml:space="preserve"> interfaces; swap vendor without touching the graph</w:t>
            </w:r>
          </w:p>
        </w:tc>
      </w:tr>
      <w:tr w:rsidR="00242150" w14:paraId="608FFC51" w14:textId="77777777">
        <w:tc>
          <w:tcPr>
            <w:tcW w:w="0" w:type="auto"/>
          </w:tcPr>
          <w:p w14:paraId="1B773F2A" w14:textId="77777777" w:rsidR="00242150" w:rsidRDefault="00000000">
            <w:pPr>
              <w:pStyle w:val="Compact"/>
            </w:pPr>
            <w:r>
              <w:t>Abstract Factory</w:t>
            </w:r>
          </w:p>
        </w:tc>
        <w:tc>
          <w:tcPr>
            <w:tcW w:w="0" w:type="auto"/>
          </w:tcPr>
          <w:p w14:paraId="48BEF37E" w14:textId="77777777" w:rsidR="00242150" w:rsidRDefault="00000000">
            <w:pPr>
              <w:pStyle w:val="Compact"/>
            </w:pPr>
            <w:r>
              <w:t>build a matching provider set from configuration</w:t>
            </w:r>
          </w:p>
        </w:tc>
      </w:tr>
      <w:tr w:rsidR="00242150" w14:paraId="29649FA3" w14:textId="77777777">
        <w:tc>
          <w:tcPr>
            <w:tcW w:w="0" w:type="auto"/>
          </w:tcPr>
          <w:p w14:paraId="0ECF9D93" w14:textId="77777777" w:rsidR="00242150" w:rsidRDefault="00000000">
            <w:pPr>
              <w:pStyle w:val="Compact"/>
            </w:pPr>
            <w:r>
              <w:t>Adapter</w:t>
            </w:r>
          </w:p>
        </w:tc>
        <w:tc>
          <w:tcPr>
            <w:tcW w:w="0" w:type="auto"/>
          </w:tcPr>
          <w:p w14:paraId="4DDCC454" w14:textId="77777777" w:rsidR="00242150" w:rsidRDefault="00000000">
            <w:pPr>
              <w:pStyle w:val="Compact"/>
            </w:pPr>
            <w:r>
              <w:t>wrap vendor SDKs behind our own interfaces</w:t>
            </w:r>
          </w:p>
        </w:tc>
      </w:tr>
      <w:tr w:rsidR="00242150" w14:paraId="30C4CC9B" w14:textId="77777777">
        <w:tc>
          <w:tcPr>
            <w:tcW w:w="0" w:type="auto"/>
          </w:tcPr>
          <w:p w14:paraId="144CF0E2" w14:textId="77777777" w:rsidR="00242150" w:rsidRDefault="00000000">
            <w:pPr>
              <w:pStyle w:val="Compact"/>
            </w:pPr>
            <w:r>
              <w:t>Builder</w:t>
            </w:r>
          </w:p>
        </w:tc>
        <w:tc>
          <w:tcPr>
            <w:tcW w:w="0" w:type="auto"/>
          </w:tcPr>
          <w:p w14:paraId="66C1B836" w14:textId="77777777" w:rsidR="00242150" w:rsidRDefault="00000000">
            <w:pPr>
              <w:pStyle w:val="Compact"/>
            </w:pPr>
            <w:r>
              <w:t xml:space="preserve">assemble a valid </w:t>
            </w:r>
            <w:r>
              <w:rPr>
                <w:rStyle w:val="VerbatimChar"/>
              </w:rPr>
              <w:t>Lesson</w:t>
            </w:r>
            <w:r>
              <w:t xml:space="preserve"> incrementally</w:t>
            </w:r>
          </w:p>
        </w:tc>
      </w:tr>
      <w:tr w:rsidR="00242150" w14:paraId="195CBB67" w14:textId="77777777">
        <w:tc>
          <w:tcPr>
            <w:tcW w:w="0" w:type="auto"/>
          </w:tcPr>
          <w:p w14:paraId="08EA19BF" w14:textId="77777777" w:rsidR="00242150" w:rsidRDefault="00000000">
            <w:pPr>
              <w:pStyle w:val="Compact"/>
            </w:pPr>
            <w:r>
              <w:t>Repository</w:t>
            </w:r>
          </w:p>
        </w:tc>
        <w:tc>
          <w:tcPr>
            <w:tcW w:w="0" w:type="auto"/>
          </w:tcPr>
          <w:p w14:paraId="17EA7A26" w14:textId="77777777" w:rsidR="00242150" w:rsidRDefault="00000000">
            <w:pPr>
              <w:pStyle w:val="Compact"/>
            </w:pPr>
            <w:r>
              <w:t>hide the lesson cache and the asset store</w:t>
            </w:r>
          </w:p>
        </w:tc>
      </w:tr>
      <w:tr w:rsidR="00242150" w14:paraId="69EA4B28" w14:textId="77777777">
        <w:tc>
          <w:tcPr>
            <w:tcW w:w="0" w:type="auto"/>
          </w:tcPr>
          <w:p w14:paraId="158E2FB8" w14:textId="77777777" w:rsidR="00242150" w:rsidRDefault="00000000">
            <w:pPr>
              <w:pStyle w:val="Compact"/>
            </w:pPr>
            <w:r>
              <w:t>Facade</w:t>
            </w:r>
          </w:p>
        </w:tc>
        <w:tc>
          <w:tcPr>
            <w:tcW w:w="0" w:type="auto"/>
          </w:tcPr>
          <w:p w14:paraId="0AC95C65" w14:textId="77777777" w:rsidR="00242150" w:rsidRDefault="00000000">
            <w:pPr>
              <w:pStyle w:val="Compact"/>
            </w:pPr>
            <w:r>
              <w:t>one entry point over cache-check, graph, and persist</w:t>
            </w:r>
          </w:p>
        </w:tc>
      </w:tr>
      <w:tr w:rsidR="00242150" w14:paraId="04A8B6C7" w14:textId="77777777">
        <w:tc>
          <w:tcPr>
            <w:tcW w:w="0" w:type="auto"/>
          </w:tcPr>
          <w:p w14:paraId="5C522DC6" w14:textId="77777777" w:rsidR="00242150" w:rsidRDefault="00000000">
            <w:pPr>
              <w:pStyle w:val="Compact"/>
            </w:pPr>
            <w:r>
              <w:t>Pipeline + repair</w:t>
            </w:r>
          </w:p>
        </w:tc>
        <w:tc>
          <w:tcPr>
            <w:tcW w:w="0" w:type="auto"/>
          </w:tcPr>
          <w:p w14:paraId="57B2E284" w14:textId="77777777" w:rsidR="00242150" w:rsidRDefault="00000000">
            <w:pPr>
              <w:pStyle w:val="Compact"/>
            </w:pPr>
            <w:r>
              <w:t>staged generation with bounded loops (LangGraph)</w:t>
            </w:r>
          </w:p>
        </w:tc>
      </w:tr>
    </w:tbl>
    <w:p w14:paraId="57789515" w14:textId="77777777" w:rsidR="00242150" w:rsidRDefault="00000000">
      <w:pPr>
        <w:pStyle w:val="Heading2"/>
      </w:pPr>
      <w:bookmarkStart w:id="32" w:name="hermetic-key-free-testing"/>
      <w:bookmarkEnd w:id="30"/>
      <w:bookmarkEnd w:id="31"/>
      <w:r>
        <w:rPr>
          <w:rStyle w:val="SectionNumber"/>
        </w:rPr>
        <w:t>6.2</w:t>
      </w:r>
      <w:r>
        <w:tab/>
        <w:t>Hermetic, Key-Free Testing</w:t>
      </w:r>
    </w:p>
    <w:p w14:paraId="47FC2796" w14:textId="7C56FE5A" w:rsidR="00242150" w:rsidRDefault="00220BCB">
      <w:pPr>
        <w:pStyle w:val="FirstParagraph"/>
      </w:pPr>
      <w:r w:rsidRPr="00220BCB">
        <w:t xml:space="preserve">We have a set of forty-eight tests on the backend that tests the validator, the provider factory, the filesystem repository, the (end to end) graph both the repair-recovery and the </w:t>
      </w:r>
      <w:r w:rsidRPr="00220BCB">
        <w:lastRenderedPageBreak/>
        <w:t>exhausted-retries paths, lessons, audio and Gemini adapters Our Gemini adapters undergo a rigorous assessment with the use of a fake SDK client. Thus, the suite never accesses the live API, nor does it ever require a key.  All environment loading is disabled by a session fixture and application environment variable stripping. Thus, it operates in a closed manner. It will yield precisely the same output on any machine, including continuous integration. It does not make any calls to the outside world. It is this quality that enables cheap agent design and frequent exercise. The repository interfaces are employed on the Android side as test seams in a similar vein.</w:t>
      </w:r>
    </w:p>
    <w:p w14:paraId="2F8780FB" w14:textId="77777777" w:rsidR="00242150" w:rsidRDefault="00000000">
      <w:pPr>
        <w:pStyle w:val="Heading2"/>
      </w:pPr>
      <w:bookmarkStart w:id="33" w:name="containerization-and-continuous-delivery"/>
      <w:bookmarkEnd w:id="32"/>
      <w:r>
        <w:rPr>
          <w:rStyle w:val="SectionNumber"/>
        </w:rPr>
        <w:t>6.3</w:t>
      </w:r>
      <w:r>
        <w:tab/>
        <w:t>Containerization and Continuous Delivery</w:t>
      </w:r>
    </w:p>
    <w:p w14:paraId="7C6BEEB4" w14:textId="3DCB703A" w:rsidR="00242150" w:rsidRDefault="00220BCB">
      <w:pPr>
        <w:pStyle w:val="FirstParagraph"/>
      </w:pPr>
      <w:r w:rsidRPr="00220BCB">
        <w:t>With each update to the backend, a test suite along with a container build sanity check is performed. For each change made to the client, a debug application package gets built. The backend is shipped as a container with a health endpoint. The backend image is built, pushed to a container registry, and sent to a cloud host by the delivery pipeline. A reverse web proxy to obtain and renew an automatic TLS certificate, ensuring always on HTTPS from client to server without any cleartext exception. When a version tag is pushed, another workflow builds signed release application package, and adds this as an attachment to a release. Path filters ensure only the right jobs are initiated: backend jobs start with backend changes and client jobs with client changes. In sum, this provides a reproducible path from a commit to a running, secured service and an installable app.</w:t>
      </w:r>
    </w:p>
    <w:p w14:paraId="53B16135" w14:textId="77777777" w:rsidR="00242150" w:rsidRDefault="00000000">
      <w:pPr>
        <w:pStyle w:val="Heading1"/>
      </w:pPr>
      <w:bookmarkStart w:id="34" w:name="sec:eval"/>
      <w:bookmarkEnd w:id="29"/>
      <w:bookmarkEnd w:id="33"/>
      <w:r>
        <w:rPr>
          <w:rStyle w:val="SectionNumber"/>
        </w:rPr>
        <w:t>7</w:t>
      </w:r>
      <w:r>
        <w:tab/>
        <w:t>Implementation Status and Verification</w:t>
      </w:r>
    </w:p>
    <w:p w14:paraId="56EB04CC" w14:textId="6FD28943" w:rsidR="00242150" w:rsidRDefault="00220BCB">
      <w:pPr>
        <w:pStyle w:val="FirstParagraph"/>
      </w:pPr>
      <w:r w:rsidRPr="00220BCB">
        <w:t>Since this is an implementation paper, we report what the running system produces and what we verify and we are explicit about what we have not yet measured.</w:t>
      </w:r>
    </w:p>
    <w:p w14:paraId="1123D816" w14:textId="3133365A" w:rsidR="00242150" w:rsidRDefault="00000000">
      <w:pPr>
        <w:pStyle w:val="BodyText"/>
      </w:pPr>
      <w:r>
        <w:rPr>
          <w:b/>
          <w:bCs/>
        </w:rPr>
        <w:t>End-to-end generation.</w:t>
      </w:r>
      <w:r>
        <w:t xml:space="preserve"> </w:t>
      </w:r>
      <w:r w:rsidR="00220BCB" w:rsidRPr="00220BCB">
        <w:t>The pipeline resulted in the production of a full lesson revolving around the topic Photosynthesis, which included seven narration segments, a beautiful looking SVG with semantic part names, all references in the narration passed the deterministic validator, and real spoken audio for every segment.  The graph features algorithms that exercise every live model node.</w:t>
      </w:r>
    </w:p>
    <w:p w14:paraId="27256C88" w14:textId="14F7DBE1" w:rsidR="00242150" w:rsidRDefault="00000000">
      <w:pPr>
        <w:pStyle w:val="BodyText"/>
      </w:pPr>
      <w:r>
        <w:rPr>
          <w:b/>
          <w:bCs/>
        </w:rPr>
        <w:t>The gate works in both directions.</w:t>
      </w:r>
      <w:r>
        <w:t xml:space="preserve"> </w:t>
      </w:r>
      <w:r w:rsidR="00220BCB" w:rsidRPr="00220BCB">
        <w:t xml:space="preserve">The graph tests check two things: first, that a lesson with a purposely broken part reference is rejected and goes into the repair loop; second, that repair fails cleanly when repair cannot fix the problem in the retry budget rather than caching a broken lesson. It’s the </w:t>
      </w:r>
      <w:proofErr w:type="spellStart"/>
      <w:r w:rsidR="00220BCB" w:rsidRPr="00220BCB">
        <w:t>behaviour</w:t>
      </w:r>
      <w:proofErr w:type="spellEnd"/>
      <w:r w:rsidR="00220BCB" w:rsidRPr="00220BCB">
        <w:t xml:space="preserve"> that the design promises.</w:t>
      </w:r>
    </w:p>
    <w:p w14:paraId="61C15B25" w14:textId="7AA29AFD" w:rsidR="00242150" w:rsidRDefault="00000000">
      <w:pPr>
        <w:pStyle w:val="BodyText"/>
      </w:pPr>
      <w:r>
        <w:rPr>
          <w:b/>
          <w:bCs/>
        </w:rPr>
        <w:t>Reproducibility.</w:t>
      </w:r>
      <w:r>
        <w:t xml:space="preserve"> </w:t>
      </w:r>
      <w:r w:rsidR="00220BCB" w:rsidRPr="00220BCB">
        <w:t>The backend passes all forty-eight of the tests. APIs are not being called live. The container is developing health endpoint and serve. We have a mock-provider generation request where we get the async response with an expected key.  A package has been built by client. The integrations with Room and WebView involve building the player and offline paths.</w:t>
      </w:r>
    </w:p>
    <w:p w14:paraId="51D28E0E" w14:textId="129572BA" w:rsidR="00242150" w:rsidRDefault="00000000">
      <w:pPr>
        <w:pStyle w:val="BodyText"/>
      </w:pPr>
      <w:r>
        <w:rPr>
          <w:b/>
          <w:bCs/>
        </w:rPr>
        <w:lastRenderedPageBreak/>
        <w:t>What we have not measured.</w:t>
      </w:r>
      <w:r>
        <w:t xml:space="preserve"> </w:t>
      </w:r>
      <w:r w:rsidR="00220BCB" w:rsidRPr="00220BCB">
        <w:t xml:space="preserve">We have not yet conducted an official user study to understand the learning outcomes from our app, nor have we performed a large quantitative study to evaluate the quality of diagrams on many topics. Moreover, we haven’t run latency and battery measurements on-device on a fleet of phones. We are reporting the system and its verified </w:t>
      </w:r>
      <w:proofErr w:type="spellStart"/>
      <w:r w:rsidR="00220BCB" w:rsidRPr="00220BCB">
        <w:t>behaviour</w:t>
      </w:r>
      <w:proofErr w:type="spellEnd"/>
      <w:r w:rsidR="00220BCB" w:rsidRPr="00220BCB">
        <w:t xml:space="preserve"> and flag these studies for future work rather than claiming uncollected results. Table 2 summarizes the system materialized.</w:t>
      </w:r>
    </w:p>
    <w:p w14:paraId="15A09358" w14:textId="77777777" w:rsidR="00242150" w:rsidRDefault="00000000">
      <w:pPr>
        <w:pStyle w:val="TableCaption"/>
      </w:pPr>
      <w:bookmarkStart w:id="35" w:name="tab:summary"/>
      <w:r>
        <w:t>Realized system at a glance</w:t>
      </w:r>
    </w:p>
    <w:tbl>
      <w:tblPr>
        <w:tblStyle w:val="Table"/>
        <w:tblW w:w="0" w:type="auto"/>
        <w:tblLook w:val="0020" w:firstRow="1" w:lastRow="0" w:firstColumn="0" w:lastColumn="0" w:noHBand="0" w:noVBand="0"/>
      </w:tblPr>
      <w:tblGrid>
        <w:gridCol w:w="1379"/>
        <w:gridCol w:w="4189"/>
      </w:tblGrid>
      <w:tr w:rsidR="00242150" w14:paraId="6F0F9C69" w14:textId="77777777" w:rsidTr="00242150">
        <w:trPr>
          <w:cnfStyle w:val="100000000000" w:firstRow="1" w:lastRow="0" w:firstColumn="0" w:lastColumn="0" w:oddVBand="0" w:evenVBand="0" w:oddHBand="0" w:evenHBand="0" w:firstRowFirstColumn="0" w:firstRowLastColumn="0" w:lastRowFirstColumn="0" w:lastRowLastColumn="0"/>
          <w:tblHeader/>
        </w:trPr>
        <w:tc>
          <w:tcPr>
            <w:tcW w:w="0" w:type="auto"/>
          </w:tcPr>
          <w:p w14:paraId="4C414BCB" w14:textId="77777777" w:rsidR="00242150" w:rsidRDefault="00000000">
            <w:pPr>
              <w:pStyle w:val="Compact"/>
            </w:pPr>
            <w:r>
              <w:rPr>
                <w:b/>
                <w:bCs/>
              </w:rPr>
              <w:t>Aspect</w:t>
            </w:r>
          </w:p>
        </w:tc>
        <w:tc>
          <w:tcPr>
            <w:tcW w:w="0" w:type="auto"/>
          </w:tcPr>
          <w:p w14:paraId="000586C3" w14:textId="77777777" w:rsidR="00242150" w:rsidRDefault="00000000">
            <w:pPr>
              <w:pStyle w:val="Compact"/>
            </w:pPr>
            <w:r>
              <w:rPr>
                <w:b/>
                <w:bCs/>
              </w:rPr>
              <w:t>Realization</w:t>
            </w:r>
          </w:p>
        </w:tc>
      </w:tr>
      <w:tr w:rsidR="00242150" w14:paraId="0D3CF4CF" w14:textId="77777777">
        <w:tc>
          <w:tcPr>
            <w:tcW w:w="0" w:type="auto"/>
          </w:tcPr>
          <w:p w14:paraId="44F0637A" w14:textId="77777777" w:rsidR="00242150" w:rsidRDefault="00000000">
            <w:pPr>
              <w:pStyle w:val="Compact"/>
            </w:pPr>
            <w:r>
              <w:t>Backend</w:t>
            </w:r>
          </w:p>
        </w:tc>
        <w:tc>
          <w:tcPr>
            <w:tcW w:w="0" w:type="auto"/>
          </w:tcPr>
          <w:p w14:paraId="55252659" w14:textId="77777777" w:rsidR="00242150" w:rsidRDefault="00000000">
            <w:pPr>
              <w:pStyle w:val="Compact"/>
            </w:pPr>
            <w:r>
              <w:t xml:space="preserve">FastAPI, </w:t>
            </w:r>
            <m:oMath>
              <m:r>
                <m:rPr>
                  <m:sty m:val="p"/>
                </m:rPr>
                <w:rPr>
                  <w:rFonts w:ascii="Cambria Math" w:hAnsi="Cambria Math"/>
                </w:rPr>
                <m:t>≈</m:t>
              </m:r>
            </m:oMath>
            <w:r>
              <w:t>2.0k LoC Python</w:t>
            </w:r>
          </w:p>
        </w:tc>
      </w:tr>
      <w:tr w:rsidR="00242150" w14:paraId="30F1691D" w14:textId="77777777">
        <w:tc>
          <w:tcPr>
            <w:tcW w:w="0" w:type="auto"/>
          </w:tcPr>
          <w:p w14:paraId="76885FD2" w14:textId="77777777" w:rsidR="00242150" w:rsidRDefault="00000000">
            <w:pPr>
              <w:pStyle w:val="Compact"/>
            </w:pPr>
            <w:r>
              <w:t>Client</w:t>
            </w:r>
          </w:p>
        </w:tc>
        <w:tc>
          <w:tcPr>
            <w:tcW w:w="0" w:type="auto"/>
          </w:tcPr>
          <w:p w14:paraId="68D0E516" w14:textId="77777777" w:rsidR="00242150" w:rsidRDefault="00000000">
            <w:pPr>
              <w:pStyle w:val="Compact"/>
            </w:pPr>
            <w:r>
              <w:t xml:space="preserve">Android/Compose, </w:t>
            </w:r>
            <m:oMath>
              <m:r>
                <m:rPr>
                  <m:sty m:val="p"/>
                </m:rPr>
                <w:rPr>
                  <w:rFonts w:ascii="Cambria Math" w:hAnsi="Cambria Math"/>
                </w:rPr>
                <m:t>≈</m:t>
              </m:r>
            </m:oMath>
            <w:r>
              <w:t>3.8k LoC Kotlin</w:t>
            </w:r>
          </w:p>
        </w:tc>
      </w:tr>
      <w:tr w:rsidR="00242150" w14:paraId="0905C73D" w14:textId="77777777">
        <w:tc>
          <w:tcPr>
            <w:tcW w:w="0" w:type="auto"/>
          </w:tcPr>
          <w:p w14:paraId="385A5B7F" w14:textId="77777777" w:rsidR="00242150" w:rsidRDefault="00000000">
            <w:pPr>
              <w:pStyle w:val="Compact"/>
            </w:pPr>
            <w:r>
              <w:t>Generation</w:t>
            </w:r>
          </w:p>
        </w:tc>
        <w:tc>
          <w:tcPr>
            <w:tcW w:w="0" w:type="auto"/>
          </w:tcPr>
          <w:p w14:paraId="7D74E86E" w14:textId="77777777" w:rsidR="00242150" w:rsidRDefault="00000000">
            <w:pPr>
              <w:pStyle w:val="Compact"/>
            </w:pPr>
            <w:r>
              <w:t xml:space="preserve">LangGraph: plan </w:t>
            </w:r>
            <m:oMath>
              <m:r>
                <m:rPr>
                  <m:sty m:val="p"/>
                </m:rPr>
                <w:rPr>
                  <w:rFonts w:ascii="Cambria Math" w:hAnsi="Cambria Math"/>
                </w:rPr>
                <m:t>→</m:t>
              </m:r>
            </m:oMath>
            <w:r>
              <w:t xml:space="preserve"> draw </w:t>
            </w:r>
            <m:oMath>
              <m:r>
                <m:rPr>
                  <m:sty m:val="p"/>
                </m:rPr>
                <w:rPr>
                  <w:rFonts w:ascii="Cambria Math" w:hAnsi="Cambria Math"/>
                </w:rPr>
                <m:t>→</m:t>
              </m:r>
            </m:oMath>
            <w:r>
              <w:t xml:space="preserve"> critique/</w:t>
            </w:r>
          </w:p>
        </w:tc>
      </w:tr>
      <w:tr w:rsidR="00242150" w14:paraId="3261B8BC" w14:textId="77777777">
        <w:tc>
          <w:tcPr>
            <w:tcW w:w="0" w:type="auto"/>
          </w:tcPr>
          <w:p w14:paraId="3DB92BA1" w14:textId="77777777" w:rsidR="00242150" w:rsidRDefault="00242150">
            <w:pPr>
              <w:pStyle w:val="Compact"/>
            </w:pPr>
          </w:p>
        </w:tc>
        <w:tc>
          <w:tcPr>
            <w:tcW w:w="0" w:type="auto"/>
          </w:tcPr>
          <w:p w14:paraId="03CB895F" w14:textId="77777777" w:rsidR="00242150" w:rsidRDefault="00000000">
            <w:pPr>
              <w:pStyle w:val="Compact"/>
            </w:pPr>
            <w:r>
              <w:t xml:space="preserve">refine </w:t>
            </w:r>
            <m:oMath>
              <m:r>
                <m:rPr>
                  <m:sty m:val="p"/>
                </m:rPr>
                <w:rPr>
                  <w:rFonts w:ascii="Cambria Math" w:hAnsi="Cambria Math"/>
                </w:rPr>
                <m:t>→</m:t>
              </m:r>
            </m:oMath>
            <w:r>
              <w:t xml:space="preserve"> narrate </w:t>
            </w:r>
            <m:oMath>
              <m:r>
                <m:rPr>
                  <m:sty m:val="p"/>
                </m:rPr>
                <w:rPr>
                  <w:rFonts w:ascii="Cambria Math" w:hAnsi="Cambria Math"/>
                </w:rPr>
                <m:t>→</m:t>
              </m:r>
            </m:oMath>
            <w:r>
              <w:t xml:space="preserve"> validate </w:t>
            </w:r>
            <m:oMath>
              <m:r>
                <m:rPr>
                  <m:sty m:val="p"/>
                </m:rPr>
                <w:rPr>
                  <w:rFonts w:ascii="Cambria Math" w:hAnsi="Cambria Math"/>
                </w:rPr>
                <m:t>→</m:t>
              </m:r>
            </m:oMath>
            <w:r>
              <w:t xml:space="preserve"> repair</w:t>
            </w:r>
          </w:p>
        </w:tc>
      </w:tr>
      <w:tr w:rsidR="00242150" w14:paraId="54EA16AE" w14:textId="77777777">
        <w:tc>
          <w:tcPr>
            <w:tcW w:w="0" w:type="auto"/>
          </w:tcPr>
          <w:p w14:paraId="69F8D91D" w14:textId="77777777" w:rsidR="00242150" w:rsidRDefault="00000000">
            <w:pPr>
              <w:pStyle w:val="Compact"/>
            </w:pPr>
            <w:r>
              <w:t>Gate</w:t>
            </w:r>
          </w:p>
        </w:tc>
        <w:tc>
          <w:tcPr>
            <w:tcW w:w="0" w:type="auto"/>
          </w:tcPr>
          <w:p w14:paraId="0AAE1F0E" w14:textId="77777777" w:rsidR="00242150" w:rsidRDefault="00000000">
            <w:pPr>
              <w:pStyle w:val="Compact"/>
            </w:pPr>
            <w:r>
              <w:t>deterministic non-LLM validator</w:t>
            </w:r>
          </w:p>
        </w:tc>
      </w:tr>
      <w:tr w:rsidR="00242150" w14:paraId="27E9CCAD" w14:textId="77777777">
        <w:tc>
          <w:tcPr>
            <w:tcW w:w="0" w:type="auto"/>
          </w:tcPr>
          <w:p w14:paraId="3374ECB3" w14:textId="77777777" w:rsidR="00242150" w:rsidRDefault="00000000">
            <w:pPr>
              <w:pStyle w:val="Compact"/>
            </w:pPr>
            <w:r>
              <w:t>Models</w:t>
            </w:r>
          </w:p>
        </w:tc>
        <w:tc>
          <w:tcPr>
            <w:tcW w:w="0" w:type="auto"/>
          </w:tcPr>
          <w:p w14:paraId="27A9608D" w14:textId="77777777" w:rsidR="00242150" w:rsidRDefault="00000000">
            <w:pPr>
              <w:pStyle w:val="Compact"/>
            </w:pPr>
            <w:r>
              <w:t>text + speech via swappable adapters</w:t>
            </w:r>
          </w:p>
        </w:tc>
      </w:tr>
      <w:tr w:rsidR="00242150" w14:paraId="25D6DBFC" w14:textId="77777777">
        <w:tc>
          <w:tcPr>
            <w:tcW w:w="0" w:type="auto"/>
          </w:tcPr>
          <w:p w14:paraId="4F5DDF50" w14:textId="77777777" w:rsidR="00242150" w:rsidRDefault="00000000">
            <w:pPr>
              <w:pStyle w:val="Compact"/>
            </w:pPr>
            <w:r>
              <w:t>Caching</w:t>
            </w:r>
          </w:p>
        </w:tc>
        <w:tc>
          <w:tcPr>
            <w:tcW w:w="0" w:type="auto"/>
          </w:tcPr>
          <w:p w14:paraId="5F4CF16D" w14:textId="77777777" w:rsidR="00242150" w:rsidRDefault="00000000">
            <w:pPr>
              <w:pStyle w:val="Compact"/>
            </w:pPr>
            <w:r>
              <w:t>stateless, topic-keyed, coalesced jobs</w:t>
            </w:r>
          </w:p>
        </w:tc>
      </w:tr>
      <w:tr w:rsidR="00242150" w14:paraId="53664F27" w14:textId="77777777">
        <w:tc>
          <w:tcPr>
            <w:tcW w:w="0" w:type="auto"/>
          </w:tcPr>
          <w:p w14:paraId="3EC20FEA" w14:textId="77777777" w:rsidR="00242150" w:rsidRDefault="00000000">
            <w:pPr>
              <w:pStyle w:val="Compact"/>
            </w:pPr>
            <w:r>
              <w:t>Offline</w:t>
            </w:r>
          </w:p>
        </w:tc>
        <w:tc>
          <w:tcPr>
            <w:tcW w:w="0" w:type="auto"/>
          </w:tcPr>
          <w:p w14:paraId="35E954C8" w14:textId="77777777" w:rsidR="00242150" w:rsidRDefault="00000000">
            <w:pPr>
              <w:pStyle w:val="Compact"/>
            </w:pPr>
            <w:r>
              <w:t>Room + file store; network-free replay</w:t>
            </w:r>
          </w:p>
        </w:tc>
      </w:tr>
      <w:tr w:rsidR="00242150" w14:paraId="66367035" w14:textId="77777777">
        <w:tc>
          <w:tcPr>
            <w:tcW w:w="0" w:type="auto"/>
          </w:tcPr>
          <w:p w14:paraId="16F7647C" w14:textId="77777777" w:rsidR="00242150" w:rsidRDefault="00000000">
            <w:pPr>
              <w:pStyle w:val="Compact"/>
            </w:pPr>
            <w:r>
              <w:t>Tests</w:t>
            </w:r>
          </w:p>
        </w:tc>
        <w:tc>
          <w:tcPr>
            <w:tcW w:w="0" w:type="auto"/>
          </w:tcPr>
          <w:p w14:paraId="2BD6B04E" w14:textId="77777777" w:rsidR="00242150" w:rsidRDefault="00000000">
            <w:pPr>
              <w:pStyle w:val="Compact"/>
            </w:pPr>
            <w:r>
              <w:t>48 hermetic, key-free backend tests</w:t>
            </w:r>
          </w:p>
        </w:tc>
      </w:tr>
      <w:tr w:rsidR="00242150" w14:paraId="7D221B82" w14:textId="77777777">
        <w:tc>
          <w:tcPr>
            <w:tcW w:w="0" w:type="auto"/>
          </w:tcPr>
          <w:p w14:paraId="517B9338" w14:textId="77777777" w:rsidR="00242150" w:rsidRDefault="00000000">
            <w:pPr>
              <w:pStyle w:val="Compact"/>
            </w:pPr>
            <w:r>
              <w:t>Delivery</w:t>
            </w:r>
          </w:p>
        </w:tc>
        <w:tc>
          <w:tcPr>
            <w:tcW w:w="0" w:type="auto"/>
          </w:tcPr>
          <w:p w14:paraId="0CCBAFC0" w14:textId="77777777" w:rsidR="00242150" w:rsidRDefault="00000000">
            <w:pPr>
              <w:pStyle w:val="Compact"/>
            </w:pPr>
            <w:r>
              <w:t>container + CI/CD + auto-HTTPS</w:t>
            </w:r>
          </w:p>
        </w:tc>
      </w:tr>
    </w:tbl>
    <w:p w14:paraId="2086445D" w14:textId="77777777" w:rsidR="00242150" w:rsidRDefault="00000000">
      <w:pPr>
        <w:pStyle w:val="Heading1"/>
      </w:pPr>
      <w:bookmarkStart w:id="36" w:name="sec:discussion"/>
      <w:bookmarkEnd w:id="34"/>
      <w:bookmarkEnd w:id="35"/>
      <w:r>
        <w:rPr>
          <w:rStyle w:val="SectionNumber"/>
        </w:rPr>
        <w:t>8</w:t>
      </w:r>
      <w:r>
        <w:tab/>
        <w:t>Discussion and Limitations</w:t>
      </w:r>
    </w:p>
    <w:p w14:paraId="59F95A42" w14:textId="77777777" w:rsidR="00242150" w:rsidRDefault="00000000">
      <w:pPr>
        <w:pStyle w:val="FirstParagraph"/>
      </w:pPr>
      <w:r>
        <w:t>Several limitations are worth naming plainly.</w:t>
      </w:r>
    </w:p>
    <w:p w14:paraId="4E0871D7" w14:textId="4012B0B5" w:rsidR="00242150" w:rsidRDefault="00000000">
      <w:pPr>
        <w:pStyle w:val="BodyText"/>
      </w:pPr>
      <w:r>
        <w:rPr>
          <w:i/>
          <w:iCs/>
        </w:rPr>
        <w:t>Diagram quality has a ceiling.</w:t>
      </w:r>
      <w:r>
        <w:t xml:space="preserve"> </w:t>
      </w:r>
      <w:r w:rsidR="00220BCB" w:rsidRPr="00220BCB">
        <w:t>A language model that draws SVGs is quite effective when it comes to well-known and clearly defined concepts but will be weaker for dense and unusual ones. Be aware that the critique-and-refine process can only make something less ugly. A deterministic gate does guarantee a definite result – but not a pretty one. A valid lesson may be beaten, but the beaten lesson.</w:t>
      </w:r>
    </w:p>
    <w:p w14:paraId="147AFC69" w14:textId="77777777" w:rsidR="00220BCB" w:rsidRDefault="00000000">
      <w:pPr>
        <w:pStyle w:val="BodyText"/>
      </w:pPr>
      <w:r>
        <w:rPr>
          <w:i/>
          <w:iCs/>
        </w:rPr>
        <w:t>Synchronization is at the segment level.</w:t>
      </w:r>
      <w:r>
        <w:t xml:space="preserve"> </w:t>
      </w:r>
      <w:r w:rsidR="00220BCB" w:rsidRPr="00220BCB">
        <w:t>We do not highlight the members of each group as their word is said, but highlight the whole group as part of our overall sentence highlighting.  The choice to make this decision was intentional for offline play matters and determinism. Even though the further precision of word highlighting would have brought back timing data and fragility.</w:t>
      </w:r>
    </w:p>
    <w:p w14:paraId="785DD004" w14:textId="73EBFBD6" w:rsidR="00242150" w:rsidRDefault="00000000">
      <w:pPr>
        <w:pStyle w:val="BodyText"/>
      </w:pPr>
      <w:r>
        <w:rPr>
          <w:i/>
          <w:iCs/>
        </w:rPr>
        <w:t>Cost and latency for cold topics.</w:t>
      </w:r>
      <w:r>
        <w:t xml:space="preserve"> </w:t>
      </w:r>
      <w:r w:rsidR="00220BCB" w:rsidRPr="00220BCB">
        <w:t>The first request for a new topic pays for several passes through the model, as well as the speech synthesis, which takes seconds. Topics that occur again benefit from accessing the shared cache fully. Bounded loops limit the worst case. However, the cold path is, by definition, the slow path.</w:t>
      </w:r>
    </w:p>
    <w:p w14:paraId="42022828" w14:textId="39C7C87E" w:rsidR="00242150" w:rsidRDefault="00000000">
      <w:pPr>
        <w:pStyle w:val="BodyText"/>
      </w:pPr>
      <w:r>
        <w:rPr>
          <w:i/>
          <w:iCs/>
        </w:rPr>
        <w:lastRenderedPageBreak/>
        <w:t>Security of generated markup.</w:t>
      </w:r>
      <w:r>
        <w:t xml:space="preserve"> </w:t>
      </w:r>
      <w:r w:rsidR="00220BCB" w:rsidRPr="00220BCB">
        <w:t>Although it is possible to render SVG created by Models in a WebView, the markup must be treated as untrusted. We restrict the WebView to exclusively using our own highlight script and do not permit the execution of content-supplied script, however, this is an area that requires constant attention.</w:t>
      </w:r>
    </w:p>
    <w:p w14:paraId="67CB665D" w14:textId="20080278" w:rsidR="00242150" w:rsidRDefault="00000000">
      <w:pPr>
        <w:pStyle w:val="BodyText"/>
      </w:pPr>
      <w:r>
        <w:rPr>
          <w:i/>
          <w:iCs/>
        </w:rPr>
        <w:t>Evaluation breadth.</w:t>
      </w:r>
      <w:r>
        <w:t xml:space="preserve"> </w:t>
      </w:r>
      <w:r w:rsidR="00220BCB" w:rsidRPr="00220BCB">
        <w:t xml:space="preserve">As we have seen, our claims concern systems </w:t>
      </w:r>
      <w:proofErr w:type="spellStart"/>
      <w:r w:rsidR="00220BCB" w:rsidRPr="00220BCB">
        <w:t>behaviours</w:t>
      </w:r>
      <w:proofErr w:type="spellEnd"/>
      <w:r w:rsidR="00220BCB" w:rsidRPr="00220BCB">
        <w:t xml:space="preserve">, not measured learning gains. The most important next step is a controlled study comparing the two on </w:t>
      </w:r>
      <w:proofErr w:type="spellStart"/>
      <w:r w:rsidR="00220BCB" w:rsidRPr="00220BCB">
        <w:t>TutorAI</w:t>
      </w:r>
      <w:proofErr w:type="spellEnd"/>
      <w:r w:rsidR="00220BCB" w:rsidRPr="00220BCB">
        <w:t xml:space="preserve"> lessons versus static diagrams and versus plain text.</w:t>
      </w:r>
    </w:p>
    <w:p w14:paraId="0122E3D7" w14:textId="77777777" w:rsidR="00242150" w:rsidRDefault="00000000">
      <w:pPr>
        <w:pStyle w:val="Heading1"/>
      </w:pPr>
      <w:bookmarkStart w:id="37" w:name="sec:conclusion"/>
      <w:bookmarkEnd w:id="36"/>
      <w:r>
        <w:rPr>
          <w:rStyle w:val="SectionNumber"/>
        </w:rPr>
        <w:t>9</w:t>
      </w:r>
      <w:r>
        <w:tab/>
        <w:t>Conclusion and Future Work</w:t>
      </w:r>
    </w:p>
    <w:p w14:paraId="328B71B8" w14:textId="6FFACAFA" w:rsidR="00242150" w:rsidRDefault="00220BCB">
      <w:pPr>
        <w:pStyle w:val="FirstParagraph"/>
      </w:pPr>
      <w:proofErr w:type="spellStart"/>
      <w:r w:rsidRPr="00220BCB">
        <w:t>TutorAI</w:t>
      </w:r>
      <w:proofErr w:type="spellEnd"/>
      <w:r w:rsidRPr="00220BCB">
        <w:t xml:space="preserve"> converts a written topic into a concise lesson that illustrates the concept. Essentially, the lesson includes a named vector diagram, a narration that is tied to those names on a segment-level, and per-segment audio that drives highlighting on-device all offline. The critical insight is not about the model we use but rather the architecture. We divide generation into several small steps, add a bounded critique-and-refine-loop for the drawing and a bounded repair-loop for the narration, and put a deterministic, non-LLM validator in front of the cache. We make a probabilistic generator reliable enough to support a feature that would require exact part-to-word correspondence. A stateless caching backend maintains low costs around this core while upgradable adapters give soft choice of vendor and an offline-first client tools aim is usable without network. To conclude, hermetic tests, containerization, and continuous delivery make everything reproducible.</w:t>
      </w:r>
    </w:p>
    <w:p w14:paraId="029C112B" w14:textId="33C24677" w:rsidR="00220BCB" w:rsidRDefault="00220BCB">
      <w:pPr>
        <w:pStyle w:val="BodyText"/>
      </w:pPr>
      <w:r w:rsidRPr="00220BCB">
        <w:t xml:space="preserve">Evaluation entails a controlled learning experiment, a more extensive automatic evaluation of diagram quality (covering a vastly broader array of topics), as well as on-device latency and energy measurements. The optional word-level highlighting should be done where time permits but more rich diagram styles, a research, or planning stage in front of the drawing for harder topics, and multi-language lessons. They are </w:t>
      </w:r>
      <w:proofErr w:type="spellStart"/>
      <w:r w:rsidRPr="00220BCB">
        <w:t>categorised</w:t>
      </w:r>
      <w:proofErr w:type="spellEnd"/>
      <w:r w:rsidRPr="00220BCB">
        <w:t xml:space="preserve"> as a product of capability. The development of a separate worker for process and file system storage, as well as a database and cloud object proxy, is underway.  None of these change the basic design</w:t>
      </w:r>
      <w:r w:rsidR="00BB4D6D">
        <w:t>.</w:t>
      </w:r>
    </w:p>
    <w:p w14:paraId="66C78E47" w14:textId="4F4EE2BC" w:rsidR="00242150" w:rsidRDefault="00BB4D6D" w:rsidP="00BB4D6D">
      <w:pPr>
        <w:pStyle w:val="BodyText"/>
        <w:jc w:val="center"/>
      </w:pPr>
      <w:r>
        <w:t>REFERENCE</w:t>
      </w:r>
    </w:p>
    <w:p w14:paraId="10AA159F" w14:textId="77777777" w:rsidR="00242150" w:rsidRDefault="00000000">
      <w:pPr>
        <w:pStyle w:val="BodyText"/>
      </w:pPr>
      <w:r>
        <w:t xml:space="preserve">Z. Ji </w:t>
      </w:r>
      <w:r>
        <w:rPr>
          <w:i/>
          <w:iCs/>
        </w:rPr>
        <w:t>et al.</w:t>
      </w:r>
      <w:r>
        <w:t xml:space="preserve">, “Survey of hallucination in natural language generation,” </w:t>
      </w:r>
      <w:r>
        <w:rPr>
          <w:i/>
          <w:iCs/>
        </w:rPr>
        <w:t>ACM Computing Surveys</w:t>
      </w:r>
      <w:r>
        <w:t>, vol. 55, no. 12, pp. 1–38, 2023.</w:t>
      </w:r>
    </w:p>
    <w:p w14:paraId="680C2C0F" w14:textId="77777777" w:rsidR="00242150" w:rsidRDefault="00000000">
      <w:pPr>
        <w:pStyle w:val="BodyText"/>
      </w:pPr>
      <w:r>
        <w:t xml:space="preserve">LangChain, “LangGraph: Building stateful, multi-actor applications with LLMs,” software documentation. [Online]. Available: </w:t>
      </w:r>
      <w:hyperlink r:id="rId5">
        <w:r>
          <w:rPr>
            <w:rStyle w:val="Hyperlink"/>
          </w:rPr>
          <w:t>https://langchain-ai.github.io/langgraph/</w:t>
        </w:r>
      </w:hyperlink>
    </w:p>
    <w:p w14:paraId="3603173D" w14:textId="77777777" w:rsidR="00242150" w:rsidRDefault="00000000">
      <w:pPr>
        <w:pStyle w:val="BodyText"/>
      </w:pPr>
      <w:r>
        <w:t xml:space="preserve">B. S. Bloom, “The 2 sigma problem: The search for methods of group instruction as effective as one-to-one tutoring,” </w:t>
      </w:r>
      <w:r>
        <w:rPr>
          <w:i/>
          <w:iCs/>
        </w:rPr>
        <w:t>Educational Researcher</w:t>
      </w:r>
      <w:r>
        <w:t>, vol. 13, no. 6, pp. 4–16, 1984.</w:t>
      </w:r>
    </w:p>
    <w:p w14:paraId="2F9F4632" w14:textId="77777777" w:rsidR="00242150" w:rsidRDefault="00000000">
      <w:pPr>
        <w:pStyle w:val="BodyText"/>
      </w:pPr>
      <w:r>
        <w:t xml:space="preserve">J. R. Anderson, A. T. Corbett, K. R. Koedinger, and R. Pelletier, “Cognitive tutors: Lessons learned,” </w:t>
      </w:r>
      <w:r>
        <w:rPr>
          <w:i/>
          <w:iCs/>
        </w:rPr>
        <w:t>The Journal of the Learning Sciences</w:t>
      </w:r>
      <w:r>
        <w:t>, vol. 4, no. 2, pp. 167–207, 1995.</w:t>
      </w:r>
    </w:p>
    <w:p w14:paraId="0C54A723" w14:textId="77777777" w:rsidR="00242150" w:rsidRDefault="00000000">
      <w:pPr>
        <w:pStyle w:val="BodyText"/>
      </w:pPr>
      <w:r>
        <w:lastRenderedPageBreak/>
        <w:t xml:space="preserve">K. VanLehn, “The relative effectiveness of human tutoring, intelligent tutoring systems, and other tutoring systems,” </w:t>
      </w:r>
      <w:r>
        <w:rPr>
          <w:i/>
          <w:iCs/>
        </w:rPr>
        <w:t>Educational Psychologist</w:t>
      </w:r>
      <w:r>
        <w:t>, vol. 46, no. 4, pp. 197–221, 2011.</w:t>
      </w:r>
    </w:p>
    <w:p w14:paraId="269C9B52" w14:textId="77777777" w:rsidR="00242150" w:rsidRDefault="00000000">
      <w:pPr>
        <w:pStyle w:val="BodyText"/>
      </w:pPr>
      <w:r>
        <w:t xml:space="preserve">E. Kasneci </w:t>
      </w:r>
      <w:r>
        <w:rPr>
          <w:i/>
          <w:iCs/>
        </w:rPr>
        <w:t>et al.</w:t>
      </w:r>
      <w:r>
        <w:t xml:space="preserve">, “ChatGPT for good? On opportunities and challenges of large language models for education,” </w:t>
      </w:r>
      <w:r>
        <w:rPr>
          <w:i/>
          <w:iCs/>
        </w:rPr>
        <w:t>Learning and Individual Differences</w:t>
      </w:r>
      <w:r>
        <w:t>, vol. 103, 102274, 2023.</w:t>
      </w:r>
    </w:p>
    <w:p w14:paraId="60FF55B4" w14:textId="77777777" w:rsidR="00242150" w:rsidRDefault="00000000">
      <w:pPr>
        <w:pStyle w:val="BodyText"/>
      </w:pPr>
      <w:r>
        <w:t xml:space="preserve">A. Paivio, “Dual coding theory: Retrospect and current status,” </w:t>
      </w:r>
      <w:r>
        <w:rPr>
          <w:i/>
          <w:iCs/>
        </w:rPr>
        <w:t>Canadian Journal of Psychology</w:t>
      </w:r>
      <w:r>
        <w:t>, vol. 45, no. 3, pp. 255–287, 1991.</w:t>
      </w:r>
    </w:p>
    <w:p w14:paraId="3E87CE15" w14:textId="77777777" w:rsidR="00242150" w:rsidRDefault="00000000">
      <w:pPr>
        <w:pStyle w:val="BodyText"/>
      </w:pPr>
      <w:r>
        <w:t xml:space="preserve">J. Sweller, “Cognitive load during problem solving: Effects on learning,” </w:t>
      </w:r>
      <w:r>
        <w:rPr>
          <w:i/>
          <w:iCs/>
        </w:rPr>
        <w:t>Cognitive Science</w:t>
      </w:r>
      <w:r>
        <w:t>, vol. 12, no. 2, pp. 257–285, 1988.</w:t>
      </w:r>
    </w:p>
    <w:p w14:paraId="7AF9C07C" w14:textId="77777777" w:rsidR="00242150" w:rsidRDefault="00000000">
      <w:pPr>
        <w:pStyle w:val="BodyText"/>
      </w:pPr>
      <w:r>
        <w:t xml:space="preserve">R. E. Mayer, Ed., </w:t>
      </w:r>
      <w:r>
        <w:rPr>
          <w:i/>
          <w:iCs/>
        </w:rPr>
        <w:t>The Cambridge Handbook of Multimedia Learning</w:t>
      </w:r>
      <w:r>
        <w:t>, 2nd ed. Cambridge, U.K.: Cambridge Univ. Press, 2014.</w:t>
      </w:r>
    </w:p>
    <w:p w14:paraId="5A5A527A" w14:textId="77777777" w:rsidR="00242150" w:rsidRDefault="00000000">
      <w:pPr>
        <w:pStyle w:val="BodyText"/>
      </w:pPr>
      <w:r>
        <w:t xml:space="preserve">R. E. Mayer and R. Moreno, “Nine ways to reduce cognitive load in multimedia learning,” </w:t>
      </w:r>
      <w:r>
        <w:rPr>
          <w:i/>
          <w:iCs/>
        </w:rPr>
        <w:t>Educational Psychologist</w:t>
      </w:r>
      <w:r>
        <w:t>, vol. 38, no. 1, pp. 43–52, 2003.</w:t>
      </w:r>
    </w:p>
    <w:p w14:paraId="561AEEDB" w14:textId="77777777" w:rsidR="00242150" w:rsidRDefault="00000000">
      <w:pPr>
        <w:pStyle w:val="BodyText"/>
      </w:pPr>
      <w:r>
        <w:t xml:space="preserve">A. Vaswani </w:t>
      </w:r>
      <w:r>
        <w:rPr>
          <w:i/>
          <w:iCs/>
        </w:rPr>
        <w:t>et al.</w:t>
      </w:r>
      <w:r>
        <w:t xml:space="preserve">, “Attention is all you need,” in </w:t>
      </w:r>
      <w:r>
        <w:rPr>
          <w:i/>
          <w:iCs/>
        </w:rPr>
        <w:t>Proc. Advances in Neural Information Processing Systems (NeurIPS)</w:t>
      </w:r>
      <w:r>
        <w:t>, 2017, pp. 5998–6008.</w:t>
      </w:r>
    </w:p>
    <w:p w14:paraId="624A2DE9" w14:textId="77777777" w:rsidR="00242150" w:rsidRDefault="00000000">
      <w:pPr>
        <w:pStyle w:val="BodyText"/>
      </w:pPr>
      <w:r>
        <w:t xml:space="preserve">T. B. Brown </w:t>
      </w:r>
      <w:r>
        <w:rPr>
          <w:i/>
          <w:iCs/>
        </w:rPr>
        <w:t>et al.</w:t>
      </w:r>
      <w:r>
        <w:t xml:space="preserve">, “Language models are few-shot learners,” in </w:t>
      </w:r>
      <w:r>
        <w:rPr>
          <w:i/>
          <w:iCs/>
        </w:rPr>
        <w:t>Proc. Advances in Neural Information Processing Systems (NeurIPS)</w:t>
      </w:r>
      <w:r>
        <w:t>, 2020, pp. 1877–1901.</w:t>
      </w:r>
    </w:p>
    <w:p w14:paraId="52D02221" w14:textId="77777777" w:rsidR="00242150" w:rsidRDefault="00000000">
      <w:pPr>
        <w:pStyle w:val="BodyText"/>
      </w:pPr>
      <w:r>
        <w:t>Gemini Team, Google, “Gemini: A family of highly capable multimodal models,” arXiv:2312.11805, 2023.</w:t>
      </w:r>
    </w:p>
    <w:p w14:paraId="15BA27B4" w14:textId="77777777" w:rsidR="00242150" w:rsidRDefault="00000000">
      <w:pPr>
        <w:pStyle w:val="BodyText"/>
      </w:pPr>
      <w:r>
        <w:t xml:space="preserve">J. Wei </w:t>
      </w:r>
      <w:r>
        <w:rPr>
          <w:i/>
          <w:iCs/>
        </w:rPr>
        <w:t>et al.</w:t>
      </w:r>
      <w:r>
        <w:t xml:space="preserve">, “Chain-of-thought prompting elicits reasoning in large language models,” in </w:t>
      </w:r>
      <w:r>
        <w:rPr>
          <w:i/>
          <w:iCs/>
        </w:rPr>
        <w:t>Proc. Advances in Neural Information Processing Systems (NeurIPS)</w:t>
      </w:r>
      <w:r>
        <w:t>, 2022.</w:t>
      </w:r>
    </w:p>
    <w:p w14:paraId="2191E475" w14:textId="77777777" w:rsidR="00242150" w:rsidRDefault="00000000">
      <w:pPr>
        <w:pStyle w:val="BodyText"/>
      </w:pPr>
      <w:r>
        <w:t xml:space="preserve">S. Yao </w:t>
      </w:r>
      <w:r>
        <w:rPr>
          <w:i/>
          <w:iCs/>
        </w:rPr>
        <w:t>et al.</w:t>
      </w:r>
      <w:r>
        <w:t xml:space="preserve">, “ReAct: Synergizing reasoning and acting in language models,” in </w:t>
      </w:r>
      <w:r>
        <w:rPr>
          <w:i/>
          <w:iCs/>
        </w:rPr>
        <w:t>Proc. Int. Conf. Learning Representations (ICLR)</w:t>
      </w:r>
      <w:r>
        <w:t>, 2023.</w:t>
      </w:r>
    </w:p>
    <w:p w14:paraId="74F61B97" w14:textId="77777777" w:rsidR="00242150" w:rsidRDefault="00000000">
      <w:pPr>
        <w:pStyle w:val="BodyText"/>
      </w:pPr>
      <w:r>
        <w:t xml:space="preserve">A. Madaan </w:t>
      </w:r>
      <w:r>
        <w:rPr>
          <w:i/>
          <w:iCs/>
        </w:rPr>
        <w:t>et al.</w:t>
      </w:r>
      <w:r>
        <w:t xml:space="preserve">, “Self-Refine: Iterative refinement with self-feedback,” in </w:t>
      </w:r>
      <w:r>
        <w:rPr>
          <w:i/>
          <w:iCs/>
        </w:rPr>
        <w:t>Proc. Advances in Neural Information Processing Systems (NeurIPS)</w:t>
      </w:r>
      <w:r>
        <w:t>, 2023.</w:t>
      </w:r>
    </w:p>
    <w:p w14:paraId="208D6DD0" w14:textId="77777777" w:rsidR="00242150" w:rsidRDefault="00000000">
      <w:pPr>
        <w:pStyle w:val="BodyText"/>
      </w:pPr>
      <w:r>
        <w:t xml:space="preserve">N. Shinn </w:t>
      </w:r>
      <w:r>
        <w:rPr>
          <w:i/>
          <w:iCs/>
        </w:rPr>
        <w:t>et al.</w:t>
      </w:r>
      <w:r>
        <w:t xml:space="preserve">, “Reflexion: Language agents with verbal reinforcement learning,” in </w:t>
      </w:r>
      <w:r>
        <w:rPr>
          <w:i/>
          <w:iCs/>
        </w:rPr>
        <w:t>Proc. Advances in Neural Information Processing Systems (NeurIPS)</w:t>
      </w:r>
      <w:r>
        <w:t>, 2023.</w:t>
      </w:r>
    </w:p>
    <w:p w14:paraId="6CBA8513" w14:textId="77777777" w:rsidR="00242150" w:rsidRDefault="00000000">
      <w:pPr>
        <w:pStyle w:val="BodyText"/>
      </w:pPr>
      <w:r>
        <w:t>X. Chen, M. Lin, N. Schärli, and D. Zhou, “Teaching large language models to self-debug,” arXiv:2304.05128, 2023.</w:t>
      </w:r>
    </w:p>
    <w:p w14:paraId="4A9012CD" w14:textId="77777777" w:rsidR="00242150" w:rsidRDefault="00000000">
      <w:pPr>
        <w:pStyle w:val="BodyText"/>
      </w:pPr>
      <w:r>
        <w:t xml:space="preserve">H. Chase, “LangChain,” open-source software, 2022. [Online]. Available: </w:t>
      </w:r>
      <w:hyperlink r:id="rId6">
        <w:r>
          <w:rPr>
            <w:rStyle w:val="Hyperlink"/>
          </w:rPr>
          <w:t>https://github.com/langchain-ai/langchain</w:t>
        </w:r>
      </w:hyperlink>
    </w:p>
    <w:p w14:paraId="142E27B4" w14:textId="77777777" w:rsidR="00242150" w:rsidRDefault="00000000">
      <w:pPr>
        <w:pStyle w:val="BodyText"/>
      </w:pPr>
      <w:r>
        <w:t xml:space="preserve">P. Liu </w:t>
      </w:r>
      <w:r>
        <w:rPr>
          <w:i/>
          <w:iCs/>
        </w:rPr>
        <w:t>et al.</w:t>
      </w:r>
      <w:r>
        <w:t xml:space="preserve">, “Pre-train, prompt, and predict: A systematic survey of prompting methods in natural language processing,” </w:t>
      </w:r>
      <w:r>
        <w:rPr>
          <w:i/>
          <w:iCs/>
        </w:rPr>
        <w:t>ACM Computing Surveys</w:t>
      </w:r>
      <w:r>
        <w:t>, vol. 55, no. 9, pp. 1–35, 2023.</w:t>
      </w:r>
    </w:p>
    <w:p w14:paraId="49B5E714" w14:textId="77777777" w:rsidR="00242150" w:rsidRDefault="00000000">
      <w:pPr>
        <w:pStyle w:val="BodyText"/>
      </w:pPr>
      <w:r>
        <w:lastRenderedPageBreak/>
        <w:t xml:space="preserve">R. Rombach, A. Blattmann, D. Lorenz, P. Esser, and B. Ommer, “High-resolution image synthesis with latent diffusion models,” in </w:t>
      </w:r>
      <w:r>
        <w:rPr>
          <w:i/>
          <w:iCs/>
        </w:rPr>
        <w:t>Proc. IEEE/CVF Conf. Computer Vision and Pattern Recognition (CVPR)</w:t>
      </w:r>
      <w:r>
        <w:t>, 2022, pp. 10684–10695.</w:t>
      </w:r>
    </w:p>
    <w:p w14:paraId="626EB711" w14:textId="77777777" w:rsidR="00242150" w:rsidRDefault="00000000">
      <w:pPr>
        <w:pStyle w:val="BodyText"/>
      </w:pPr>
      <w:r>
        <w:t xml:space="preserve">World Wide Web Consortium (W3C), “Scalable Vector Graphics (SVG) 1.1 (Second Edition),” W3C Recommendation, 2011. [Online]. Available: </w:t>
      </w:r>
      <w:hyperlink r:id="rId7">
        <w:r>
          <w:rPr>
            <w:rStyle w:val="Hyperlink"/>
          </w:rPr>
          <w:t>https://www.w3.org/TR/SVG11/</w:t>
        </w:r>
      </w:hyperlink>
    </w:p>
    <w:p w14:paraId="4C71E7FC" w14:textId="77777777" w:rsidR="00242150" w:rsidRDefault="00000000">
      <w:pPr>
        <w:pStyle w:val="BodyText"/>
      </w:pPr>
      <w:r>
        <w:t xml:space="preserve">A. Carlier, M. Danelljan, A. Alahi, and R. Timofte, “DeepSVG: A hierarchical generative network for vector graphics animation,” in </w:t>
      </w:r>
      <w:r>
        <w:rPr>
          <w:i/>
          <w:iCs/>
        </w:rPr>
        <w:t>Proc. Advances in Neural Information Processing Systems (NeurIPS)</w:t>
      </w:r>
      <w:r>
        <w:t>, 2020.</w:t>
      </w:r>
    </w:p>
    <w:p w14:paraId="48DD7C19" w14:textId="77777777" w:rsidR="00242150" w:rsidRDefault="00000000">
      <w:pPr>
        <w:pStyle w:val="BodyText"/>
      </w:pPr>
      <w:r>
        <w:t xml:space="preserve">J. A. Rodriguez </w:t>
      </w:r>
      <w:r>
        <w:rPr>
          <w:i/>
          <w:iCs/>
        </w:rPr>
        <w:t>et al.</w:t>
      </w:r>
      <w:r>
        <w:t>, “StarVector: Generating scalable vector graphics code from images,” arXiv:2312.11556, 2023.</w:t>
      </w:r>
    </w:p>
    <w:p w14:paraId="73EEA4D8" w14:textId="77777777" w:rsidR="00242150" w:rsidRDefault="00000000">
      <w:pPr>
        <w:pStyle w:val="BodyText"/>
      </w:pPr>
      <w:r>
        <w:t xml:space="preserve">M. Chen </w:t>
      </w:r>
      <w:r>
        <w:rPr>
          <w:i/>
          <w:iCs/>
        </w:rPr>
        <w:t>et al.</w:t>
      </w:r>
      <w:r>
        <w:t>, “Evaluating large language models trained on code,” arXiv:2107.03374, 2021.</w:t>
      </w:r>
    </w:p>
    <w:p w14:paraId="2536E38A" w14:textId="77777777" w:rsidR="00242150" w:rsidRDefault="00000000">
      <w:pPr>
        <w:pStyle w:val="BodyText"/>
      </w:pPr>
      <w:r>
        <w:t xml:space="preserve">A. van den Oord </w:t>
      </w:r>
      <w:r>
        <w:rPr>
          <w:i/>
          <w:iCs/>
        </w:rPr>
        <w:t>et al.</w:t>
      </w:r>
      <w:r>
        <w:t>, “WaveNet: A generative model for raw audio,” arXiv:1609.03499, 2016.</w:t>
      </w:r>
    </w:p>
    <w:p w14:paraId="45C3DC5B" w14:textId="77777777" w:rsidR="00242150" w:rsidRDefault="00000000">
      <w:pPr>
        <w:pStyle w:val="BodyText"/>
      </w:pPr>
      <w:r>
        <w:t xml:space="preserve">J. Shen </w:t>
      </w:r>
      <w:r>
        <w:rPr>
          <w:i/>
          <w:iCs/>
        </w:rPr>
        <w:t>et al.</w:t>
      </w:r>
      <w:r>
        <w:t xml:space="preserve">, “Natural TTS synthesis by conditioning WaveNet on mel spectrogram predictions,” in </w:t>
      </w:r>
      <w:r>
        <w:rPr>
          <w:i/>
          <w:iCs/>
        </w:rPr>
        <w:t>Proc. IEEE Int. Conf. Acoustics, Speech and Signal Processing (ICASSP)</w:t>
      </w:r>
      <w:r>
        <w:t>, 2018, pp. 4779–4783.</w:t>
      </w:r>
    </w:p>
    <w:p w14:paraId="05E963E2" w14:textId="77777777" w:rsidR="00242150" w:rsidRDefault="00000000">
      <w:pPr>
        <w:pStyle w:val="BodyText"/>
      </w:pPr>
      <w:r>
        <w:t xml:space="preserve">A. Feyerke, “Designing offline-first web apps,” </w:t>
      </w:r>
      <w:r>
        <w:rPr>
          <w:i/>
          <w:iCs/>
        </w:rPr>
        <w:t>A List Apart</w:t>
      </w:r>
      <w:r>
        <w:t xml:space="preserve">, no. 373, 2013. [Online]. Available: </w:t>
      </w:r>
      <w:hyperlink r:id="rId8">
        <w:r>
          <w:rPr>
            <w:rStyle w:val="Hyperlink"/>
          </w:rPr>
          <w:t>https://alistapart.com/article/offline-first/</w:t>
        </w:r>
      </w:hyperlink>
    </w:p>
    <w:p w14:paraId="65A979E4" w14:textId="77777777" w:rsidR="00242150" w:rsidRDefault="00000000">
      <w:pPr>
        <w:pStyle w:val="BodyText"/>
      </w:pPr>
      <w:r>
        <w:t xml:space="preserve">Google, “Guide to app architecture,” Android Developers documentation. [Online]. Available: </w:t>
      </w:r>
      <w:hyperlink r:id="rId9">
        <w:r>
          <w:rPr>
            <w:rStyle w:val="Hyperlink"/>
          </w:rPr>
          <w:t>https://developer.android.com/topic/architecture</w:t>
        </w:r>
      </w:hyperlink>
    </w:p>
    <w:p w14:paraId="31B600C9" w14:textId="77777777" w:rsidR="00242150" w:rsidRDefault="00000000">
      <w:pPr>
        <w:pStyle w:val="BodyText"/>
      </w:pPr>
      <w:r>
        <w:t xml:space="preserve">R. C. Martin, </w:t>
      </w:r>
      <w:r>
        <w:rPr>
          <w:i/>
          <w:iCs/>
        </w:rPr>
        <w:t>Clean Architecture: A Craftsman’s Guide to Software Structure and Design</w:t>
      </w:r>
      <w:r>
        <w:t>. Boston, MA: Prentice Hall, 2017.</w:t>
      </w:r>
    </w:p>
    <w:p w14:paraId="2E48FA82" w14:textId="77777777" w:rsidR="00242150" w:rsidRDefault="00000000">
      <w:pPr>
        <w:pStyle w:val="BodyText"/>
      </w:pPr>
      <w:r>
        <w:t xml:space="preserve">A. Wiggins, “The Twelve-Factor App,” 2017. [Online]. Available: </w:t>
      </w:r>
      <w:hyperlink r:id="rId10">
        <w:r>
          <w:rPr>
            <w:rStyle w:val="Hyperlink"/>
          </w:rPr>
          <w:t>https://12factor.net/</w:t>
        </w:r>
      </w:hyperlink>
    </w:p>
    <w:p w14:paraId="40BF1EC0" w14:textId="77777777" w:rsidR="00242150" w:rsidRDefault="00000000">
      <w:pPr>
        <w:pStyle w:val="BodyText"/>
      </w:pPr>
      <w:r>
        <w:t xml:space="preserve">E. Gamma, R. Helm, R. Johnson, and J. Vlissides, </w:t>
      </w:r>
      <w:r>
        <w:rPr>
          <w:i/>
          <w:iCs/>
        </w:rPr>
        <w:t>Design Patterns: Elements of Reusable Object-Oriented Software</w:t>
      </w:r>
      <w:r>
        <w:t>. Reading, MA: Addison-Wesley, 1994.</w:t>
      </w:r>
      <w:bookmarkEnd w:id="37"/>
    </w:p>
    <w:sectPr w:rsidR="002421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8474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BC2D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44408139">
    <w:abstractNumId w:val="0"/>
  </w:num>
  <w:num w:numId="2" w16cid:durableId="108010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2150"/>
    <w:rsid w:val="001D48CC"/>
    <w:rsid w:val="00220BCB"/>
    <w:rsid w:val="00242150"/>
    <w:rsid w:val="005C1741"/>
    <w:rsid w:val="006B67D3"/>
    <w:rsid w:val="00B828FA"/>
    <w:rsid w:val="00BB4D6D"/>
    <w:rsid w:val="00CE4657"/>
    <w:rsid w:val="00FA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6870"/>
  <w15:docId w15:val="{1B167FFE-E57E-40C1-830B-F3E7ECEB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istapart.com/article/offline-first/" TargetMode="External"/><Relationship Id="rId3" Type="http://schemas.openxmlformats.org/officeDocument/2006/relationships/settings" Target="settings.xml"/><Relationship Id="rId7" Type="http://schemas.openxmlformats.org/officeDocument/2006/relationships/hyperlink" Target="https://www.w3.org/TR/SVG1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angchain-ai/langchain" TargetMode="External"/><Relationship Id="rId11" Type="http://schemas.openxmlformats.org/officeDocument/2006/relationships/fontTable" Target="fontTable.xml"/><Relationship Id="rId5" Type="http://schemas.openxmlformats.org/officeDocument/2006/relationships/hyperlink" Target="https://langchain-ai.github.io/langgraph/" TargetMode="External"/><Relationship Id="rId10" Type="http://schemas.openxmlformats.org/officeDocument/2006/relationships/hyperlink" Target="https://12factor.net/" TargetMode="External"/><Relationship Id="rId4" Type="http://schemas.openxmlformats.org/officeDocument/2006/relationships/webSettings" Target="webSettings.xml"/><Relationship Id="rId9" Type="http://schemas.openxmlformats.org/officeDocument/2006/relationships/hyperlink" Target="https://developer.android.com/topic/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16</Pages>
  <Words>6333</Words>
  <Characters>36101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TutorAI: An Agentic, Validation-Gated Pipeline for Self-Explaining, Highlight-Synchronized Visual Lessons on an Offline-First Mobile App</vt:lpstr>
    </vt:vector>
  </TitlesOfParts>
  <Company/>
  <LinksUpToDate>false</LinksUpToDate>
  <CharactersWithSpaces>42350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TutorAI: An Agentic, Validation-Gated Pipeline for Self-Explaining, Highlight-Synchronized Visual Lessons on an Offline-First Mobile App</dc:title>
  <dc:creator>; </dc:creator>
  <cp:keywords/>
  <cp:lastModifiedBy>Amogha Bandrikalli</cp:lastModifiedBy>
  <cp:revision>5</cp:revision>
  <dcterms:created xsi:type="dcterms:W3CDTF">2026-07-21T10:55:00Z</dcterms:created>
  <dcterms:modified xsi:type="dcterms:W3CDTF">2026-07-21T12:07:00Z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learner who wants a quick visual answer to “how does this work” usually has to stitch together text, a static picture, and a separate video. We present TutorAI, a system that turns a single typed topic into a short lesson that explains itself. The lesson is a vector diagram whose parts have stable names, a narration script split into ordered segments, and one spoken audio clip per segment. On the phone, each segment lights up the diagram parts it talks about while its audio plays, so the learner always sees exactly what is being described. The hard part of this idea is reliability: a large language model (LLM) will happily write narration that points at a diagram part that does not exist, which breaks the highlighting. We solve this with an agentic generation pipeline built on LangGraph that separates planning, drawing, critique-and-refine of the drawing, narration, and a final deterministic check. A non-LLM validator acts as a hard gate: a lesson is never cached unless every referenced part really exists in the diagram. The backend is a stateless FastAPI service that uses a shared cache keyed by the topic, so a popular topic is generated once and then served instantly and cheaply. The client is an Android application built with Clean Architecture and MVVM that downloads a lesson once and then replays it fully offline, with on-device history. We describe the architecture, the generation pipeline, the reliability mechanisms, and the engineering practices (provider adapters, hermetic testing, containerized deployment, and continuous integration) that make the system reproducible. We also report what the running system produces and discuss the trade-offs we made.</vt:lpwstr>
  </property>
</Properties>
</file>