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sz w:val="40"/>
          <w:szCs w:val="40"/>
        </w:rPr>
        <w:t>SUBRAYA HEGDE</w:t>
      </w:r>
    </w:p>
    <w:p>
      <w:pPr>
        <w:pStyle w:val="Normal"/>
        <w:spacing w:before="0" w:after="40"/>
        <w:jc w:val="center"/>
        <w:rPr/>
      </w:pPr>
      <w:r>
        <w:rPr>
          <w:rFonts w:eastAsia="Calibri" w:cs="Calibri"/>
          <w:b/>
          <w:bCs/>
          <w:sz w:val="22"/>
          <w:szCs w:val="22"/>
        </w:rPr>
        <w:t>AI Project Manager | Generative AI Integration | Technical Program Leadership</w:t>
      </w:r>
    </w:p>
    <w:p>
      <w:pPr>
        <w:pStyle w:val="Normal"/>
        <w:spacing w:before="0" w:after="120"/>
        <w:jc w:val="center"/>
        <w:rPr/>
      </w:pPr>
      <w:r>
        <w:rPr>
          <w:rFonts w:eastAsia="Calibri" w:cs="Calibri"/>
          <w:sz w:val="19"/>
          <w:szCs w:val="19"/>
        </w:rPr>
        <w:t>Bangalore, India  |  +91 88612 46975  |  subrayahegde@gmail.com  |  linkedin.com/in/subrayahegde</w:t>
      </w:r>
    </w:p>
    <w:p>
      <w:pPr>
        <w:pStyle w:val="Normal"/>
        <w:pBdr>
          <w:bottom w:val="single" w:sz="6" w:space="2" w:color="000000"/>
        </w:pBdr>
        <w:spacing w:before="280" w:after="80"/>
        <w:rPr/>
      </w:pPr>
      <w:r>
        <w:rPr>
          <w:rFonts w:eastAsia="Calibri" w:cs="Calibri"/>
          <w:b/>
          <w:bCs/>
          <w:color w:val="000000"/>
          <w:sz w:val="22"/>
          <w:szCs w:val="22"/>
        </w:rPr>
        <w:t>PROFESSIONAL SUMMARY</w:t>
      </w:r>
    </w:p>
    <w:p>
      <w:pPr>
        <w:pStyle w:val="Normal"/>
        <w:spacing w:before="80" w:after="80"/>
        <w:rPr/>
      </w:pPr>
      <w:r>
        <w:rPr>
          <w:rFonts w:eastAsia="Calibri" w:cs="Calibri"/>
          <w:sz w:val="20"/>
          <w:szCs w:val="20"/>
        </w:rPr>
        <w:t>AI Project Manager with 20+ years of technical delivery experience and active hands-on expertise in Generative AI, AI Integrations, MCP and RAG architectures. Lately built production-grade AI applications — including a SaaS legal contract analyzer and a multi-modal AI explorer — using OpenAI, Gemini, Mistral,  LlamaParse OCR, and Google Translation Services. Experienced in chatbot development, LLM integration, Agentic AI, and vector database-powered semantic search. At Infosys, managed portfolios up to $1M per quarter across complex digital transformation programs for US and UK enterprise clients, consistently achieving 7/7 CSAT and 15-20% QoQ revenue growth. Uniquely positioned to bridge the gap between AI engineering teams and business stakeholders — translating LLM capabilities into scoped, deliverable roadmaps.</w:t>
      </w:r>
    </w:p>
    <w:p>
      <w:pPr>
        <w:pStyle w:val="Normal"/>
        <w:pBdr>
          <w:bottom w:val="single" w:sz="6" w:space="2" w:color="000000"/>
        </w:pBdr>
        <w:spacing w:before="280" w:after="80"/>
        <w:rPr/>
      </w:pPr>
      <w:r>
        <w:rPr>
          <w:rFonts w:eastAsia="Calibri" w:cs="Calibri"/>
          <w:b/>
          <w:bCs/>
          <w:color w:val="000000"/>
          <w:sz w:val="22"/>
          <w:szCs w:val="22"/>
        </w:rPr>
        <w:t>CORE COMPETENCIES</w:t>
      </w:r>
    </w:p>
    <w:p>
      <w:pPr>
        <w:pStyle w:val="Normal"/>
        <w:spacing w:before="40" w:after="0"/>
        <w:rPr/>
      </w:pPr>
      <w:r>
        <w:rPr/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/ LLM: </w:t>
      </w:r>
      <w:r>
        <w:rPr>
          <w:rFonts w:eastAsia="Calibri" w:cs="Calibri"/>
          <w:sz w:val="20"/>
          <w:szCs w:val="20"/>
        </w:rPr>
        <w:t>Generative AI | Machine Learning | NLP | LLM Integration &amp; Productionization | RAG Architecture | Agents &amp; Workflows | Chatbot Development | Prompt Engineering | AI Roadmap Planning | AI Risk &amp; Governance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Models &amp; Tools: </w:t>
      </w:r>
      <w:r>
        <w:rPr>
          <w:rFonts w:eastAsia="Calibri" w:cs="Calibri"/>
          <w:sz w:val="20"/>
          <w:szCs w:val="20"/>
        </w:rPr>
        <w:t>OpenAI / ChatGPT | Gemini AI | Mistral | LangChain | Llama / Ollama | HuggingFace | Groq | Multi-modals | MCP Servers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 &amp; Search: </w:t>
      </w:r>
      <w:r>
        <w:rPr>
          <w:rFonts w:eastAsia="Calibri" w:cs="Calibri"/>
          <w:sz w:val="20"/>
          <w:szCs w:val="20"/>
        </w:rPr>
        <w:t>Vector Databases | Graph Databases | Embedding Generation | Semantic / Similarity Search | PDF Ingestion | RDBMS | NoSql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Frameworks &amp; Dev: </w:t>
      </w:r>
      <w:r>
        <w:rPr>
          <w:rFonts w:eastAsia="Calibri" w:cs="Calibri"/>
          <w:sz w:val="20"/>
          <w:szCs w:val="20"/>
        </w:rPr>
        <w:t>Python / Django | Streamlit | Jupyter / Colab | Next.js | n8n / Make | Bubble | REST APIs | Authentication Flows | Payment Gateway Integrations | Docker / Kubernetes | Dotnet | J2EE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Dev Tools: </w:t>
      </w:r>
      <w:r>
        <w:rPr>
          <w:rFonts w:eastAsia="Calibri" w:cs="Calibri"/>
          <w:sz w:val="20"/>
          <w:szCs w:val="20"/>
        </w:rPr>
        <w:t>Cursor | GitHub Copilot | Gemini CLI | v0.dev | bolt.diy | antigravity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PM Skills: </w:t>
      </w:r>
      <w:r>
        <w:rPr>
          <w:rFonts w:eastAsia="Calibri" w:cs="Calibri"/>
          <w:sz w:val="20"/>
          <w:szCs w:val="20"/>
        </w:rPr>
        <w:t>Agile / Scrum | Pre-Sales &amp; RFP Leadership | Stakeholder Management | P&amp;L / Billing | Cross-functional Leadership | Risk Mitigation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Cloud &amp; DevOps: </w:t>
      </w:r>
      <w:r>
        <w:rPr>
          <w:rFonts w:eastAsia="Calibri" w:cs="Calibri"/>
          <w:sz w:val="20"/>
          <w:szCs w:val="20"/>
        </w:rPr>
        <w:t>AWS | Azure | CI/CD / DevOps | Jira / Asana | GitHub</w:t>
      </w:r>
    </w:p>
    <w:p>
      <w:pPr>
        <w:pStyle w:val="Normal"/>
        <w:pBdr>
          <w:bottom w:val="single" w:sz="6" w:space="2" w:color="000000"/>
        </w:pBdr>
        <w:spacing w:before="280" w:after="80"/>
        <w:rPr/>
      </w:pPr>
      <w:r>
        <w:rPr>
          <w:rFonts w:eastAsia="Calibri" w:cs="Calibri"/>
          <w:b/>
          <w:bCs/>
          <w:color w:val="000000"/>
          <w:sz w:val="22"/>
          <w:szCs w:val="22"/>
        </w:rPr>
        <w:t>PROFESSIONAL EXPERIENCE</w:t>
      </w:r>
    </w:p>
    <w:p>
      <w:pPr>
        <w:pStyle w:val="Normal"/>
        <w:spacing w:before="180" w:after="20"/>
        <w:rPr/>
      </w:pPr>
      <w:r>
        <w:rPr>
          <w:rFonts w:eastAsia="Calibri" w:cs="Calibri"/>
          <w:b/>
          <w:bCs/>
          <w:sz w:val="22"/>
          <w:szCs w:val="22"/>
        </w:rPr>
        <w:t>AI Pro</w:t>
      </w:r>
      <w:r>
        <w:rPr>
          <w:rFonts w:eastAsia="Calibri" w:cs="Calibri"/>
          <w:b/>
          <w:bCs/>
          <w:sz w:val="22"/>
          <w:szCs w:val="22"/>
        </w:rPr>
        <w:t>duct</w:t>
      </w:r>
      <w:r>
        <w:rPr>
          <w:rFonts w:eastAsia="Calibri" w:cs="Calibri"/>
          <w:b/>
          <w:bCs/>
          <w:sz w:val="22"/>
          <w:szCs w:val="22"/>
        </w:rPr>
        <w:t xml:space="preserve"> Manager &amp; Generative AI Consultant</w:t>
      </w:r>
    </w:p>
    <w:p>
      <w:pPr>
        <w:pStyle w:val="Normal"/>
        <w:spacing w:before="0" w:after="40"/>
        <w:rPr/>
      </w:pPr>
      <w:r>
        <w:rPr>
          <w:rFonts w:eastAsia="Calibri" w:cs="Calibri"/>
          <w:i/>
          <w:iCs/>
          <w:color w:val="444444"/>
          <w:sz w:val="20"/>
          <w:szCs w:val="20"/>
        </w:rPr>
        <w:t>Independent Consultant  |  Bangalore, India  |  Jan 2025 – Present</w:t>
      </w:r>
    </w:p>
    <w:p>
      <w:pPr>
        <w:pStyle w:val="Normal"/>
        <w:spacing w:before="40" w:after="40"/>
        <w:rPr/>
      </w:pPr>
      <w:r>
        <w:rPr>
          <w:rFonts w:eastAsia="Calibri" w:cs="Calibri"/>
          <w:i/>
          <w:iCs/>
          <w:sz w:val="20"/>
          <w:szCs w:val="20"/>
        </w:rPr>
        <w:t>Designing, building, and shipping production AI applications end-to-end — managing full project lifecycle from architecture through deployment, user authentication, and subscription billing.</w:t>
      </w:r>
    </w:p>
    <w:p>
      <w:pPr>
        <w:pStyle w:val="Normal"/>
        <w:spacing w:before="80" w:after="30"/>
        <w:rPr/>
      </w:pPr>
      <w:r>
        <w:rPr>
          <w:rFonts w:eastAsia="Calibri" w:cs="Calibri"/>
          <w:b/>
          <w:bCs/>
          <w:sz w:val="20"/>
          <w:szCs w:val="20"/>
        </w:rPr>
        <w:t>Key AI Deployments:</w:t>
      </w:r>
    </w:p>
    <w:p>
      <w:pPr>
        <w:pStyle w:val="ListParagraph"/>
        <w:numPr>
          <w:ilvl w:val="0"/>
          <w:numId w:val="27"/>
        </w:numPr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SaaS App: </w:t>
      </w:r>
      <w:r>
        <w:rPr>
          <w:rFonts w:eastAsia="Calibri" w:cs="Calibri"/>
          <w:sz w:val="20"/>
          <w:szCs w:val="20"/>
        </w:rPr>
        <w:t>Legal Contract Risk Analyzer (Live App — ai-contractanalyzer.vercel.app)</w:t>
      </w:r>
    </w:p>
    <w:p>
      <w:pPr>
        <w:pStyle w:val="ListParagraph"/>
        <w:numPr>
          <w:ilvl w:val="0"/>
          <w:numId w:val="28"/>
        </w:numPr>
        <w:spacing w:before="20" w:after="20"/>
        <w:rPr/>
      </w:pPr>
      <w:r>
        <w:rPr>
          <w:rFonts w:eastAsia="Calibri" w:cs="Calibri"/>
          <w:color w:val="444444"/>
          <w:sz w:val="19"/>
          <w:szCs w:val="19"/>
        </w:rPr>
        <w:t>Full-stack SaaS application with login authentication (5 providers via Next Auth), subscription billing (Razorpay), and role-based access control</w:t>
      </w:r>
    </w:p>
    <w:p>
      <w:pPr>
        <w:pStyle w:val="ListParagraph"/>
        <w:numPr>
          <w:ilvl w:val="0"/>
          <w:numId w:val="29"/>
        </w:numPr>
        <w:spacing w:before="20" w:after="20"/>
        <w:rPr/>
      </w:pPr>
      <w:r>
        <w:rPr>
          <w:rFonts w:eastAsia="Calibri" w:cs="Calibri"/>
          <w:color w:val="444444"/>
          <w:sz w:val="19"/>
          <w:szCs w:val="19"/>
        </w:rPr>
        <w:t>Integrated Gemini AI and Mistral AI for clause extraction and risk scoring; Google Vision API for OCR on scanned contracts</w:t>
      </w:r>
    </w:p>
    <w:p>
      <w:pPr>
        <w:pStyle w:val="ListParagraph"/>
        <w:numPr>
          <w:ilvl w:val="0"/>
          <w:numId w:val="30"/>
        </w:numPr>
        <w:spacing w:before="20" w:after="20"/>
        <w:rPr/>
      </w:pPr>
      <w:r>
        <w:rPr>
          <w:rFonts w:eastAsia="Calibri" w:cs="Calibri"/>
          <w:color w:val="444444"/>
          <w:sz w:val="19"/>
          <w:szCs w:val="19"/>
        </w:rPr>
        <w:t>Tech stack: Next.js, TypeScript, PostgreSQL, Prisma, Tailwind CSS, shadcn/ui</w:t>
      </w:r>
    </w:p>
    <w:p>
      <w:pPr>
        <w:pStyle w:val="ListParagraph"/>
        <w:numPr>
          <w:ilvl w:val="0"/>
          <w:numId w:val="31"/>
        </w:numPr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Multi-modal App: </w:t>
      </w:r>
      <w:r>
        <w:rPr>
          <w:rFonts w:eastAsia="Calibri" w:cs="Calibri"/>
          <w:sz w:val="20"/>
          <w:szCs w:val="20"/>
        </w:rPr>
        <w:t>Python AI Explorer (Live App — sample-ai-apps-using-python.streamlit.app)</w:t>
      </w:r>
    </w:p>
    <w:p>
      <w:pPr>
        <w:pStyle w:val="ListParagraph"/>
        <w:numPr>
          <w:ilvl w:val="0"/>
          <w:numId w:val="32"/>
        </w:numPr>
        <w:spacing w:before="20" w:after="20"/>
        <w:rPr/>
      </w:pPr>
      <w:r>
        <w:rPr>
          <w:rFonts w:eastAsia="Calibri" w:cs="Calibri"/>
          <w:color w:val="444444"/>
          <w:sz w:val="19"/>
          <w:szCs w:val="19"/>
        </w:rPr>
        <w:t>Streamlit application enabling experimentation across 6+ AI use cases: medical prescription interpretation (Vision Models), invoice parsing, YouTube video Q&amp;A, story generation, image-based illness detection</w:t>
      </w:r>
    </w:p>
    <w:p>
      <w:pPr>
        <w:pStyle w:val="ListParagraph"/>
        <w:numPr>
          <w:ilvl w:val="0"/>
          <w:numId w:val="33"/>
        </w:numPr>
        <w:spacing w:before="20" w:after="20"/>
        <w:rPr/>
      </w:pPr>
      <w:r>
        <w:rPr>
          <w:rFonts w:eastAsia="Calibri" w:cs="Calibri"/>
          <w:color w:val="444444"/>
          <w:sz w:val="19"/>
          <w:szCs w:val="19"/>
        </w:rPr>
        <w:t>Integrated open-source models (Llama, Mistral via Ollama) and commercial APIs (OpenAI, Gemini, Groq); prototyped and iterated using Jupyter / Colab notebooks</w:t>
      </w:r>
    </w:p>
    <w:p>
      <w:pPr>
        <w:pStyle w:val="ListParagraph"/>
        <w:numPr>
          <w:ilvl w:val="0"/>
          <w:numId w:val="34"/>
        </w:numPr>
        <w:spacing w:before="40" w:after="40"/>
        <w:rPr/>
      </w:pPr>
      <w:r>
        <w:rPr>
          <w:rFonts w:eastAsia="Calibri" w:cs="Calibri"/>
          <w:sz w:val="20"/>
          <w:szCs w:val="20"/>
        </w:rPr>
        <w:t>Building and experimenting with Agentic AI, MCP servers, chatbot development, LLM Integration with front-ends, AI agents (n8n / Make), and RAG pipelines using PDF ingestion, NLP-based embedding generation, and semantic similarity search via LangChain and vector / graph databases.</w:t>
      </w:r>
    </w:p>
    <w:p>
      <w:pPr>
        <w:pStyle w:val="Normal"/>
        <w:spacing w:before="180" w:after="20"/>
        <w:rPr/>
      </w:pPr>
      <w:r>
        <w:rPr>
          <w:rFonts w:eastAsia="Calibri" w:cs="Calibri"/>
          <w:b/>
          <w:bCs/>
          <w:sz w:val="22"/>
          <w:szCs w:val="22"/>
        </w:rPr>
        <w:t xml:space="preserve">Senior Project Manager </w:t>
      </w:r>
    </w:p>
    <w:p>
      <w:pPr>
        <w:pStyle w:val="Normal"/>
        <w:spacing w:before="0" w:after="40"/>
        <w:rPr/>
      </w:pPr>
      <w:r>
        <w:rPr>
          <w:rFonts w:eastAsia="Calibri" w:cs="Calibri"/>
          <w:i/>
          <w:iCs/>
          <w:color w:val="444444"/>
          <w:sz w:val="20"/>
          <w:szCs w:val="20"/>
        </w:rPr>
        <w:t>Infosys Ltd.  |  Bangalore, India  |  Mar 2012 – Oct 2024</w:t>
      </w:r>
    </w:p>
    <w:p>
      <w:pPr>
        <w:pStyle w:val="Normal"/>
        <w:spacing w:before="140" w:after="30"/>
        <w:rPr/>
      </w:pPr>
      <w:r>
        <w:rPr>
          <w:rFonts w:eastAsia="Calibri" w:cs="Calibri"/>
          <w:b/>
          <w:bCs/>
          <w:sz w:val="20"/>
          <w:szCs w:val="20"/>
        </w:rPr>
        <w:t>Sr. Pre-Sales Manager — UI &amp; CMS Practice</w:t>
      </w:r>
      <w:r>
        <w:rPr>
          <w:rFonts w:eastAsia="Calibri" w:cs="Calibri"/>
          <w:i/>
          <w:iCs/>
          <w:color w:val="444444"/>
          <w:sz w:val="19"/>
          <w:szCs w:val="19"/>
        </w:rPr>
        <w:t xml:space="preserve">  |  May 2024 – Oct 2024</w:t>
      </w:r>
    </w:p>
    <w:p>
      <w:pPr>
        <w:pStyle w:val="ListParagraph"/>
        <w:numPr>
          <w:ilvl w:val="0"/>
          <w:numId w:val="35"/>
        </w:numPr>
        <w:spacing w:before="40" w:after="40"/>
        <w:rPr/>
      </w:pPr>
      <w:r>
        <w:rPr>
          <w:rFonts w:eastAsia="Calibri" w:cs="Calibri"/>
          <w:sz w:val="20"/>
          <w:szCs w:val="20"/>
        </w:rPr>
        <w:t>Grew UI/CMS practice revenue approximately 20% for 3 consecutive quarters by leading technically credible RFP and RFI responses for North America enterprise clients.</w:t>
      </w:r>
    </w:p>
    <w:p>
      <w:pPr>
        <w:pStyle w:val="ListParagraph"/>
        <w:numPr>
          <w:ilvl w:val="0"/>
          <w:numId w:val="36"/>
        </w:numPr>
        <w:spacing w:before="40" w:after="40"/>
        <w:rPr/>
      </w:pPr>
      <w:r>
        <w:rPr>
          <w:rFonts w:eastAsia="Calibri" w:cs="Calibri"/>
          <w:sz w:val="20"/>
          <w:szCs w:val="20"/>
        </w:rPr>
        <w:t>Reduced proposal turnaround time by 50% by building a reusable solution repository in partnership with the Value Design team.</w:t>
      </w:r>
    </w:p>
    <w:p>
      <w:pPr>
        <w:pStyle w:val="ListParagraph"/>
        <w:numPr>
          <w:ilvl w:val="0"/>
          <w:numId w:val="37"/>
        </w:numPr>
        <w:spacing w:before="40" w:after="40"/>
        <w:rPr/>
      </w:pPr>
      <w:r>
        <w:rPr>
          <w:rFonts w:eastAsia="Calibri" w:cs="Calibri"/>
          <w:sz w:val="20"/>
          <w:szCs w:val="20"/>
        </w:rPr>
        <w:t>Led oral presentations, technical demos, and solution validation sessions that directly converted to signed contracts; managed a team of 8 Architects, Consultants, and SMEs.</w:t>
      </w:r>
    </w:p>
    <w:p>
      <w:pPr>
        <w:pStyle w:val="Normal"/>
        <w:spacing w:before="140" w:after="30"/>
        <w:rPr/>
      </w:pPr>
      <w:r>
        <w:rPr>
          <w:rFonts w:eastAsia="Calibri" w:cs="Calibri"/>
          <w:b/>
          <w:bCs/>
          <w:sz w:val="20"/>
          <w:szCs w:val="20"/>
        </w:rPr>
        <w:t>Project Manager / Scrum Master — Finacle Knowledge Center, Edgeverve</w:t>
      </w:r>
      <w:r>
        <w:rPr>
          <w:rFonts w:eastAsia="Calibri" w:cs="Calibri"/>
          <w:i/>
          <w:iCs/>
          <w:color w:val="444444"/>
          <w:sz w:val="19"/>
          <w:szCs w:val="19"/>
        </w:rPr>
        <w:t xml:space="preserve">  |  Apr 2023 – Apr 2024</w:t>
      </w:r>
    </w:p>
    <w:p>
      <w:pPr>
        <w:pStyle w:val="Normal"/>
        <w:spacing w:before="0" w:after="40"/>
        <w:rPr/>
      </w:pPr>
      <w:r>
        <w:rPr>
          <w:rFonts w:eastAsia="Calibri" w:cs="Calibri"/>
          <w:i/>
          <w:iCs/>
          <w:color w:val="444444"/>
          <w:sz w:val="19"/>
          <w:szCs w:val="19"/>
        </w:rPr>
        <w:t>Sitecore XP 10.3 migration of 1.1TB SharePoint-based banking knowledge portal to Azure PaaS</w:t>
      </w:r>
    </w:p>
    <w:p>
      <w:pPr>
        <w:pStyle w:val="ListParagraph"/>
        <w:numPr>
          <w:ilvl w:val="0"/>
          <w:numId w:val="38"/>
        </w:numPr>
        <w:spacing w:before="40" w:after="40"/>
        <w:rPr/>
      </w:pPr>
      <w:r>
        <w:rPr>
          <w:rFonts w:eastAsia="Calibri" w:cs="Calibri"/>
          <w:sz w:val="20"/>
          <w:szCs w:val="20"/>
        </w:rPr>
        <w:t>Delivered zero-data-loss migration of 1.1TB of content (manuals, API guides, ERDs, videos) from SharePoint to Sitecore XP 10.3 on Azure PaaS — on time and within budget.</w:t>
      </w:r>
    </w:p>
    <w:p>
      <w:pPr>
        <w:pStyle w:val="ListParagraph"/>
        <w:numPr>
          <w:ilvl w:val="0"/>
          <w:numId w:val="39"/>
        </w:numPr>
        <w:spacing w:before="40" w:after="40"/>
        <w:rPr/>
      </w:pPr>
      <w:r>
        <w:rPr>
          <w:rFonts w:eastAsia="Calibri" w:cs="Calibri"/>
          <w:sz w:val="20"/>
          <w:szCs w:val="20"/>
        </w:rPr>
        <w:t>Increased team productivity by 15% through Agile Scrum practices, developer mentoring, and standardized reusable component libraries.</w:t>
      </w:r>
    </w:p>
    <w:p>
      <w:pPr>
        <w:pStyle w:val="ListParagraph"/>
        <w:numPr>
          <w:ilvl w:val="0"/>
          <w:numId w:val="40"/>
        </w:numPr>
        <w:spacing w:before="40" w:after="40"/>
        <w:rPr/>
      </w:pPr>
      <w:r>
        <w:rPr>
          <w:rFonts w:eastAsia="Calibri" w:cs="Calibri"/>
          <w:sz w:val="20"/>
          <w:szCs w:val="20"/>
        </w:rPr>
        <w:t>Governed $900K/quarter client portfolio achieving 95% account retention through proactive risk management and executive stakeholder communication.</w:t>
      </w:r>
    </w:p>
    <w:p>
      <w:pPr>
        <w:pStyle w:val="Normal"/>
        <w:spacing w:before="140" w:after="30"/>
        <w:rPr/>
      </w:pPr>
      <w:r>
        <w:rPr>
          <w:rFonts w:eastAsia="Calibri" w:cs="Calibri"/>
          <w:b/>
          <w:bCs/>
          <w:sz w:val="20"/>
          <w:szCs w:val="20"/>
        </w:rPr>
        <w:t>Scrum Master — Vehicle Inspection System, Assurant (USA)</w:t>
      </w:r>
      <w:r>
        <w:rPr>
          <w:rFonts w:eastAsia="Calibri" w:cs="Calibri"/>
          <w:i/>
          <w:iCs/>
          <w:color w:val="444444"/>
          <w:sz w:val="19"/>
          <w:szCs w:val="19"/>
        </w:rPr>
        <w:t xml:space="preserve">  |  Oct 2021 – Jan 2023</w:t>
      </w:r>
    </w:p>
    <w:p>
      <w:pPr>
        <w:pStyle w:val="Normal"/>
        <w:spacing w:before="0" w:after="40"/>
        <w:rPr/>
      </w:pPr>
      <w:r>
        <w:rPr>
          <w:rFonts w:eastAsia="Calibri" w:cs="Calibri"/>
          <w:i/>
          <w:iCs/>
          <w:color w:val="444444"/>
          <w:sz w:val="19"/>
          <w:szCs w:val="19"/>
        </w:rPr>
        <w:t>Cross-platform insurance claims system: Flutter mobile app (iOS/Android) + Node.js backend on AWS</w:t>
      </w:r>
    </w:p>
    <w:p>
      <w:pPr>
        <w:pStyle w:val="ListParagraph"/>
        <w:numPr>
          <w:ilvl w:val="0"/>
          <w:numId w:val="41"/>
        </w:numPr>
        <w:spacing w:before="40" w:after="40"/>
        <w:rPr/>
      </w:pPr>
      <w:r>
        <w:rPr>
          <w:rFonts w:eastAsia="Calibri" w:cs="Calibri"/>
          <w:sz w:val="20"/>
          <w:szCs w:val="20"/>
        </w:rPr>
        <w:t>Reduced release cycle time by 15% through lean delivery practices, peer review standardization, and sprint retrospection-driven improvements.</w:t>
      </w:r>
    </w:p>
    <w:p>
      <w:pPr>
        <w:pStyle w:val="ListParagraph"/>
        <w:numPr>
          <w:ilvl w:val="0"/>
          <w:numId w:val="42"/>
        </w:numPr>
        <w:spacing w:before="40" w:after="40"/>
        <w:rPr/>
      </w:pPr>
      <w:r>
        <w:rPr>
          <w:rFonts w:eastAsia="Calibri" w:cs="Calibri"/>
          <w:sz w:val="20"/>
          <w:szCs w:val="20"/>
        </w:rPr>
        <w:t>Resolved top 3 recurring crash defects, measurably improving app stability and reducing post-release support overhead.</w:t>
      </w:r>
    </w:p>
    <w:p>
      <w:pPr>
        <w:pStyle w:val="ListParagraph"/>
        <w:numPr>
          <w:ilvl w:val="0"/>
          <w:numId w:val="43"/>
        </w:numPr>
        <w:spacing w:before="40" w:after="40"/>
        <w:rPr/>
      </w:pPr>
      <w:r>
        <w:rPr>
          <w:rFonts w:eastAsia="Calibri" w:cs="Calibri"/>
          <w:sz w:val="20"/>
          <w:szCs w:val="20"/>
        </w:rPr>
        <w:t>Managed $600K/quarter delivery pipeline; hired 50+ lateral engineers at 25% conversion rate to scale the delivery unit.</w:t>
      </w:r>
    </w:p>
    <w:p>
      <w:pPr>
        <w:pStyle w:val="Normal"/>
        <w:spacing w:before="140" w:after="30"/>
        <w:rPr/>
      </w:pPr>
      <w:r>
        <w:rPr>
          <w:rFonts w:eastAsia="Calibri" w:cs="Calibri"/>
          <w:b/>
          <w:bCs/>
          <w:sz w:val="20"/>
          <w:szCs w:val="20"/>
        </w:rPr>
        <w:t>Digital Project Manager — MembersWorld App, Bupa Global (UK)</w:t>
      </w:r>
      <w:r>
        <w:rPr>
          <w:rFonts w:eastAsia="Calibri" w:cs="Calibri"/>
          <w:i/>
          <w:iCs/>
          <w:color w:val="444444"/>
          <w:sz w:val="19"/>
          <w:szCs w:val="19"/>
        </w:rPr>
        <w:t xml:space="preserve">  |  Jan 2020 – Aug 2021</w:t>
      </w:r>
    </w:p>
    <w:p>
      <w:pPr>
        <w:pStyle w:val="Normal"/>
        <w:spacing w:before="0" w:after="40"/>
        <w:rPr/>
      </w:pPr>
      <w:r>
        <w:rPr>
          <w:rFonts w:eastAsia="Calibri" w:cs="Calibri"/>
          <w:i/>
          <w:iCs/>
          <w:color w:val="444444"/>
          <w:sz w:val="19"/>
          <w:szCs w:val="19"/>
        </w:rPr>
        <w:t>Flagship cross-platform Xamarin healthcare app: claims, pre-authorization, telemedicine, Global Virtual Care</w:t>
      </w:r>
    </w:p>
    <w:p>
      <w:pPr>
        <w:pStyle w:val="ListParagraph"/>
        <w:numPr>
          <w:ilvl w:val="0"/>
          <w:numId w:val="44"/>
        </w:numPr>
        <w:spacing w:before="40" w:after="40"/>
        <w:rPr/>
      </w:pPr>
      <w:r>
        <w:rPr>
          <w:rFonts w:eastAsia="Calibri" w:cs="Calibri"/>
          <w:sz w:val="20"/>
          <w:szCs w:val="20"/>
        </w:rPr>
        <w:t>Increased user engagement by 20% and achieved a 4.3-star app store rating by driving UX-aligned releases on a high-visibility consumer health app.</w:t>
      </w:r>
    </w:p>
    <w:p>
      <w:pPr>
        <w:pStyle w:val="ListParagraph"/>
        <w:numPr>
          <w:ilvl w:val="0"/>
          <w:numId w:val="45"/>
        </w:numPr>
        <w:spacing w:before="40" w:after="40"/>
        <w:rPr/>
      </w:pPr>
      <w:r>
        <w:rPr>
          <w:rFonts w:eastAsia="Calibri" w:cs="Calibri"/>
          <w:sz w:val="20"/>
          <w:szCs w:val="20"/>
        </w:rPr>
        <w:t>Achieved perfect CSAT (7/7) for four consecutive quarters, sustained through peak COVID-era digital demand.</w:t>
      </w:r>
    </w:p>
    <w:p>
      <w:pPr>
        <w:pStyle w:val="ListParagraph"/>
        <w:numPr>
          <w:ilvl w:val="0"/>
          <w:numId w:val="46"/>
        </w:numPr>
        <w:spacing w:before="40" w:after="40"/>
        <w:rPr/>
      </w:pPr>
      <w:r>
        <w:rPr>
          <w:rFonts w:eastAsia="Calibri" w:cs="Calibri"/>
          <w:sz w:val="20"/>
          <w:szCs w:val="20"/>
        </w:rPr>
        <w:t>Cut post-deployment defects by 30% by embedding automated testing workflows into the CI/CD pipeline.</w:t>
      </w:r>
    </w:p>
    <w:p>
      <w:pPr>
        <w:pStyle w:val="ListParagraph"/>
        <w:numPr>
          <w:ilvl w:val="0"/>
          <w:numId w:val="47"/>
        </w:numPr>
        <w:spacing w:before="40" w:after="40"/>
        <w:rPr/>
      </w:pPr>
      <w:r>
        <w:rPr>
          <w:rFonts w:eastAsia="Calibri" w:cs="Calibri"/>
          <w:sz w:val="20"/>
          <w:szCs w:val="20"/>
        </w:rPr>
        <w:t>Upskilled 70+ team members in React, Flutter, and modern UI frameworks, reducing bench time and increasing team capability.</w:t>
      </w:r>
    </w:p>
    <w:p>
      <w:pPr>
        <w:pStyle w:val="Normal"/>
        <w:spacing w:before="140" w:after="30"/>
        <w:rPr/>
      </w:pPr>
      <w:r>
        <w:rPr>
          <w:rFonts w:eastAsia="Calibri" w:cs="Calibri"/>
          <w:b/>
          <w:bCs/>
          <w:sz w:val="20"/>
          <w:szCs w:val="20"/>
        </w:rPr>
        <w:t>Project Manager — NGIS Web Modernization, Northwestern Mutual (USA)</w:t>
      </w:r>
      <w:r>
        <w:rPr>
          <w:rFonts w:eastAsia="Calibri" w:cs="Calibri"/>
          <w:i/>
          <w:iCs/>
          <w:color w:val="444444"/>
          <w:sz w:val="19"/>
          <w:szCs w:val="19"/>
        </w:rPr>
        <w:t xml:space="preserve">  |  Apr 2015 – Nov 2019</w:t>
      </w:r>
    </w:p>
    <w:p>
      <w:pPr>
        <w:pStyle w:val="ListParagraph"/>
        <w:numPr>
          <w:ilvl w:val="0"/>
          <w:numId w:val="48"/>
        </w:numPr>
        <w:spacing w:before="40" w:after="40"/>
        <w:rPr/>
      </w:pPr>
      <w:r>
        <w:rPr>
          <w:rFonts w:eastAsia="Calibri" w:cs="Calibri"/>
          <w:sz w:val="20"/>
          <w:szCs w:val="20"/>
        </w:rPr>
        <w:t>Delivered multiple web modernization initiatives using React and Angular; improved delivery efficiency by 15% through reusable UI component libraries.</w:t>
      </w:r>
    </w:p>
    <w:p>
      <w:pPr>
        <w:pStyle w:val="ListParagraph"/>
        <w:numPr>
          <w:ilvl w:val="0"/>
          <w:numId w:val="49"/>
        </w:numPr>
        <w:spacing w:before="40" w:after="40"/>
        <w:rPr/>
      </w:pPr>
      <w:r>
        <w:rPr>
          <w:rFonts w:eastAsia="Calibri" w:cs="Calibri"/>
          <w:sz w:val="20"/>
          <w:szCs w:val="20"/>
        </w:rPr>
        <w:t>Generated $500K in incremental follow-on contracts through consistent delivery quality and proactive stakeholder engagement.</w:t>
      </w:r>
    </w:p>
    <w:p>
      <w:pPr>
        <w:pStyle w:val="ListParagraph"/>
        <w:numPr>
          <w:ilvl w:val="0"/>
          <w:numId w:val="50"/>
        </w:numPr>
        <w:spacing w:before="40" w:after="40"/>
        <w:rPr/>
      </w:pPr>
      <w:r>
        <w:rPr>
          <w:rFonts w:eastAsia="Calibri" w:cs="Calibri"/>
          <w:sz w:val="20"/>
          <w:szCs w:val="20"/>
        </w:rPr>
        <w:t>Established front-end governance standards including TDD, coding guidelines, and best practices adopted across the delivery unit.</w:t>
      </w:r>
    </w:p>
    <w:p>
      <w:pPr>
        <w:pStyle w:val="Normal"/>
        <w:spacing w:before="140" w:after="30"/>
        <w:rPr/>
      </w:pPr>
      <w:r>
        <w:rPr>
          <w:rFonts w:eastAsia="Calibri" w:cs="Calibri"/>
          <w:b/>
          <w:bCs/>
          <w:sz w:val="20"/>
          <w:szCs w:val="20"/>
        </w:rPr>
        <w:t>Project Manager — VOC Platform, Harley-Davidson (USA)</w:t>
      </w:r>
      <w:r>
        <w:rPr>
          <w:rFonts w:eastAsia="Calibri" w:cs="Calibri"/>
          <w:i/>
          <w:iCs/>
          <w:color w:val="444444"/>
          <w:sz w:val="19"/>
          <w:szCs w:val="19"/>
        </w:rPr>
        <w:t xml:space="preserve">  |  Apr 2012 – Jan 2015</w:t>
      </w:r>
    </w:p>
    <w:p>
      <w:pPr>
        <w:pStyle w:val="ListParagraph"/>
        <w:numPr>
          <w:ilvl w:val="0"/>
          <w:numId w:val="51"/>
        </w:numPr>
        <w:spacing w:before="40" w:after="40"/>
        <w:rPr/>
      </w:pPr>
      <w:r>
        <w:rPr>
          <w:rFonts w:eastAsia="Calibri" w:cs="Calibri"/>
          <w:sz w:val="20"/>
          <w:szCs w:val="20"/>
        </w:rPr>
        <w:t>Launched 4 functional VOC modules on time and onboarded 100+ users through targeted enablement, accelerating time-to-adoption.</w:t>
      </w:r>
    </w:p>
    <w:p>
      <w:pPr>
        <w:pStyle w:val="Normal"/>
        <w:pBdr>
          <w:bottom w:val="single" w:sz="6" w:space="2" w:color="000000"/>
        </w:pBdr>
        <w:spacing w:before="280" w:after="80"/>
        <w:rPr/>
      </w:pPr>
      <w:r>
        <w:rPr>
          <w:rFonts w:eastAsia="Calibri" w:cs="Calibri"/>
          <w:b/>
          <w:bCs/>
          <w:color w:val="000000"/>
          <w:sz w:val="22"/>
          <w:szCs w:val="22"/>
        </w:rPr>
        <w:t>EARLIER CAREER</w:t>
      </w:r>
    </w:p>
    <w:p>
      <w:pPr>
        <w:pStyle w:val="Normal"/>
        <w:spacing w:before="40" w:after="0"/>
        <w:rPr/>
      </w:pPr>
      <w:r>
        <w:rPr/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>Project Manager</w:t>
      </w:r>
      <w:r>
        <w:rPr>
          <w:rFonts w:eastAsia="Calibri" w:cs="Calibri"/>
          <w:color w:val="444444"/>
          <w:sz w:val="20"/>
          <w:szCs w:val="20"/>
        </w:rPr>
        <w:t xml:space="preserve">  —  Tech Mahindra Ltd., Pune  (Apr 2005 – Dec 2009)  |  Best Team Award 2009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>Project Lead</w:t>
      </w:r>
      <w:r>
        <w:rPr>
          <w:rFonts w:eastAsia="Calibri" w:cs="Calibri"/>
          <w:color w:val="444444"/>
          <w:sz w:val="20"/>
          <w:szCs w:val="20"/>
        </w:rPr>
        <w:t xml:space="preserve">  —  Cyient (Infotech Enterprises), Hyderabad  (Feb 2002 – Feb 2005)  |  Employee of Month Apr 2004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>Programmer Analyst</w:t>
      </w:r>
      <w:r>
        <w:rPr>
          <w:rFonts w:eastAsia="Calibri" w:cs="Calibri"/>
          <w:color w:val="444444"/>
          <w:sz w:val="20"/>
          <w:szCs w:val="20"/>
        </w:rPr>
        <w:t xml:space="preserve">  —  Concio Inc., California, USA  (Jan 2000 – Oct 2001)</w:t>
      </w:r>
    </w:p>
    <w:p>
      <w:pPr>
        <w:pStyle w:val="Normal"/>
        <w:pBdr>
          <w:bottom w:val="single" w:sz="6" w:space="2" w:color="000000"/>
        </w:pBdr>
        <w:spacing w:before="280" w:after="80"/>
        <w:rPr/>
      </w:pPr>
      <w:r>
        <w:rPr>
          <w:rFonts w:eastAsia="Calibri" w:cs="Calibri"/>
          <w:b/>
          <w:bCs/>
          <w:color w:val="000000"/>
          <w:sz w:val="22"/>
          <w:szCs w:val="22"/>
        </w:rPr>
        <w:t>EDUCATION &amp; CERTIFICATIONS</w:t>
      </w:r>
    </w:p>
    <w:p>
      <w:pPr>
        <w:pStyle w:val="Normal"/>
        <w:spacing w:before="40" w:after="0"/>
        <w:rPr/>
      </w:pPr>
      <w:r>
        <w:rPr/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>B.E. Electronics &amp; Communications</w:t>
      </w:r>
      <w:r>
        <w:rPr>
          <w:rFonts w:eastAsia="Calibri" w:cs="Calibri"/>
          <w:sz w:val="20"/>
          <w:szCs w:val="20"/>
        </w:rPr>
        <w:t xml:space="preserve">  —  BVB College of Engineering, Hubli, Karnataka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Certifications: </w:t>
      </w:r>
      <w:r>
        <w:rPr>
          <w:rFonts w:eastAsia="Calibri" w:cs="Calibri"/>
          <w:sz w:val="20"/>
          <w:szCs w:val="20"/>
        </w:rPr>
        <w:t>ITIL Foundation Certified  |  Brainbench Certified ASP Developer</w:t>
      </w:r>
    </w:p>
    <w:p>
      <w:pPr>
        <w:pStyle w:val="Normal"/>
        <w:spacing w:before="40" w:after="80"/>
        <w:rPr/>
      </w:pPr>
      <w:r>
        <w:rPr>
          <w:rFonts w:eastAsia="Calibri" w:cs="Calibri"/>
          <w:b/>
          <w:bCs/>
          <w:sz w:val="20"/>
          <w:szCs w:val="20"/>
        </w:rPr>
        <w:t xml:space="preserve">Awards: </w:t>
      </w:r>
      <w:r>
        <w:rPr>
          <w:rFonts w:eastAsia="Calibri" w:cs="Calibri"/>
          <w:sz w:val="20"/>
          <w:szCs w:val="20"/>
        </w:rPr>
        <w:t>Inspire (Pride) Award — Infosys (Sep 2015)  |  Best Team Award — Tech Mahindra (Jun 2009)  |  Employee of Month — Infotech Enterprises (Apr 2004)</w:t>
      </w:r>
    </w:p>
    <w:p>
      <w:pPr>
        <w:pStyle w:val="Normal"/>
        <w:pBdr>
          <w:bottom w:val="single" w:sz="6" w:space="2" w:color="000000"/>
        </w:pBdr>
        <w:spacing w:before="280" w:after="80"/>
        <w:rPr/>
      </w:pPr>
      <w:r>
        <w:rPr>
          <w:rFonts w:eastAsia="Calibri" w:cs="Calibri"/>
          <w:b/>
          <w:bCs/>
          <w:color w:val="000000"/>
          <w:sz w:val="22"/>
          <w:szCs w:val="22"/>
        </w:rPr>
        <w:t>LIVE AI APPLICATIONS</w:t>
      </w:r>
    </w:p>
    <w:p>
      <w:pPr>
        <w:pStyle w:val="Normal"/>
        <w:spacing w:before="40" w:after="0"/>
        <w:rPr/>
      </w:pPr>
      <w:r>
        <w:rPr/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Legal Contract Analyzer: </w:t>
      </w:r>
      <w:r>
        <w:rPr>
          <w:rFonts w:eastAsia="Calibri" w:cs="Calibri"/>
          <w:sz w:val="20"/>
          <w:szCs w:val="20"/>
        </w:rPr>
        <w:t>ai-contractanalyzer.vercel.app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Multi-Modal AI Explorer: </w:t>
      </w:r>
      <w:r>
        <w:rPr>
          <w:rFonts w:eastAsia="Calibri" w:cs="Calibri"/>
          <w:sz w:val="20"/>
          <w:szCs w:val="20"/>
        </w:rPr>
        <w:t>sample-ai-apps-using-python.streamlit.app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o"/>
      <w:lvlJc w:val="left"/>
      <w:pPr>
        <w:tabs>
          <w:tab w:val="num" w:pos="0"/>
        </w:tabs>
        <w:ind w:left="800" w:hanging="32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o"/>
      <w:lvlJc w:val="left"/>
      <w:pPr>
        <w:tabs>
          <w:tab w:val="num" w:pos="0"/>
        </w:tabs>
        <w:ind w:left="800" w:hanging="32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o"/>
      <w:lvlJc w:val="left"/>
      <w:pPr>
        <w:tabs>
          <w:tab w:val="num" w:pos="0"/>
        </w:tabs>
        <w:ind w:left="800" w:hanging="32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o"/>
      <w:lvlJc w:val="left"/>
      <w:pPr>
        <w:tabs>
          <w:tab w:val="num" w:pos="0"/>
        </w:tabs>
        <w:ind w:left="800" w:hanging="32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o"/>
      <w:lvlJc w:val="left"/>
      <w:pPr>
        <w:tabs>
          <w:tab w:val="num" w:pos="0"/>
        </w:tabs>
        <w:ind w:left="800" w:hanging="32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480" w:hanging="3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1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</w:num>
  <w:num w:numId="30">
    <w:abstractNumId w:val="2"/>
  </w:num>
  <w:num w:numId="31">
    <w:abstractNumId w:val="1"/>
  </w:num>
  <w:num w:numId="32">
    <w:abstractNumId w:val="2"/>
  </w:num>
  <w:num w:numId="33">
    <w:abstractNumId w:val="2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>
      <w:spacing w:before="0" w:after="40"/>
      <w:outlineLvl w:val="0"/>
    </w:pPr>
    <w:rPr>
      <w:rFonts w:ascii="Calibri" w:hAnsi="Calibri" w:eastAsia="Calibri" w:cs="Calibri"/>
      <w:b/>
      <w:bCs/>
      <w:color w:val="000000"/>
      <w:sz w:val="36"/>
      <w:szCs w:val="36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IN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LibreOffice/24.2.7.2$Linux_X86_64 LibreOffice_project/420$Build-2</Application>
  <AppVersion>15.0000</AppVersion>
  <Pages>3</Pages>
  <Words>1063</Words>
  <Characters>6433</Characters>
  <CharactersWithSpaces>7486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2026-06-14T09:15:14Z</dcterms:created>
  <dc:creator>Un-named</dc:creator>
  <dc:description/>
  <dc:language>en-IN</dc:language>
  <cp:lastModifiedBy/>
  <dcterms:modified xsi:type="dcterms:W3CDTF">2026-06-18T08:21:58Z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