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C25E5">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33"/>
          <w:szCs w:val="33"/>
        </w:rPr>
      </w:pPr>
      <w:r>
        <w:rPr>
          <w:sz w:val="16"/>
        </w:rPr>
        <w:br w:type="textWrapping"/>
      </w:r>
      <w:r>
        <w:rPr>
          <w:sz w:val="16"/>
        </w:rPr>
        <w:br w:type="textWrapping"/>
      </w:r>
      <w:r>
        <w:rPr>
          <w:rFonts w:hint="default"/>
          <w:sz w:val="16"/>
          <w:lang w:val="en-US"/>
        </w:rPr>
        <w:t xml:space="preserve">                                                                                         </w:t>
      </w:r>
      <w:r>
        <w:rPr>
          <w:rFonts w:hint="default" w:ascii="Segoe UI" w:hAnsi="Segoe UI" w:eastAsia="Segoe UI" w:cs="Segoe UI"/>
          <w:b/>
          <w:bCs/>
          <w:caps w:val="0"/>
          <w:color w:val="4F81BD" w:themeColor="accent1"/>
          <w:spacing w:val="0"/>
          <w:sz w:val="36"/>
          <w:szCs w:val="36"/>
          <w:shd w:val="clear" w:fill="FFFFFF"/>
          <w14:textFill>
            <w14:solidFill>
              <w14:schemeClr w14:val="accent1"/>
            </w14:solidFill>
          </w14:textFill>
        </w:rPr>
        <w:t>Meter-Detection</w:t>
      </w:r>
    </w:p>
    <w:p w14:paraId="12A4600B">
      <w:pPr>
        <w:jc w:val="center"/>
      </w:pPr>
    </w:p>
    <w:p w14:paraId="14A57ADF">
      <w:pPr>
        <w:jc w:val="center"/>
      </w:pPr>
      <w:r>
        <w:rPr>
          <w:b/>
          <w:sz w:val="38"/>
        </w:rPr>
        <w:t>Automatic Meter Detection and Cropping</w:t>
      </w:r>
    </w:p>
    <w:p w14:paraId="14058578">
      <w:pPr>
        <w:jc w:val="center"/>
      </w:pPr>
      <w:r>
        <w:rPr>
          <w:color w:val="595959"/>
          <w:sz w:val="30"/>
        </w:rPr>
        <w:t>Project Report</w:t>
      </w:r>
    </w:p>
    <w:p w14:paraId="36C71C97">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119F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1F4E78"/>
            <w:vAlign w:val="center"/>
          </w:tcPr>
          <w:p w14:paraId="73FAD16A">
            <w:pPr>
              <w:spacing w:line="240" w:lineRule="auto"/>
            </w:pPr>
            <w:r>
              <w:rPr>
                <w:b/>
                <w:color w:val="FFFFFF"/>
              </w:rPr>
              <w:t>Prepared by</w:t>
            </w:r>
          </w:p>
        </w:tc>
        <w:tc>
          <w:tcPr>
            <w:tcW w:w="4896" w:type="dxa"/>
            <w:vAlign w:val="center"/>
          </w:tcPr>
          <w:p w14:paraId="2925F52E">
            <w:pPr>
              <w:spacing w:line="240" w:lineRule="auto"/>
            </w:pPr>
            <w:r>
              <w:rPr>
                <w:b w:val="0"/>
              </w:rPr>
              <w:t>Sabreena Akbar</w:t>
            </w:r>
          </w:p>
        </w:tc>
      </w:tr>
      <w:tr w14:paraId="678F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1F4E78"/>
            <w:vAlign w:val="center"/>
          </w:tcPr>
          <w:p w14:paraId="23A1F2DE">
            <w:pPr>
              <w:spacing w:line="240" w:lineRule="auto"/>
            </w:pPr>
            <w:r>
              <w:rPr>
                <w:b/>
                <w:color w:val="FFFFFF"/>
              </w:rPr>
              <w:t>Project type</w:t>
            </w:r>
          </w:p>
        </w:tc>
        <w:tc>
          <w:tcPr>
            <w:tcW w:w="4896" w:type="dxa"/>
            <w:vAlign w:val="center"/>
          </w:tcPr>
          <w:p w14:paraId="4BC7668B">
            <w:pPr>
              <w:spacing w:line="240" w:lineRule="auto"/>
            </w:pPr>
            <w:r>
              <w:rPr>
                <w:b w:val="0"/>
              </w:rPr>
              <w:t>Proof of Concept</w:t>
            </w:r>
          </w:p>
        </w:tc>
      </w:tr>
      <w:tr w14:paraId="71BD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1F4E78"/>
            <w:vAlign w:val="center"/>
          </w:tcPr>
          <w:p w14:paraId="6E767C64">
            <w:pPr>
              <w:spacing w:line="240" w:lineRule="auto"/>
            </w:pPr>
            <w:r>
              <w:rPr>
                <w:b/>
                <w:color w:val="FFFFFF"/>
              </w:rPr>
              <w:t>Date</w:t>
            </w:r>
          </w:p>
        </w:tc>
        <w:tc>
          <w:tcPr>
            <w:tcW w:w="4896" w:type="dxa"/>
            <w:vAlign w:val="center"/>
          </w:tcPr>
          <w:p w14:paraId="3FA0D065">
            <w:pPr>
              <w:spacing w:line="240" w:lineRule="auto"/>
            </w:pPr>
            <w:r>
              <w:rPr>
                <w:rFonts w:hint="default"/>
                <w:b w:val="0"/>
                <w:lang w:val="en-US"/>
              </w:rPr>
              <w:t>5</w:t>
            </w:r>
            <w:r>
              <w:rPr>
                <w:b w:val="0"/>
              </w:rPr>
              <w:t xml:space="preserve"> October 2026</w:t>
            </w:r>
          </w:p>
        </w:tc>
      </w:tr>
      <w:tr w14:paraId="6792E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1F4E78"/>
            <w:vAlign w:val="center"/>
          </w:tcPr>
          <w:p w14:paraId="0CD22CB8">
            <w:pPr>
              <w:spacing w:line="240" w:lineRule="auto"/>
            </w:pPr>
            <w:r>
              <w:rPr>
                <w:b/>
                <w:color w:val="FFFFFF"/>
              </w:rPr>
              <w:t>Domain</w:t>
            </w:r>
          </w:p>
        </w:tc>
        <w:tc>
          <w:tcPr>
            <w:tcW w:w="4896" w:type="dxa"/>
            <w:vAlign w:val="center"/>
          </w:tcPr>
          <w:p w14:paraId="20873C8B">
            <w:pPr>
              <w:spacing w:line="240" w:lineRule="auto"/>
            </w:pPr>
            <w:r>
              <w:rPr>
                <w:b w:val="0"/>
              </w:rPr>
              <w:t>Computer Vision and Optical Character Recognition</w:t>
            </w:r>
          </w:p>
        </w:tc>
      </w:tr>
    </w:tbl>
    <w:p w14:paraId="6161062E">
      <w:r>
        <w:br w:type="textWrapping"/>
      </w:r>
      <w:r>
        <w:br w:type="textWrapping"/>
      </w:r>
    </w:p>
    <w:p w14:paraId="5550DE61">
      <w:pPr>
        <w:jc w:val="center"/>
      </w:pPr>
      <w:r>
        <w:rPr>
          <w:i/>
          <w:sz w:val="24"/>
        </w:rPr>
        <w:t>A computer-vision pipeline for isolating electricity meters from field photographs before OCR processing.</w:t>
      </w:r>
    </w:p>
    <w:p w14:paraId="43C38A40"/>
    <w:p w14:paraId="4E738A2C"/>
    <w:p w14:paraId="6A8811F2">
      <w:pPr>
        <w:rPr>
          <w:b/>
          <w:bCs/>
          <w:color w:val="1F497D" w:themeColor="text2"/>
          <w:sz w:val="36"/>
          <w:szCs w:val="40"/>
          <w14:textFill>
            <w14:solidFill>
              <w14:schemeClr w14:val="tx2"/>
            </w14:solidFill>
          </w14:textFill>
        </w:rPr>
      </w:pPr>
      <w:r>
        <w:rPr>
          <w:b/>
          <w:bCs/>
          <w:color w:val="1F497D" w:themeColor="text2"/>
          <w:sz w:val="36"/>
          <w:szCs w:val="40"/>
          <w14:textFill>
            <w14:solidFill>
              <w14:schemeClr w14:val="tx2"/>
            </w14:solidFill>
          </w14:textFill>
        </w:rPr>
        <w:t>Table of Contents</w:t>
      </w:r>
    </w:p>
    <w:p w14:paraId="4829F0C1">
      <w:r>
        <w:t>1. Executive Summary</w:t>
      </w:r>
    </w:p>
    <w:p w14:paraId="60CFD4D0">
      <w:r>
        <w:t>2. Introduction</w:t>
      </w:r>
    </w:p>
    <w:p w14:paraId="37C44522">
      <w:r>
        <w:t>3. Problem Statement</w:t>
      </w:r>
    </w:p>
    <w:p w14:paraId="15777B77">
      <w:r>
        <w:t>4. Objectives</w:t>
      </w:r>
    </w:p>
    <w:p w14:paraId="2C6AEC3D">
      <w:r>
        <w:t>5. Methodology</w:t>
      </w:r>
    </w:p>
    <w:p w14:paraId="1AEFE893">
      <w:r>
        <w:t>6. Pipeline Architecture</w:t>
      </w:r>
    </w:p>
    <w:p w14:paraId="4FD45089">
      <w:r>
        <w:t>7. Results and Evaluation</w:t>
      </w:r>
    </w:p>
    <w:p w14:paraId="7FC43638">
      <w:r>
        <w:t>8. Discussion</w:t>
      </w:r>
    </w:p>
    <w:p w14:paraId="27D10B49">
      <w:r>
        <w:rPr>
          <w:rFonts w:hint="default"/>
          <w:lang w:val="en-US"/>
        </w:rPr>
        <w:t>9</w:t>
      </w:r>
      <w:r>
        <w:t>. Conclusion</w:t>
      </w:r>
    </w:p>
    <w:p w14:paraId="50E156CC"/>
    <w:p w14:paraId="495F2FF0">
      <w:pPr>
        <w:pStyle w:val="156"/>
      </w:pPr>
      <w:bookmarkStart w:id="0" w:name="_GoBack"/>
      <w:bookmarkEnd w:id="0"/>
    </w:p>
    <w:p w14:paraId="3459FB6B">
      <w:r>
        <w:br w:type="page"/>
      </w:r>
    </w:p>
    <w:p w14:paraId="6E785F9A">
      <w:pPr>
        <w:pStyle w:val="2"/>
        <w:numPr>
          <w:ilvl w:val="0"/>
          <w:numId w:val="7"/>
        </w:numPr>
      </w:pPr>
      <w:r>
        <w:t>Executive Summary</w:t>
      </w:r>
    </w:p>
    <w:p w14:paraId="377F00B8">
      <w:pPr>
        <w:numPr>
          <w:ilvl w:val="0"/>
          <w:numId w:val="0"/>
        </w:numPr>
      </w:pPr>
    </w:p>
    <w:p w14:paraId="36E5621B">
      <w:r>
        <w:t>Meter</w:t>
      </w:r>
      <w:r>
        <w:rPr>
          <w:rFonts w:hint="default"/>
          <w:lang w:val="en-US"/>
        </w:rPr>
        <w:t>-Detection</w:t>
      </w:r>
      <w:r>
        <w:t xml:space="preserve"> is a proof-of-concept computer-vision system that automatically detects and crops electricity meters from raw field photographs. It combines a YOLOv8 object-detection model with OpenCV image processing to isolate the meter body before optical character recognition (OCR).</w:t>
      </w:r>
    </w:p>
    <w:p w14:paraId="2BCECF9D">
      <w:r>
        <w:t>The system addresses the practical difficulty of processing field images that include GPS-coordinate overlays, timestamps, wires, walls, mounting boards, terminals, plastic wrapping, and other visual clutter. By supplying OCR with a focused meter crop rather than a full-resolution photograph, MeterCrop reduces the amount of image data processed and limits distracting text and background content.</w:t>
      </w:r>
    </w:p>
    <w:p w14:paraId="0E98601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040"/>
      </w:tblGrid>
      <w:tr w14:paraId="1408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4E78"/>
            <w:vAlign w:val="center"/>
          </w:tcPr>
          <w:p w14:paraId="5159F539">
            <w:pPr>
              <w:spacing w:line="240" w:lineRule="auto"/>
            </w:pPr>
            <w:r>
              <w:rPr>
                <w:b/>
                <w:color w:val="FFFFFF"/>
              </w:rPr>
              <w:t>Indicator</w:t>
            </w:r>
          </w:p>
        </w:tc>
        <w:tc>
          <w:tcPr>
            <w:tcW w:w="5040" w:type="dxa"/>
            <w:shd w:val="clear" w:color="auto" w:fill="1F4E78"/>
            <w:vAlign w:val="center"/>
          </w:tcPr>
          <w:p w14:paraId="0F4617DA">
            <w:pPr>
              <w:spacing w:line="240" w:lineRule="auto"/>
            </w:pPr>
            <w:r>
              <w:rPr>
                <w:b/>
                <w:color w:val="FFFFFF"/>
              </w:rPr>
              <w:t>Observed result</w:t>
            </w:r>
          </w:p>
        </w:tc>
      </w:tr>
      <w:tr w14:paraId="36BB9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308800F">
            <w:pPr>
              <w:spacing w:line="240" w:lineRule="auto"/>
            </w:pPr>
            <w:r>
              <w:rPr>
                <w:b w:val="0"/>
              </w:rPr>
              <w:t>Test mAP@0.50</w:t>
            </w:r>
          </w:p>
        </w:tc>
        <w:tc>
          <w:tcPr>
            <w:tcW w:w="5040" w:type="dxa"/>
            <w:vAlign w:val="center"/>
          </w:tcPr>
          <w:p w14:paraId="7ADFF1A4">
            <w:pPr>
              <w:spacing w:line="240" w:lineRule="auto"/>
            </w:pPr>
            <w:r>
              <w:rPr>
                <w:b w:val="0"/>
              </w:rPr>
              <w:t>0.995</w:t>
            </w:r>
          </w:p>
        </w:tc>
      </w:tr>
      <w:tr w14:paraId="0D51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AF2F8"/>
            <w:vAlign w:val="center"/>
          </w:tcPr>
          <w:p w14:paraId="08013D34">
            <w:pPr>
              <w:spacing w:line="240" w:lineRule="auto"/>
            </w:pPr>
            <w:r>
              <w:rPr>
                <w:b w:val="0"/>
              </w:rPr>
              <w:t>Test mAP@0.50:0.95</w:t>
            </w:r>
          </w:p>
        </w:tc>
        <w:tc>
          <w:tcPr>
            <w:tcW w:w="5040" w:type="dxa"/>
            <w:shd w:val="clear" w:color="auto" w:fill="EAF2F8"/>
            <w:vAlign w:val="center"/>
          </w:tcPr>
          <w:p w14:paraId="43D2979C">
            <w:pPr>
              <w:spacing w:line="240" w:lineRule="auto"/>
            </w:pPr>
            <w:r>
              <w:rPr>
                <w:b w:val="0"/>
              </w:rPr>
              <w:t>0.892</w:t>
            </w:r>
          </w:p>
        </w:tc>
      </w:tr>
      <w:tr w14:paraId="160C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989D8BA">
            <w:pPr>
              <w:spacing w:line="240" w:lineRule="auto"/>
            </w:pPr>
            <w:r>
              <w:rPr>
                <w:b w:val="0"/>
              </w:rPr>
              <w:t>Precision</w:t>
            </w:r>
          </w:p>
        </w:tc>
        <w:tc>
          <w:tcPr>
            <w:tcW w:w="5040" w:type="dxa"/>
            <w:vAlign w:val="center"/>
          </w:tcPr>
          <w:p w14:paraId="37255B4F">
            <w:pPr>
              <w:spacing w:line="240" w:lineRule="auto"/>
            </w:pPr>
            <w:r>
              <w:rPr>
                <w:b w:val="0"/>
              </w:rPr>
              <w:t>0.998</w:t>
            </w:r>
          </w:p>
        </w:tc>
      </w:tr>
      <w:tr w14:paraId="4E6C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AF2F8"/>
            <w:vAlign w:val="center"/>
          </w:tcPr>
          <w:p w14:paraId="201C413E">
            <w:pPr>
              <w:spacing w:line="240" w:lineRule="auto"/>
            </w:pPr>
            <w:r>
              <w:rPr>
                <w:b w:val="0"/>
              </w:rPr>
              <w:t>Recall</w:t>
            </w:r>
          </w:p>
        </w:tc>
        <w:tc>
          <w:tcPr>
            <w:tcW w:w="5040" w:type="dxa"/>
            <w:shd w:val="clear" w:color="auto" w:fill="EAF2F8"/>
            <w:vAlign w:val="center"/>
          </w:tcPr>
          <w:p w14:paraId="4830992F">
            <w:pPr>
              <w:spacing w:line="240" w:lineRule="auto"/>
            </w:pPr>
            <w:r>
              <w:rPr>
                <w:b w:val="0"/>
              </w:rPr>
              <w:t>1.000</w:t>
            </w:r>
          </w:p>
        </w:tc>
      </w:tr>
      <w:tr w14:paraId="2D68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6C291E6">
            <w:pPr>
              <w:spacing w:line="240" w:lineRule="auto"/>
            </w:pPr>
            <w:r>
              <w:rPr>
                <w:b w:val="0"/>
              </w:rPr>
              <w:t>End-to-end inference time</w:t>
            </w:r>
          </w:p>
        </w:tc>
        <w:tc>
          <w:tcPr>
            <w:tcW w:w="5040" w:type="dxa"/>
            <w:vAlign w:val="center"/>
          </w:tcPr>
          <w:p w14:paraId="7F6BD4EF">
            <w:pPr>
              <w:spacing w:line="240" w:lineRule="auto"/>
            </w:pPr>
            <w:r>
              <w:rPr>
                <w:b w:val="0"/>
              </w:rPr>
              <w:t>Approximately 14 ms per image on GPU</w:t>
            </w:r>
          </w:p>
        </w:tc>
      </w:tr>
      <w:tr w14:paraId="18F0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20" w:type="dxa"/>
            <w:shd w:val="clear" w:color="auto" w:fill="EAF2F8"/>
            <w:vAlign w:val="center"/>
          </w:tcPr>
          <w:p w14:paraId="0EBE3683">
            <w:pPr>
              <w:spacing w:line="240" w:lineRule="auto"/>
            </w:pPr>
            <w:r>
              <w:rPr>
                <w:b w:val="0"/>
              </w:rPr>
              <w:t>Model size</w:t>
            </w:r>
          </w:p>
        </w:tc>
        <w:tc>
          <w:tcPr>
            <w:tcW w:w="5040" w:type="dxa"/>
            <w:shd w:val="clear" w:color="auto" w:fill="EAF2F8"/>
            <w:vAlign w:val="center"/>
          </w:tcPr>
          <w:p w14:paraId="3A355402">
            <w:pPr>
              <w:spacing w:line="240" w:lineRule="auto"/>
            </w:pPr>
            <w:r>
              <w:rPr>
                <w:b w:val="0"/>
              </w:rPr>
              <w:t>Approximately 6 MB</w:t>
            </w:r>
          </w:p>
        </w:tc>
      </w:tr>
      <w:tr w14:paraId="0739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8D8FA5B">
            <w:pPr>
              <w:spacing w:line="240" w:lineRule="auto"/>
            </w:pPr>
            <w:r>
              <w:rPr>
                <w:b w:val="0"/>
              </w:rPr>
              <w:t>Estimated crop image-size reduction</w:t>
            </w:r>
          </w:p>
        </w:tc>
        <w:tc>
          <w:tcPr>
            <w:tcW w:w="5040" w:type="dxa"/>
            <w:vAlign w:val="center"/>
          </w:tcPr>
          <w:p w14:paraId="7201C356">
            <w:pPr>
              <w:spacing w:line="240" w:lineRule="auto"/>
            </w:pPr>
            <w:r>
              <w:rPr>
                <w:b w:val="0"/>
              </w:rPr>
              <w:t>Approximately 95%</w:t>
            </w:r>
          </w:p>
        </w:tc>
      </w:tr>
    </w:tbl>
    <w:p w14:paraId="40FA0B7D"/>
    <w:p w14:paraId="793938EB">
      <w:r>
        <w:t>The trained model and cropping workflow are complete as a detection-and-preprocessing component and are ready to be integrated with an OCR engine for end-to-end meter reading.</w:t>
      </w:r>
    </w:p>
    <w:p w14:paraId="43F96BA9">
      <w:pPr>
        <w:pStyle w:val="2"/>
        <w:numPr>
          <w:ilvl w:val="0"/>
          <w:numId w:val="7"/>
        </w:numPr>
        <w:ind w:left="0" w:leftChars="0" w:firstLine="0" w:firstLineChars="0"/>
      </w:pPr>
      <w:r>
        <w:t>Introduction</w:t>
      </w:r>
    </w:p>
    <w:p w14:paraId="3B2EFC56">
      <w:pPr>
        <w:numPr>
          <w:ilvl w:val="0"/>
          <w:numId w:val="0"/>
        </w:numPr>
        <w:ind w:leftChars="0"/>
      </w:pPr>
    </w:p>
    <w:p w14:paraId="6A2FA62E">
      <w:r>
        <w:t>Electricity meters are routinely photographed during installation, inspection, auditing, and maintenance activities. The field photographs used in this project contain  smart meters, but they also often include red GPS-coordinate overlays, timestamps, wires, surrounding walls or wooden boards, meter terminals, and, in some cases, plastic wrapping around newly installed equipment.</w:t>
      </w:r>
    </w:p>
    <w:p w14:paraId="5F8EFB89">
      <w:r>
        <w:t>OCR is required to read the LCD display and may also be used to extract serial numbers or model information. Applying OCR directly to a complete high-resolution photograph is inefficient and can be inaccurate: the meter display occupies a small area of the image, while overlays and unrelated background text may be interpreted as meter readings.</w:t>
      </w:r>
    </w:p>
    <w:p w14:paraId="24E26BB0">
      <w:r>
        <w:t>MeterCrop is designed as a preprocessing stage. It identifies the meter in the image, extracts a tightly bounded crop with a small safety margin, and provides that crop to a downstream OCR component.</w:t>
      </w:r>
    </w:p>
    <w:p w14:paraId="6CE370FF"/>
    <w:p w14:paraId="1DD5D6AB">
      <w:pPr>
        <w:pStyle w:val="2"/>
        <w:numPr>
          <w:ilvl w:val="0"/>
          <w:numId w:val="7"/>
        </w:numPr>
        <w:ind w:left="0" w:leftChars="0" w:firstLine="0" w:firstLineChars="0"/>
      </w:pPr>
      <w:r>
        <w:t>Problem Statement</w:t>
      </w:r>
    </w:p>
    <w:p w14:paraId="1ABD526F">
      <w:pPr>
        <w:numPr>
          <w:ilvl w:val="0"/>
          <w:numId w:val="0"/>
        </w:numPr>
        <w:ind w:leftChars="0"/>
      </w:pPr>
    </w:p>
    <w:p w14:paraId="0B1CD5DC">
      <w:r>
        <w:t>The existing workflow must process photographs that are substantially larger and more visually complex than the region required for reading a meter. This creates both computational and accuracy-related challenges.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5760"/>
      </w:tblGrid>
      <w:tr w14:paraId="3D791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1F4E78"/>
            <w:vAlign w:val="center"/>
          </w:tcPr>
          <w:p w14:paraId="645A3351">
            <w:pPr>
              <w:spacing w:line="240" w:lineRule="auto"/>
            </w:pPr>
            <w:r>
              <w:rPr>
                <w:b/>
                <w:color w:val="FFFFFF"/>
              </w:rPr>
              <w:t>Challenge</w:t>
            </w:r>
          </w:p>
        </w:tc>
        <w:tc>
          <w:tcPr>
            <w:tcW w:w="5760" w:type="dxa"/>
            <w:shd w:val="clear" w:color="auto" w:fill="1F4E78"/>
            <w:vAlign w:val="center"/>
          </w:tcPr>
          <w:p w14:paraId="55958E81">
            <w:pPr>
              <w:spacing w:line="240" w:lineRule="auto"/>
            </w:pPr>
            <w:r>
              <w:rPr>
                <w:b/>
                <w:color w:val="FFFFFF"/>
              </w:rPr>
              <w:t>Operational impact</w:t>
            </w:r>
          </w:p>
        </w:tc>
      </w:tr>
      <w:tr w14:paraId="4052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7B64C0C8">
            <w:pPr>
              <w:spacing w:line="240" w:lineRule="auto"/>
            </w:pPr>
            <w:r>
              <w:rPr>
                <w:b w:val="0"/>
              </w:rPr>
              <w:t>Large raw image size (approximately 3–5 MB)</w:t>
            </w:r>
          </w:p>
        </w:tc>
        <w:tc>
          <w:tcPr>
            <w:tcW w:w="5760" w:type="dxa"/>
            <w:vAlign w:val="center"/>
          </w:tcPr>
          <w:p w14:paraId="7E9191DB">
            <w:pPr>
              <w:spacing w:line="240" w:lineRule="auto"/>
            </w:pPr>
            <w:r>
              <w:rPr>
                <w:b w:val="0"/>
              </w:rPr>
              <w:t>Increases storage requirements and processing time</w:t>
            </w:r>
          </w:p>
        </w:tc>
      </w:tr>
      <w:tr w14:paraId="3835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AF2F8"/>
            <w:vAlign w:val="center"/>
          </w:tcPr>
          <w:p w14:paraId="3720F582">
            <w:pPr>
              <w:spacing w:line="240" w:lineRule="auto"/>
            </w:pPr>
            <w:r>
              <w:rPr>
                <w:b w:val="0"/>
              </w:rPr>
              <w:t>Red GPS text overlays</w:t>
            </w:r>
          </w:p>
        </w:tc>
        <w:tc>
          <w:tcPr>
            <w:tcW w:w="5760" w:type="dxa"/>
            <w:shd w:val="clear" w:color="auto" w:fill="EAF2F8"/>
            <w:vAlign w:val="center"/>
          </w:tcPr>
          <w:p w14:paraId="5C83C77D">
            <w:pPr>
              <w:spacing w:line="240" w:lineRule="auto"/>
            </w:pPr>
            <w:r>
              <w:rPr>
                <w:b w:val="0"/>
              </w:rPr>
              <w:t>May be incorrectly recognized as a meter reading</w:t>
            </w:r>
          </w:p>
        </w:tc>
      </w:tr>
      <w:tr w14:paraId="1C5B3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1C0719B7">
            <w:pPr>
              <w:spacing w:line="240" w:lineRule="auto"/>
            </w:pPr>
            <w:r>
              <w:rPr>
                <w:b w:val="0"/>
              </w:rPr>
              <w:t>Background clutter, including walls, wires, and plastic</w:t>
            </w:r>
          </w:p>
        </w:tc>
        <w:tc>
          <w:tcPr>
            <w:tcW w:w="5760" w:type="dxa"/>
            <w:vAlign w:val="center"/>
          </w:tcPr>
          <w:p w14:paraId="046BA0CC">
            <w:pPr>
              <w:spacing w:line="240" w:lineRule="auto"/>
            </w:pPr>
            <w:r>
              <w:rPr>
                <w:b w:val="0"/>
              </w:rPr>
              <w:t>Introduces additional false text and detection noise</w:t>
            </w:r>
          </w:p>
        </w:tc>
      </w:tr>
      <w:tr w14:paraId="3255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AF2F8"/>
            <w:vAlign w:val="center"/>
          </w:tcPr>
          <w:p w14:paraId="635CB7DE">
            <w:pPr>
              <w:spacing w:line="240" w:lineRule="auto"/>
            </w:pPr>
            <w:r>
              <w:rPr>
                <w:b w:val="0"/>
              </w:rPr>
              <w:t>Variable illumination and camera angle</w:t>
            </w:r>
          </w:p>
        </w:tc>
        <w:tc>
          <w:tcPr>
            <w:tcW w:w="5760" w:type="dxa"/>
            <w:shd w:val="clear" w:color="auto" w:fill="EAF2F8"/>
            <w:vAlign w:val="center"/>
          </w:tcPr>
          <w:p w14:paraId="75DA594B">
            <w:pPr>
              <w:spacing w:line="240" w:lineRule="auto"/>
            </w:pPr>
            <w:r>
              <w:rPr>
                <w:b w:val="0"/>
              </w:rPr>
              <w:t>Limits the reliability of rigid, rule-based cropping scripts</w:t>
            </w:r>
          </w:p>
        </w:tc>
      </w:tr>
      <w:tr w14:paraId="7026E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AF2F8"/>
            <w:vAlign w:val="center"/>
          </w:tcPr>
          <w:p w14:paraId="4F2DE12A">
            <w:pPr>
              <w:spacing w:line="240" w:lineRule="auto"/>
              <w:rPr>
                <w:rFonts w:hint="default"/>
                <w:b w:val="0"/>
                <w:lang w:val="en-US"/>
              </w:rPr>
            </w:pPr>
            <w:r>
              <w:rPr>
                <w:rFonts w:hint="default"/>
                <w:b w:val="0"/>
                <w:lang w:val="en-US"/>
              </w:rPr>
              <w:t xml:space="preserve">Full-tiling  image expensive </w:t>
            </w:r>
          </w:p>
        </w:tc>
        <w:tc>
          <w:tcPr>
            <w:tcW w:w="5760" w:type="dxa"/>
            <w:shd w:val="clear" w:color="auto" w:fill="EAF2F8"/>
            <w:vAlign w:val="center"/>
          </w:tcPr>
          <w:p w14:paraId="3172DF5A">
            <w:pPr>
              <w:spacing w:line="240" w:lineRule="auto"/>
              <w:rPr>
                <w:b w:val="0"/>
              </w:rPr>
            </w:pPr>
            <w:r>
              <w:rPr>
                <w:rFonts w:ascii="Segoe UI" w:hAnsi="Segoe UI" w:eastAsia="Segoe UI" w:cs="Segoe UI"/>
                <w:b w:val="0"/>
                <w:bCs w:val="0"/>
                <w:i w:val="0"/>
                <w:iCs w:val="0"/>
                <w:caps w:val="0"/>
                <w:color w:val="0F1115"/>
                <w:spacing w:val="0"/>
                <w:sz w:val="20"/>
                <w:szCs w:val="20"/>
                <w:shd w:val="clear" w:fill="FFFFFF"/>
              </w:rPr>
              <w:t xml:space="preserve">Every tile — including empty wall, wires, and background is processed by OCR, multiplying compute cost per image </w:t>
            </w:r>
          </w:p>
        </w:tc>
      </w:tr>
    </w:tbl>
    <w:p w14:paraId="76F90293"/>
    <w:p w14:paraId="3648167A">
      <w:pPr>
        <w:pStyle w:val="3"/>
      </w:pPr>
      <w:r>
        <w:t>Desired outcome</w:t>
      </w:r>
    </w:p>
    <w:p w14:paraId="5E9EE145"/>
    <w:p w14:paraId="4696F2DA">
      <w:r>
        <w:t>Given a raw field photograph, the system should generate a clean crop containing the meter body, including the LCD display, serial number, and model information, while excluding GPS text, wires, and unnecessary surroundings. The crop must remain detailed enough for reliable OCR while being substantially smaller than the original image.</w:t>
      </w:r>
    </w:p>
    <w:p w14:paraId="114B88AA">
      <w:pPr>
        <w:pStyle w:val="2"/>
      </w:pPr>
      <w:r>
        <w:t>4. Objectives</w:t>
      </w:r>
    </w:p>
    <w:p w14:paraId="69C9B4DC">
      <w:pPr>
        <w:pStyle w:val="23"/>
      </w:pPr>
      <w:r>
        <w:t>Annotate a representative collection of meter photographs with bounding boxes.</w:t>
      </w:r>
    </w:p>
    <w:p w14:paraId="08D72106">
      <w:pPr>
        <w:pStyle w:val="23"/>
      </w:pPr>
      <w:r>
        <w:t>Train a YOLOv8 object-detection model using the annotated dataset.</w:t>
      </w:r>
    </w:p>
    <w:p w14:paraId="47EAD9A2">
      <w:pPr>
        <w:pStyle w:val="23"/>
      </w:pPr>
      <w:r>
        <w:t>Evaluate the trained model on images held out from training.</w:t>
      </w:r>
    </w:p>
    <w:p w14:paraId="379657A3">
      <w:pPr>
        <w:pStyle w:val="23"/>
      </w:pPr>
      <w:r>
        <w:t>Build an automated crop-generation pipeline using OpenCV.</w:t>
      </w:r>
    </w:p>
    <w:p w14:paraId="63DC26D8">
      <w:pPr>
        <w:pStyle w:val="23"/>
      </w:pPr>
      <w:r>
        <w:t>Produce clean meter crops suitable for downstream OCR integration.</w:t>
      </w:r>
    </w:p>
    <w:p w14:paraId="75E9D356">
      <w:pPr>
        <w:pStyle w:val="2"/>
      </w:pPr>
      <w:r>
        <w:t>5. Methodology</w:t>
      </w:r>
    </w:p>
    <w:p w14:paraId="7CBC7EF0">
      <w:pPr>
        <w:pStyle w:val="3"/>
      </w:pPr>
      <w:r>
        <w:t>5.1 Dataset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5760"/>
      </w:tblGrid>
      <w:tr w14:paraId="5A70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1F4E78"/>
            <w:vAlign w:val="center"/>
          </w:tcPr>
          <w:p w14:paraId="19B39F9F">
            <w:pPr>
              <w:spacing w:line="240" w:lineRule="auto"/>
            </w:pPr>
            <w:r>
              <w:rPr>
                <w:b/>
                <w:color w:val="FFFFFF"/>
              </w:rPr>
              <w:t>Property</w:t>
            </w:r>
          </w:p>
        </w:tc>
        <w:tc>
          <w:tcPr>
            <w:tcW w:w="5760" w:type="dxa"/>
            <w:shd w:val="clear" w:color="auto" w:fill="1F4E78"/>
            <w:vAlign w:val="center"/>
          </w:tcPr>
          <w:p w14:paraId="44050E13">
            <w:pPr>
              <w:spacing w:line="240" w:lineRule="auto"/>
            </w:pPr>
            <w:r>
              <w:rPr>
                <w:b/>
                <w:color w:val="FFFFFF"/>
              </w:rPr>
              <w:t>Value</w:t>
            </w:r>
          </w:p>
        </w:tc>
      </w:tr>
      <w:tr w14:paraId="3922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54B30C2A">
            <w:pPr>
              <w:spacing w:line="240" w:lineRule="auto"/>
            </w:pPr>
            <w:r>
              <w:rPr>
                <w:b w:val="0"/>
              </w:rPr>
              <w:t>Total source images</w:t>
            </w:r>
          </w:p>
        </w:tc>
        <w:tc>
          <w:tcPr>
            <w:tcW w:w="5760" w:type="dxa"/>
            <w:vAlign w:val="center"/>
          </w:tcPr>
          <w:p w14:paraId="4BF1BF6F">
            <w:pPr>
              <w:spacing w:line="240" w:lineRule="auto"/>
            </w:pPr>
            <w:r>
              <w:rPr>
                <w:b w:val="0"/>
              </w:rPr>
              <w:t>356</w:t>
            </w:r>
          </w:p>
        </w:tc>
      </w:tr>
      <w:tr w14:paraId="4EDD2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AF2F8"/>
            <w:vAlign w:val="center"/>
          </w:tcPr>
          <w:p w14:paraId="62BF5024">
            <w:pPr>
              <w:spacing w:line="240" w:lineRule="auto"/>
            </w:pPr>
            <w:r>
              <w:rPr>
                <w:b w:val="0"/>
              </w:rPr>
              <w:t>Image source</w:t>
            </w:r>
          </w:p>
        </w:tc>
        <w:tc>
          <w:tcPr>
            <w:tcW w:w="5760" w:type="dxa"/>
            <w:shd w:val="clear" w:color="auto" w:fill="EAF2F8"/>
            <w:vAlign w:val="center"/>
          </w:tcPr>
          <w:p w14:paraId="042363A3">
            <w:pPr>
              <w:spacing w:line="240" w:lineRule="auto"/>
            </w:pPr>
            <w:r>
              <w:rPr>
                <w:b w:val="0"/>
              </w:rPr>
              <w:t>Field-collected HESCOM smart-meter photographs</w:t>
            </w:r>
          </w:p>
        </w:tc>
      </w:tr>
      <w:tr w14:paraId="4822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75109479">
            <w:pPr>
              <w:spacing w:line="240" w:lineRule="auto"/>
            </w:pPr>
            <w:r>
              <w:rPr>
                <w:b w:val="0"/>
              </w:rPr>
              <w:t>Annotation platform</w:t>
            </w:r>
          </w:p>
        </w:tc>
        <w:tc>
          <w:tcPr>
            <w:tcW w:w="5760" w:type="dxa"/>
            <w:vAlign w:val="center"/>
          </w:tcPr>
          <w:p w14:paraId="5F21E4EA">
            <w:pPr>
              <w:spacing w:line="240" w:lineRule="auto"/>
            </w:pPr>
            <w:r>
              <w:rPr>
                <w:b w:val="0"/>
              </w:rPr>
              <w:t>Roboflow</w:t>
            </w:r>
          </w:p>
        </w:tc>
      </w:tr>
      <w:tr w14:paraId="59E1C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AF2F8"/>
            <w:vAlign w:val="center"/>
          </w:tcPr>
          <w:p w14:paraId="44E20326">
            <w:pPr>
              <w:spacing w:line="240" w:lineRule="auto"/>
            </w:pPr>
            <w:r>
              <w:rPr>
                <w:b w:val="0"/>
              </w:rPr>
              <w:t>Detection classes</w:t>
            </w:r>
          </w:p>
        </w:tc>
        <w:tc>
          <w:tcPr>
            <w:tcW w:w="5760" w:type="dxa"/>
            <w:shd w:val="clear" w:color="auto" w:fill="EAF2F8"/>
            <w:vAlign w:val="center"/>
          </w:tcPr>
          <w:p w14:paraId="6389BBA6">
            <w:pPr>
              <w:spacing w:line="240" w:lineRule="auto"/>
            </w:pPr>
            <w:r>
              <w:rPr>
                <w:b w:val="0"/>
              </w:rPr>
              <w:t>1: meter</w:t>
            </w:r>
          </w:p>
        </w:tc>
      </w:tr>
      <w:tr w14:paraId="7110C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6F362A46">
            <w:pPr>
              <w:spacing w:line="240" w:lineRule="auto"/>
            </w:pPr>
            <w:r>
              <w:rPr>
                <w:b w:val="0"/>
              </w:rPr>
              <w:t>Data split</w:t>
            </w:r>
          </w:p>
        </w:tc>
        <w:tc>
          <w:tcPr>
            <w:tcW w:w="5760" w:type="dxa"/>
            <w:vAlign w:val="center"/>
          </w:tcPr>
          <w:p w14:paraId="4F5C824D">
            <w:pPr>
              <w:spacing w:line="240" w:lineRule="auto"/>
            </w:pPr>
            <w:r>
              <w:rPr>
                <w:b w:val="0"/>
              </w:rPr>
              <w:t>70% training / 15% validation / 15% test</w:t>
            </w:r>
          </w:p>
        </w:tc>
      </w:tr>
      <w:tr w14:paraId="6B0C8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AF2F8"/>
            <w:vAlign w:val="center"/>
          </w:tcPr>
          <w:p w14:paraId="0B76BF3C">
            <w:pPr>
              <w:spacing w:line="240" w:lineRule="auto"/>
            </w:pPr>
            <w:r>
              <w:rPr>
                <w:b w:val="0"/>
              </w:rPr>
              <w:t>Augmented training images</w:t>
            </w:r>
          </w:p>
        </w:tc>
        <w:tc>
          <w:tcPr>
            <w:tcW w:w="5760" w:type="dxa"/>
            <w:shd w:val="clear" w:color="auto" w:fill="EAF2F8"/>
            <w:vAlign w:val="center"/>
          </w:tcPr>
          <w:p w14:paraId="6AF15116">
            <w:pPr>
              <w:spacing w:line="240" w:lineRule="auto"/>
            </w:pPr>
            <w:r>
              <w:rPr>
                <w:b w:val="0"/>
              </w:rPr>
              <w:t>747</w:t>
            </w:r>
          </w:p>
        </w:tc>
      </w:tr>
      <w:tr w14:paraId="3E1A5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vAlign w:val="center"/>
          </w:tcPr>
          <w:p w14:paraId="058EF5C0">
            <w:pPr>
              <w:spacing w:line="240" w:lineRule="auto"/>
            </w:pPr>
            <w:r>
              <w:rPr>
                <w:b w:val="0"/>
              </w:rPr>
              <w:t>Validation images</w:t>
            </w:r>
          </w:p>
        </w:tc>
        <w:tc>
          <w:tcPr>
            <w:tcW w:w="5760" w:type="dxa"/>
            <w:vAlign w:val="center"/>
          </w:tcPr>
          <w:p w14:paraId="5AD783E1">
            <w:pPr>
              <w:spacing w:line="240" w:lineRule="auto"/>
            </w:pPr>
            <w:r>
              <w:rPr>
                <w:b w:val="0"/>
              </w:rPr>
              <w:t>54</w:t>
            </w:r>
          </w:p>
        </w:tc>
      </w:tr>
      <w:tr w14:paraId="365C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AF2F8"/>
            <w:vAlign w:val="center"/>
          </w:tcPr>
          <w:p w14:paraId="46C5E377">
            <w:pPr>
              <w:spacing w:line="240" w:lineRule="auto"/>
            </w:pPr>
            <w:r>
              <w:rPr>
                <w:b w:val="0"/>
              </w:rPr>
              <w:t>Test images</w:t>
            </w:r>
          </w:p>
        </w:tc>
        <w:tc>
          <w:tcPr>
            <w:tcW w:w="5760" w:type="dxa"/>
            <w:shd w:val="clear" w:color="auto" w:fill="EAF2F8"/>
            <w:vAlign w:val="center"/>
          </w:tcPr>
          <w:p w14:paraId="2F6148F8">
            <w:pPr>
              <w:spacing w:line="240" w:lineRule="auto"/>
            </w:pPr>
            <w:r>
              <w:rPr>
                <w:b w:val="0"/>
              </w:rPr>
              <w:t>53</w:t>
            </w:r>
          </w:p>
        </w:tc>
      </w:tr>
    </w:tbl>
    <w:p w14:paraId="6692C8F2"/>
    <w:p w14:paraId="4496FB6D">
      <w:pPr>
        <w:pStyle w:val="3"/>
      </w:pPr>
      <w:r>
        <w:t>5.2 Annotation rules</w:t>
      </w:r>
    </w:p>
    <w:p w14:paraId="1DEB6077">
      <w:pPr>
        <w:pStyle w:val="23"/>
      </w:pPr>
      <w:r>
        <w:t>When a complete meter is visible, annotate a tight bounding box around the meter body.</w:t>
      </w:r>
    </w:p>
    <w:p w14:paraId="2CD3A62C">
      <w:pPr>
        <w:pStyle w:val="23"/>
      </w:pPr>
      <w:r>
        <w:t>When more than 30% of a meter is visible, annotate only the visible meter region.</w:t>
      </w:r>
    </w:p>
    <w:p w14:paraId="202A7254">
      <w:pPr>
        <w:pStyle w:val="23"/>
      </w:pPr>
      <w:r>
        <w:t>When less than 10% of a meter is visible, leave the image unlabeled so it can act as a background sample.</w:t>
      </w:r>
    </w:p>
    <w:p w14:paraId="66FD9571">
      <w:pPr>
        <w:pStyle w:val="23"/>
      </w:pPr>
      <w:r>
        <w:t>When no meter is present, leave the image unlabeled as a negative sample.</w:t>
      </w:r>
    </w:p>
    <w:p w14:paraId="7143EEAA">
      <w:pPr>
        <w:pStyle w:val="3"/>
      </w:pPr>
      <w:r>
        <w:t>5.3 Data augmentation</w:t>
      </w:r>
    </w:p>
    <w:p w14:paraId="1ABE2492">
      <w:r>
        <w:t>Augmentation was applied only to training images in Roboflow. Validation and test images were not augmented, preserving an honest estimate of model performance on unseen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040"/>
      </w:tblGrid>
      <w:tr w14:paraId="79C4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4E78"/>
            <w:vAlign w:val="center"/>
          </w:tcPr>
          <w:p w14:paraId="5E07271A">
            <w:pPr>
              <w:spacing w:line="240" w:lineRule="auto"/>
            </w:pPr>
            <w:r>
              <w:rPr>
                <w:b/>
                <w:color w:val="FFFFFF"/>
              </w:rPr>
              <w:t>Augmentation</w:t>
            </w:r>
          </w:p>
        </w:tc>
        <w:tc>
          <w:tcPr>
            <w:tcW w:w="5040" w:type="dxa"/>
            <w:shd w:val="clear" w:color="auto" w:fill="1F4E78"/>
            <w:vAlign w:val="center"/>
          </w:tcPr>
          <w:p w14:paraId="35155E07">
            <w:pPr>
              <w:spacing w:line="240" w:lineRule="auto"/>
            </w:pPr>
            <w:r>
              <w:rPr>
                <w:b/>
                <w:color w:val="FFFFFF"/>
              </w:rPr>
              <w:t>Setting</w:t>
            </w:r>
          </w:p>
        </w:tc>
      </w:tr>
      <w:tr w14:paraId="4D30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3FA83D7">
            <w:pPr>
              <w:spacing w:line="240" w:lineRule="auto"/>
            </w:pPr>
            <w:r>
              <w:rPr>
                <w:b w:val="0"/>
              </w:rPr>
              <w:t>Horizontal flip</w:t>
            </w:r>
          </w:p>
        </w:tc>
        <w:tc>
          <w:tcPr>
            <w:tcW w:w="5040" w:type="dxa"/>
            <w:vAlign w:val="center"/>
          </w:tcPr>
          <w:p w14:paraId="24F0B4FB">
            <w:pPr>
              <w:spacing w:line="240" w:lineRule="auto"/>
            </w:pPr>
            <w:r>
              <w:rPr>
                <w:b w:val="0"/>
              </w:rPr>
              <w:t>50% probability</w:t>
            </w:r>
          </w:p>
        </w:tc>
      </w:tr>
      <w:tr w14:paraId="287ED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AF2F8"/>
            <w:vAlign w:val="center"/>
          </w:tcPr>
          <w:p w14:paraId="243FD1EF">
            <w:pPr>
              <w:spacing w:line="240" w:lineRule="auto"/>
            </w:pPr>
            <w:r>
              <w:rPr>
                <w:b w:val="0"/>
              </w:rPr>
              <w:t>Rotation</w:t>
            </w:r>
          </w:p>
        </w:tc>
        <w:tc>
          <w:tcPr>
            <w:tcW w:w="5040" w:type="dxa"/>
            <w:shd w:val="clear" w:color="auto" w:fill="EAF2F8"/>
            <w:vAlign w:val="center"/>
          </w:tcPr>
          <w:p w14:paraId="7A282C23">
            <w:pPr>
              <w:spacing w:line="240" w:lineRule="auto"/>
            </w:pPr>
            <w:r>
              <w:rPr>
                <w:b w:val="0"/>
              </w:rPr>
              <w:t>±15°</w:t>
            </w:r>
          </w:p>
        </w:tc>
      </w:tr>
      <w:tr w14:paraId="5588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E3EDF78">
            <w:pPr>
              <w:spacing w:line="240" w:lineRule="auto"/>
            </w:pPr>
            <w:r>
              <w:rPr>
                <w:b w:val="0"/>
              </w:rPr>
              <w:t>Brightness</w:t>
            </w:r>
          </w:p>
        </w:tc>
        <w:tc>
          <w:tcPr>
            <w:tcW w:w="5040" w:type="dxa"/>
            <w:vAlign w:val="center"/>
          </w:tcPr>
          <w:p w14:paraId="6CC82123">
            <w:pPr>
              <w:spacing w:line="240" w:lineRule="auto"/>
            </w:pPr>
            <w:r>
              <w:rPr>
                <w:b w:val="0"/>
              </w:rPr>
              <w:t>±25%</w:t>
            </w:r>
          </w:p>
        </w:tc>
      </w:tr>
      <w:tr w14:paraId="0CA9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AF2F8"/>
            <w:vAlign w:val="center"/>
          </w:tcPr>
          <w:p w14:paraId="6987D22B">
            <w:pPr>
              <w:spacing w:line="240" w:lineRule="auto"/>
            </w:pPr>
            <w:r>
              <w:rPr>
                <w:b w:val="0"/>
              </w:rPr>
              <w:t>Blur</w:t>
            </w:r>
          </w:p>
        </w:tc>
        <w:tc>
          <w:tcPr>
            <w:tcW w:w="5040" w:type="dxa"/>
            <w:shd w:val="clear" w:color="auto" w:fill="EAF2F8"/>
            <w:vAlign w:val="center"/>
          </w:tcPr>
          <w:p w14:paraId="38DC6C0B">
            <w:pPr>
              <w:spacing w:line="240" w:lineRule="auto"/>
            </w:pPr>
            <w:r>
              <w:rPr>
                <w:b w:val="0"/>
              </w:rPr>
              <w:t>Up to 2 px</w:t>
            </w:r>
          </w:p>
        </w:tc>
      </w:tr>
    </w:tbl>
    <w:p w14:paraId="237FADD7"/>
    <w:p w14:paraId="0AF3085B">
      <w:pPr>
        <w:pStyle w:val="3"/>
      </w:pPr>
      <w:r>
        <w:t>5.4 Model selection</w:t>
      </w:r>
    </w:p>
    <w:p w14:paraId="13D77457">
      <w:r>
        <w:t>The project uses YOLOv8-nano (YOLOv8n), initialized with COCO pre-trained weights. This architecture was selected because it offers a small deployment footprint and fast inference while remaining appropriate for a focused single-class detection task.</w:t>
      </w:r>
    </w:p>
    <w:p w14:paraId="5140F5E5">
      <w:pPr>
        <w:pStyle w:val="3"/>
      </w:pPr>
      <w:r>
        <w:t>5.5 Training configuration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040"/>
      </w:tblGrid>
      <w:tr w14:paraId="76F86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4E78"/>
            <w:vAlign w:val="center"/>
          </w:tcPr>
          <w:p w14:paraId="638F295F">
            <w:pPr>
              <w:spacing w:line="240" w:lineRule="auto"/>
            </w:pPr>
            <w:r>
              <w:rPr>
                <w:b/>
                <w:color w:val="FFFFFF"/>
              </w:rPr>
              <w:t>Parameter</w:t>
            </w:r>
          </w:p>
        </w:tc>
        <w:tc>
          <w:tcPr>
            <w:tcW w:w="5040" w:type="dxa"/>
            <w:shd w:val="clear" w:color="auto" w:fill="1F4E78"/>
            <w:vAlign w:val="center"/>
          </w:tcPr>
          <w:p w14:paraId="398C2C83">
            <w:pPr>
              <w:spacing w:line="240" w:lineRule="auto"/>
            </w:pPr>
            <w:r>
              <w:rPr>
                <w:b/>
                <w:color w:val="FFFFFF"/>
              </w:rPr>
              <w:t>Value</w:t>
            </w:r>
          </w:p>
        </w:tc>
      </w:tr>
      <w:tr w14:paraId="2177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A4920D7">
            <w:pPr>
              <w:spacing w:line="240" w:lineRule="auto"/>
            </w:pPr>
            <w:r>
              <w:rPr>
                <w:b w:val="0"/>
              </w:rPr>
              <w:t>Epochs</w:t>
            </w:r>
          </w:p>
        </w:tc>
        <w:tc>
          <w:tcPr>
            <w:tcW w:w="5040" w:type="dxa"/>
            <w:vAlign w:val="center"/>
          </w:tcPr>
          <w:p w14:paraId="487F8851">
            <w:pPr>
              <w:spacing w:line="240" w:lineRule="auto"/>
            </w:pPr>
            <w:r>
              <w:rPr>
                <w:b w:val="0"/>
              </w:rPr>
              <w:t>50</w:t>
            </w:r>
          </w:p>
        </w:tc>
      </w:tr>
      <w:tr w14:paraId="31F8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AF2F8"/>
            <w:vAlign w:val="center"/>
          </w:tcPr>
          <w:p w14:paraId="35595A5F">
            <w:pPr>
              <w:spacing w:line="240" w:lineRule="auto"/>
            </w:pPr>
            <w:r>
              <w:rPr>
                <w:b w:val="0"/>
              </w:rPr>
              <w:t>Input image size</w:t>
            </w:r>
          </w:p>
        </w:tc>
        <w:tc>
          <w:tcPr>
            <w:tcW w:w="5040" w:type="dxa"/>
            <w:shd w:val="clear" w:color="auto" w:fill="EAF2F8"/>
            <w:vAlign w:val="center"/>
          </w:tcPr>
          <w:p w14:paraId="623DD2F4">
            <w:pPr>
              <w:spacing w:line="240" w:lineRule="auto"/>
            </w:pPr>
            <w:r>
              <w:rPr>
                <w:b w:val="0"/>
              </w:rPr>
              <w:t>640 × 640 pixels</w:t>
            </w:r>
          </w:p>
        </w:tc>
      </w:tr>
      <w:tr w14:paraId="6217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A762EDF">
            <w:pPr>
              <w:spacing w:line="240" w:lineRule="auto"/>
            </w:pPr>
            <w:r>
              <w:rPr>
                <w:b w:val="0"/>
              </w:rPr>
              <w:t>Batch size</w:t>
            </w:r>
          </w:p>
        </w:tc>
        <w:tc>
          <w:tcPr>
            <w:tcW w:w="5040" w:type="dxa"/>
            <w:vAlign w:val="center"/>
          </w:tcPr>
          <w:p w14:paraId="4DD8E20E">
            <w:pPr>
              <w:spacing w:line="240" w:lineRule="auto"/>
            </w:pPr>
            <w:r>
              <w:rPr>
                <w:b w:val="0"/>
              </w:rPr>
              <w:t>16</w:t>
            </w:r>
          </w:p>
        </w:tc>
      </w:tr>
      <w:tr w14:paraId="5D35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AF2F8"/>
            <w:vAlign w:val="center"/>
          </w:tcPr>
          <w:p w14:paraId="1849EF03">
            <w:pPr>
              <w:spacing w:line="240" w:lineRule="auto"/>
            </w:pPr>
            <w:r>
              <w:rPr>
                <w:b w:val="0"/>
              </w:rPr>
              <w:t>Early-stopping patience</w:t>
            </w:r>
          </w:p>
        </w:tc>
        <w:tc>
          <w:tcPr>
            <w:tcW w:w="5040" w:type="dxa"/>
            <w:shd w:val="clear" w:color="auto" w:fill="EAF2F8"/>
            <w:vAlign w:val="center"/>
          </w:tcPr>
          <w:p w14:paraId="4D75A9BF">
            <w:pPr>
              <w:spacing w:line="240" w:lineRule="auto"/>
            </w:pPr>
            <w:r>
              <w:rPr>
                <w:b w:val="0"/>
              </w:rPr>
              <w:t>15 epochs</w:t>
            </w:r>
          </w:p>
        </w:tc>
      </w:tr>
      <w:tr w14:paraId="6B01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751732E">
            <w:pPr>
              <w:spacing w:line="240" w:lineRule="auto"/>
            </w:pPr>
            <w:r>
              <w:rPr>
                <w:b w:val="0"/>
              </w:rPr>
              <w:t>Optimizer</w:t>
            </w:r>
          </w:p>
        </w:tc>
        <w:tc>
          <w:tcPr>
            <w:tcW w:w="5040" w:type="dxa"/>
            <w:vAlign w:val="center"/>
          </w:tcPr>
          <w:p w14:paraId="01404D2B">
            <w:pPr>
              <w:spacing w:line="240" w:lineRule="auto"/>
            </w:pPr>
            <w:r>
              <w:rPr>
                <w:b w:val="0"/>
              </w:rPr>
              <w:t>AdamW, automatically selected</w:t>
            </w:r>
          </w:p>
        </w:tc>
      </w:tr>
      <w:tr w14:paraId="572D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AF2F8"/>
            <w:vAlign w:val="center"/>
          </w:tcPr>
          <w:p w14:paraId="27E55362">
            <w:pPr>
              <w:spacing w:line="240" w:lineRule="auto"/>
            </w:pPr>
            <w:r>
              <w:rPr>
                <w:b w:val="0"/>
              </w:rPr>
              <w:t>Training hardware</w:t>
            </w:r>
          </w:p>
        </w:tc>
        <w:tc>
          <w:tcPr>
            <w:tcW w:w="5040" w:type="dxa"/>
            <w:shd w:val="clear" w:color="auto" w:fill="EAF2F8"/>
            <w:vAlign w:val="center"/>
          </w:tcPr>
          <w:p w14:paraId="4AF27B42">
            <w:pPr>
              <w:spacing w:line="240" w:lineRule="auto"/>
            </w:pPr>
            <w:r>
              <w:rPr>
                <w:b w:val="0"/>
              </w:rPr>
              <w:t>Kaggle GPU: Tesla T4</w:t>
            </w:r>
          </w:p>
        </w:tc>
      </w:tr>
      <w:tr w14:paraId="3E78F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6E84E63">
            <w:pPr>
              <w:spacing w:line="240" w:lineRule="auto"/>
            </w:pPr>
            <w:r>
              <w:rPr>
                <w:b w:val="0"/>
              </w:rPr>
              <w:t>Approximate training time</w:t>
            </w:r>
          </w:p>
        </w:tc>
        <w:tc>
          <w:tcPr>
            <w:tcW w:w="5040" w:type="dxa"/>
            <w:vAlign w:val="center"/>
          </w:tcPr>
          <w:p w14:paraId="0A77A315">
            <w:pPr>
              <w:spacing w:line="240" w:lineRule="auto"/>
            </w:pPr>
            <w:r>
              <w:rPr>
                <w:b w:val="0"/>
              </w:rPr>
              <w:t>5 minutes</w:t>
            </w:r>
          </w:p>
        </w:tc>
      </w:tr>
    </w:tbl>
    <w:p w14:paraId="3736A0D8"/>
    <w:p w14:paraId="36C80F8A">
      <w:pPr>
        <w:pStyle w:val="2"/>
      </w:pPr>
    </w:p>
    <w:p w14:paraId="614D707C">
      <w:pPr>
        <w:pStyle w:val="2"/>
      </w:pPr>
      <w:r>
        <w:t>6. Pipeline Architecture</w:t>
      </w:r>
    </w:p>
    <w:p w14:paraId="41167271">
      <w:r>
        <w:t>MeterCrop uses a simple sequential pipeline:</w:t>
      </w:r>
    </w:p>
    <w:p w14:paraId="01AC91A3">
      <w:pPr>
        <w:jc w:val="center"/>
      </w:pPr>
      <w:r>
        <w:rPr>
          <w:b/>
          <w:color w:val="1F4E78"/>
        </w:rPr>
        <w:t>Raw field photo  →  YOLOv8 meter detection  →  OpenCV crop (+5% margin)  →  Clean meter crop  →  Future OCR</w:t>
      </w:r>
    </w:p>
    <w:p w14:paraId="6A5A7C21">
      <w:r>
        <w:t>The process consists of the following stages:</w:t>
      </w:r>
    </w:p>
    <w:p w14:paraId="78CE8D82">
      <w:pPr>
        <w:pStyle w:val="29"/>
      </w:pPr>
      <w:r>
        <w:t>Input: A raw field photograph containing zero or more meter candidates.</w:t>
      </w:r>
    </w:p>
    <w:p w14:paraId="4B2C35F5">
      <w:pPr>
        <w:pStyle w:val="29"/>
      </w:pPr>
      <w:r>
        <w:t>Detection: YOLOv8 predicts one or more bounding boxes and confidence scores for the meter class.</w:t>
      </w:r>
    </w:p>
    <w:p w14:paraId="34E40502">
      <w:pPr>
        <w:pStyle w:val="29"/>
      </w:pPr>
      <w:r>
        <w:t>Selection and cropping: The pipeline selects the required detection and uses OpenCV to crop the corresponding image region with an additional 5% margin.</w:t>
      </w:r>
    </w:p>
    <w:p w14:paraId="64F4B7F0">
      <w:pPr>
        <w:pStyle w:val="29"/>
      </w:pPr>
      <w:r>
        <w:t>Output: A compact image focused on the meter body, typically representing roughly 10–15% of the original pixel area.</w:t>
      </w:r>
    </w:p>
    <w:p w14:paraId="2A387417">
      <w:pPr>
        <w:pStyle w:val="2"/>
      </w:pPr>
      <w:r>
        <w:t>7. Results and Evaluation</w:t>
      </w:r>
    </w:p>
    <w:p w14:paraId="5B38E170">
      <w:pPr>
        <w:pStyle w:val="3"/>
      </w:pPr>
      <w:r>
        <w:t>7.1 Held-out test results</w:t>
      </w:r>
    </w:p>
    <w:p w14:paraId="1030130F">
      <w:r>
        <w:t>Evaluation was performed on 53 test images that were not used during training. The reported results indicate highly reliable detection on this held-out 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4320"/>
      </w:tblGrid>
      <w:tr w14:paraId="3C67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8"/>
            <w:vAlign w:val="center"/>
          </w:tcPr>
          <w:p w14:paraId="4E304C8F">
            <w:pPr>
              <w:spacing w:line="240" w:lineRule="auto"/>
            </w:pPr>
            <w:r>
              <w:rPr>
                <w:b/>
                <w:color w:val="FFFFFF"/>
              </w:rPr>
              <w:t>Metric</w:t>
            </w:r>
          </w:p>
        </w:tc>
        <w:tc>
          <w:tcPr>
            <w:tcW w:w="4320" w:type="dxa"/>
            <w:shd w:val="clear" w:color="auto" w:fill="1F4E78"/>
            <w:vAlign w:val="center"/>
          </w:tcPr>
          <w:p w14:paraId="09E36CDA">
            <w:pPr>
              <w:spacing w:line="240" w:lineRule="auto"/>
            </w:pPr>
            <w:r>
              <w:rPr>
                <w:b/>
                <w:color w:val="FFFFFF"/>
              </w:rPr>
              <w:t>Value</w:t>
            </w:r>
          </w:p>
        </w:tc>
      </w:tr>
      <w:tr w14:paraId="224BE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E71500">
            <w:pPr>
              <w:spacing w:line="240" w:lineRule="auto"/>
            </w:pPr>
            <w:r>
              <w:rPr>
                <w:b w:val="0"/>
              </w:rPr>
              <w:t>mAP@0.50</w:t>
            </w:r>
          </w:p>
        </w:tc>
        <w:tc>
          <w:tcPr>
            <w:tcW w:w="4320" w:type="dxa"/>
            <w:vAlign w:val="center"/>
          </w:tcPr>
          <w:p w14:paraId="7FCD7E8C">
            <w:pPr>
              <w:spacing w:line="240" w:lineRule="auto"/>
            </w:pPr>
            <w:r>
              <w:rPr>
                <w:b w:val="0"/>
              </w:rPr>
              <w:t>0.995</w:t>
            </w:r>
          </w:p>
        </w:tc>
      </w:tr>
      <w:tr w14:paraId="76E6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2CAE148C">
            <w:pPr>
              <w:spacing w:line="240" w:lineRule="auto"/>
            </w:pPr>
            <w:r>
              <w:rPr>
                <w:b w:val="0"/>
              </w:rPr>
              <w:t>mAP@0.50:0.95</w:t>
            </w:r>
          </w:p>
        </w:tc>
        <w:tc>
          <w:tcPr>
            <w:tcW w:w="4320" w:type="dxa"/>
            <w:shd w:val="clear" w:color="auto" w:fill="EAF2F8"/>
            <w:vAlign w:val="center"/>
          </w:tcPr>
          <w:p w14:paraId="485E8CEF">
            <w:pPr>
              <w:spacing w:line="240" w:lineRule="auto"/>
            </w:pPr>
            <w:r>
              <w:rPr>
                <w:b w:val="0"/>
              </w:rPr>
              <w:t>0.892</w:t>
            </w:r>
          </w:p>
        </w:tc>
      </w:tr>
      <w:tr w14:paraId="1675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3EEA3C7">
            <w:pPr>
              <w:spacing w:line="240" w:lineRule="auto"/>
            </w:pPr>
            <w:r>
              <w:rPr>
                <w:b w:val="0"/>
              </w:rPr>
              <w:t>Precision</w:t>
            </w:r>
          </w:p>
        </w:tc>
        <w:tc>
          <w:tcPr>
            <w:tcW w:w="4320" w:type="dxa"/>
            <w:vAlign w:val="center"/>
          </w:tcPr>
          <w:p w14:paraId="7BC764E7">
            <w:pPr>
              <w:spacing w:line="240" w:lineRule="auto"/>
            </w:pPr>
            <w:r>
              <w:rPr>
                <w:b w:val="0"/>
              </w:rPr>
              <w:t>0.998</w:t>
            </w:r>
          </w:p>
        </w:tc>
      </w:tr>
      <w:tr w14:paraId="6C2C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0EFA5BF5">
            <w:pPr>
              <w:spacing w:line="240" w:lineRule="auto"/>
            </w:pPr>
            <w:r>
              <w:rPr>
                <w:b w:val="0"/>
              </w:rPr>
              <w:t>Recall</w:t>
            </w:r>
          </w:p>
        </w:tc>
        <w:tc>
          <w:tcPr>
            <w:tcW w:w="4320" w:type="dxa"/>
            <w:shd w:val="clear" w:color="auto" w:fill="EAF2F8"/>
            <w:vAlign w:val="center"/>
          </w:tcPr>
          <w:p w14:paraId="2D522DA8">
            <w:pPr>
              <w:spacing w:line="240" w:lineRule="auto"/>
            </w:pPr>
            <w:r>
              <w:rPr>
                <w:b w:val="0"/>
              </w:rPr>
              <w:t>1.000</w:t>
            </w:r>
          </w:p>
        </w:tc>
      </w:tr>
      <w:tr w14:paraId="5430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C413ED3">
            <w:pPr>
              <w:spacing w:line="240" w:lineRule="auto"/>
            </w:pPr>
            <w:r>
              <w:rPr>
                <w:b w:val="0"/>
              </w:rPr>
              <w:t>Preprocessing time</w:t>
            </w:r>
          </w:p>
        </w:tc>
        <w:tc>
          <w:tcPr>
            <w:tcW w:w="4320" w:type="dxa"/>
            <w:vAlign w:val="center"/>
          </w:tcPr>
          <w:p w14:paraId="4C8D0F76">
            <w:pPr>
              <w:spacing w:line="240" w:lineRule="auto"/>
            </w:pPr>
            <w:r>
              <w:rPr>
                <w:b w:val="0"/>
              </w:rPr>
              <w:t>4.0 ms</w:t>
            </w:r>
          </w:p>
        </w:tc>
      </w:tr>
      <w:tr w14:paraId="3E15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5A28373D">
            <w:pPr>
              <w:spacing w:line="240" w:lineRule="auto"/>
            </w:pPr>
            <w:r>
              <w:rPr>
                <w:b w:val="0"/>
              </w:rPr>
              <w:t>Model forward-pass time</w:t>
            </w:r>
          </w:p>
        </w:tc>
        <w:tc>
          <w:tcPr>
            <w:tcW w:w="4320" w:type="dxa"/>
            <w:shd w:val="clear" w:color="auto" w:fill="EAF2F8"/>
            <w:vAlign w:val="center"/>
          </w:tcPr>
          <w:p w14:paraId="4DA89A45">
            <w:pPr>
              <w:spacing w:line="240" w:lineRule="auto"/>
            </w:pPr>
            <w:r>
              <w:rPr>
                <w:b w:val="0"/>
              </w:rPr>
              <w:t>8.5 ms</w:t>
            </w:r>
          </w:p>
        </w:tc>
      </w:tr>
      <w:tr w14:paraId="4D7C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87AF55B">
            <w:pPr>
              <w:spacing w:line="240" w:lineRule="auto"/>
            </w:pPr>
            <w:r>
              <w:rPr>
                <w:b w:val="0"/>
              </w:rPr>
              <w:t>Post-processing time</w:t>
            </w:r>
          </w:p>
        </w:tc>
        <w:tc>
          <w:tcPr>
            <w:tcW w:w="4320" w:type="dxa"/>
            <w:vAlign w:val="center"/>
          </w:tcPr>
          <w:p w14:paraId="7F6C2498">
            <w:pPr>
              <w:spacing w:line="240" w:lineRule="auto"/>
            </w:pPr>
            <w:r>
              <w:rPr>
                <w:b w:val="0"/>
              </w:rPr>
              <w:t>1.7 ms</w:t>
            </w:r>
          </w:p>
        </w:tc>
      </w:tr>
      <w:tr w14:paraId="4417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2F8"/>
            <w:vAlign w:val="center"/>
          </w:tcPr>
          <w:p w14:paraId="5D719CA5">
            <w:pPr>
              <w:spacing w:line="240" w:lineRule="auto"/>
            </w:pPr>
            <w:r>
              <w:rPr>
                <w:b w:val="0"/>
              </w:rPr>
              <w:t>Total time per image</w:t>
            </w:r>
          </w:p>
        </w:tc>
        <w:tc>
          <w:tcPr>
            <w:tcW w:w="4320" w:type="dxa"/>
            <w:shd w:val="clear" w:color="auto" w:fill="EAF2F8"/>
            <w:vAlign w:val="center"/>
          </w:tcPr>
          <w:p w14:paraId="2194A030">
            <w:pPr>
              <w:spacing w:line="240" w:lineRule="auto"/>
            </w:pPr>
            <w:r>
              <w:rPr>
                <w:b w:val="0"/>
              </w:rPr>
              <w:t>Approximately 14 ms</w:t>
            </w:r>
          </w:p>
        </w:tc>
      </w:tr>
    </w:tbl>
    <w:p w14:paraId="0D6320E5"/>
    <w:p w14:paraId="2A673BAA">
      <w:pPr>
        <w:pStyle w:val="3"/>
      </w:pPr>
      <w:r>
        <w:t>7.2 Interpretation</w:t>
      </w:r>
    </w:p>
    <w:p w14:paraId="23D49314">
      <w:pPr>
        <w:pStyle w:val="23"/>
      </w:pPr>
      <w:r>
        <w:t>An mAP@0.50 of 0.995 indicates near-perfect detection when predicted and ground-truth boxes overlap at an IoU threshold of at least 0.50.</w:t>
      </w:r>
    </w:p>
    <w:p w14:paraId="2BC783B7">
      <w:pPr>
        <w:pStyle w:val="23"/>
      </w:pPr>
      <w:r>
        <w:t>An mAP@0.50:0.95 of 0.892 indicates that the predicted boxes remain well aligned even under progressively stricter overlap thresholds.</w:t>
      </w:r>
    </w:p>
    <w:p w14:paraId="11DCC9F3">
      <w:pPr>
        <w:pStyle w:val="23"/>
      </w:pPr>
      <w:r>
        <w:t>Precision of 0.998 indicates very few false positive meter detections in the test set.</w:t>
      </w:r>
    </w:p>
    <w:p w14:paraId="3140CEA0">
      <w:pPr>
        <w:pStyle w:val="23"/>
      </w:pPr>
      <w:r>
        <w:t>Recall of 1.000 indicates that all annotated meter instances in the test set were detected.</w:t>
      </w:r>
    </w:p>
    <w:p w14:paraId="0F144FF9">
      <w:pPr>
        <w:pStyle w:val="3"/>
      </w:pPr>
      <w:r>
        <w:t>7.3 Training curves</w:t>
      </w:r>
    </w:p>
    <w:p w14:paraId="1FFB752A">
      <w:pPr>
        <w:pStyle w:val="156"/>
      </w:pPr>
      <w:r>
        <w:t xml:space="preserve"> YOLOv8 training and validation losses, precision, recall, and mAP across 50 epochs.”</w:t>
      </w:r>
    </w:p>
    <w:p w14:paraId="3695D886">
      <w:r>
        <w:t>The recorded curves show declining box, classification, and distribution focal loss values across training. mAP@0.50 exceeded 0.90 by epoch 7 and plateaued above 0.99. Training and validation curves remained aligned, with no reported sign of material overfitting.</w:t>
      </w:r>
    </w:p>
    <w:p w14:paraId="11CDEED4">
      <w:pPr>
        <w:pStyle w:val="3"/>
      </w:pPr>
      <w:r>
        <w:t>7.4 Confusion matrix</w:t>
      </w:r>
    </w:p>
    <w:p w14:paraId="6AB7186E">
      <w:pPr>
        <w:pStyle w:val="156"/>
      </w:pPr>
      <w:r>
        <w:t xml:space="preserve"> Confusion matrix for meter detection and background classification.”</w:t>
      </w:r>
    </w:p>
    <w:p w14:paraId="6E03A140">
      <w:r>
        <w:t>The confusion matrix is expected to provide a visual confirmation of the separation between the meter class and background samples.</w:t>
      </w:r>
    </w:p>
    <w:p w14:paraId="27A56CF4">
      <w:pPr>
        <w:pStyle w:val="2"/>
      </w:pPr>
      <w:r>
        <w:t>8. Discussion</w:t>
      </w:r>
    </w:p>
    <w:p w14:paraId="69AB563C">
      <w:pPr>
        <w:pStyle w:val="3"/>
      </w:pPr>
      <w:r>
        <w:t>8.1 What worked well</w:t>
      </w:r>
    </w:p>
    <w:p w14:paraId="53DEA926">
      <w:pPr>
        <w:pStyle w:val="23"/>
      </w:pPr>
      <w:r>
        <w:t>Transfer learning from COCO pre-trained weights enabled rapid convergence, with useful detection accuracy achieved within approximately seven epochs.</w:t>
      </w:r>
    </w:p>
    <w:p w14:paraId="4CB3B650">
      <w:pPr>
        <w:pStyle w:val="23"/>
      </w:pPr>
      <w:r>
        <w:t>Careful annotations allowed a relatively small collection of 356 source images to support high detection accuracy.</w:t>
      </w:r>
    </w:p>
    <w:p w14:paraId="12FD5CEB">
      <w:pPr>
        <w:pStyle w:val="23"/>
      </w:pPr>
      <w:r>
        <w:t>The single-class formulation kept the task focused and allowed the lightweight nano model to perform effectively.</w:t>
      </w:r>
    </w:p>
    <w:p w14:paraId="7B42A05D">
      <w:pPr>
        <w:pStyle w:val="23"/>
      </w:pPr>
      <w:r>
        <w:t>Training-time augmentation improved robustness to orientation, brightness, and minor image-quality variation.</w:t>
      </w:r>
    </w:p>
    <w:p w14:paraId="3C9BB620">
      <w:pPr>
        <w:pStyle w:val="3"/>
      </w:pPr>
      <w:r>
        <w:t>8.2 Estimated efficiency gains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376"/>
        <w:gridCol w:w="2088"/>
        <w:gridCol w:w="2232"/>
      </w:tblGrid>
      <w:tr w14:paraId="4103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1F4E78"/>
            <w:vAlign w:val="center"/>
          </w:tcPr>
          <w:p w14:paraId="7BF73259">
            <w:pPr>
              <w:spacing w:line="240" w:lineRule="auto"/>
            </w:pPr>
            <w:r>
              <w:rPr>
                <w:b/>
                <w:color w:val="FFFFFF"/>
              </w:rPr>
              <w:t>Aspect</w:t>
            </w:r>
          </w:p>
        </w:tc>
        <w:tc>
          <w:tcPr>
            <w:tcW w:w="2376" w:type="dxa"/>
            <w:shd w:val="clear" w:color="auto" w:fill="1F4E78"/>
            <w:vAlign w:val="center"/>
          </w:tcPr>
          <w:p w14:paraId="4F1C5C9B">
            <w:pPr>
              <w:spacing w:line="240" w:lineRule="auto"/>
            </w:pPr>
            <w:r>
              <w:rPr>
                <w:b/>
                <w:color w:val="FFFFFF"/>
              </w:rPr>
              <w:t>Before: full image</w:t>
            </w:r>
          </w:p>
        </w:tc>
        <w:tc>
          <w:tcPr>
            <w:tcW w:w="2088" w:type="dxa"/>
            <w:shd w:val="clear" w:color="auto" w:fill="1F4E78"/>
            <w:vAlign w:val="center"/>
          </w:tcPr>
          <w:p w14:paraId="14448CF4">
            <w:pPr>
              <w:spacing w:line="240" w:lineRule="auto"/>
            </w:pPr>
            <w:r>
              <w:rPr>
                <w:b/>
                <w:color w:val="FFFFFF"/>
              </w:rPr>
              <w:t>After: crop</w:t>
            </w:r>
          </w:p>
        </w:tc>
        <w:tc>
          <w:tcPr>
            <w:tcW w:w="2232" w:type="dxa"/>
            <w:shd w:val="clear" w:color="auto" w:fill="1F4E78"/>
            <w:vAlign w:val="center"/>
          </w:tcPr>
          <w:p w14:paraId="78D57257">
            <w:pPr>
              <w:spacing w:line="240" w:lineRule="auto"/>
            </w:pPr>
            <w:r>
              <w:rPr>
                <w:b/>
                <w:color w:val="FFFFFF"/>
              </w:rPr>
              <w:t>Estimated reduction</w:t>
            </w:r>
          </w:p>
        </w:tc>
      </w:tr>
      <w:tr w14:paraId="16CD4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377FE603">
            <w:pPr>
              <w:spacing w:line="240" w:lineRule="auto"/>
            </w:pPr>
            <w:r>
              <w:rPr>
                <w:b w:val="0"/>
              </w:rPr>
              <w:t>Typical dimensions</w:t>
            </w:r>
          </w:p>
        </w:tc>
        <w:tc>
          <w:tcPr>
            <w:tcW w:w="2376" w:type="dxa"/>
            <w:vAlign w:val="center"/>
          </w:tcPr>
          <w:p w14:paraId="1AE8AE5A">
            <w:pPr>
              <w:spacing w:line="240" w:lineRule="auto"/>
            </w:pPr>
            <w:r>
              <w:rPr>
                <w:b w:val="0"/>
              </w:rPr>
              <w:t>~3000 × 4000 px</w:t>
            </w:r>
          </w:p>
        </w:tc>
        <w:tc>
          <w:tcPr>
            <w:tcW w:w="2088" w:type="dxa"/>
            <w:vAlign w:val="center"/>
          </w:tcPr>
          <w:p w14:paraId="4CAD7233">
            <w:pPr>
              <w:spacing w:line="240" w:lineRule="auto"/>
            </w:pPr>
            <w:r>
              <w:rPr>
                <w:b w:val="0"/>
              </w:rPr>
              <w:t>~600 × 500 px</w:t>
            </w:r>
          </w:p>
        </w:tc>
        <w:tc>
          <w:tcPr>
            <w:tcW w:w="2232" w:type="dxa"/>
            <w:vAlign w:val="center"/>
          </w:tcPr>
          <w:p w14:paraId="713E4630">
            <w:pPr>
              <w:spacing w:line="240" w:lineRule="auto"/>
            </w:pPr>
            <w:r>
              <w:rPr>
                <w:b w:val="0"/>
              </w:rPr>
              <w:t>~97%</w:t>
            </w:r>
          </w:p>
        </w:tc>
      </w:tr>
      <w:tr w14:paraId="49F72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EAF2F8"/>
            <w:vAlign w:val="center"/>
          </w:tcPr>
          <w:p w14:paraId="737909A6">
            <w:pPr>
              <w:spacing w:line="240" w:lineRule="auto"/>
            </w:pPr>
            <w:r>
              <w:rPr>
                <w:b w:val="0"/>
              </w:rPr>
              <w:t>Pixel area</w:t>
            </w:r>
          </w:p>
        </w:tc>
        <w:tc>
          <w:tcPr>
            <w:tcW w:w="2376" w:type="dxa"/>
            <w:shd w:val="clear" w:color="auto" w:fill="EAF2F8"/>
            <w:vAlign w:val="center"/>
          </w:tcPr>
          <w:p w14:paraId="4AA1CA4E">
            <w:pPr>
              <w:spacing w:line="240" w:lineRule="auto"/>
            </w:pPr>
            <w:r>
              <w:rPr>
                <w:b w:val="0"/>
              </w:rPr>
              <w:t>12,000,000 px</w:t>
            </w:r>
          </w:p>
        </w:tc>
        <w:tc>
          <w:tcPr>
            <w:tcW w:w="2088" w:type="dxa"/>
            <w:shd w:val="clear" w:color="auto" w:fill="EAF2F8"/>
            <w:vAlign w:val="center"/>
          </w:tcPr>
          <w:p w14:paraId="6BB75674">
            <w:pPr>
              <w:spacing w:line="240" w:lineRule="auto"/>
            </w:pPr>
            <w:r>
              <w:rPr>
                <w:b w:val="0"/>
              </w:rPr>
              <w:t>300,000 px</w:t>
            </w:r>
          </w:p>
        </w:tc>
        <w:tc>
          <w:tcPr>
            <w:tcW w:w="2232" w:type="dxa"/>
            <w:shd w:val="clear" w:color="auto" w:fill="EAF2F8"/>
            <w:vAlign w:val="center"/>
          </w:tcPr>
          <w:p w14:paraId="4387825D">
            <w:pPr>
              <w:spacing w:line="240" w:lineRule="auto"/>
            </w:pPr>
            <w:r>
              <w:rPr>
                <w:b w:val="0"/>
              </w:rPr>
              <w:t>~97.5%</w:t>
            </w:r>
          </w:p>
        </w:tc>
      </w:tr>
      <w:tr w14:paraId="12F7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2B223403">
            <w:pPr>
              <w:spacing w:line="240" w:lineRule="auto"/>
            </w:pPr>
            <w:r>
              <w:rPr>
                <w:b w:val="0"/>
              </w:rPr>
              <w:t>Storage per image</w:t>
            </w:r>
          </w:p>
        </w:tc>
        <w:tc>
          <w:tcPr>
            <w:tcW w:w="2376" w:type="dxa"/>
            <w:vAlign w:val="center"/>
          </w:tcPr>
          <w:p w14:paraId="4279667E">
            <w:pPr>
              <w:spacing w:line="240" w:lineRule="auto"/>
            </w:pPr>
            <w:r>
              <w:rPr>
                <w:b w:val="0"/>
              </w:rPr>
              <w:t>~3 MB</w:t>
            </w:r>
          </w:p>
        </w:tc>
        <w:tc>
          <w:tcPr>
            <w:tcW w:w="2088" w:type="dxa"/>
            <w:vAlign w:val="center"/>
          </w:tcPr>
          <w:p w14:paraId="2EC8AE2A">
            <w:pPr>
              <w:spacing w:line="240" w:lineRule="auto"/>
            </w:pPr>
            <w:r>
              <w:rPr>
                <w:b w:val="0"/>
              </w:rPr>
              <w:t>~200 KB</w:t>
            </w:r>
          </w:p>
        </w:tc>
        <w:tc>
          <w:tcPr>
            <w:tcW w:w="2232" w:type="dxa"/>
            <w:vAlign w:val="center"/>
          </w:tcPr>
          <w:p w14:paraId="108552B4">
            <w:pPr>
              <w:spacing w:line="240" w:lineRule="auto"/>
            </w:pPr>
            <w:r>
              <w:rPr>
                <w:b w:val="0"/>
              </w:rPr>
              <w:t>~93%</w:t>
            </w:r>
          </w:p>
        </w:tc>
      </w:tr>
      <w:tr w14:paraId="5100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EAF2F8"/>
            <w:vAlign w:val="center"/>
          </w:tcPr>
          <w:p w14:paraId="69319C9B">
            <w:pPr>
              <w:spacing w:line="240" w:lineRule="auto"/>
            </w:pPr>
            <w:r>
              <w:rPr>
                <w:b w:val="0"/>
              </w:rPr>
              <w:t>OCR input</w:t>
            </w:r>
          </w:p>
        </w:tc>
        <w:tc>
          <w:tcPr>
            <w:tcW w:w="2376" w:type="dxa"/>
            <w:shd w:val="clear" w:color="auto" w:fill="EAF2F8"/>
            <w:vAlign w:val="center"/>
          </w:tcPr>
          <w:p w14:paraId="4CF33F91">
            <w:pPr>
              <w:spacing w:line="240" w:lineRule="auto"/>
            </w:pPr>
            <w:r>
              <w:rPr>
                <w:b w:val="0"/>
              </w:rPr>
              <w:t>Very large</w:t>
            </w:r>
          </w:p>
        </w:tc>
        <w:tc>
          <w:tcPr>
            <w:tcW w:w="2088" w:type="dxa"/>
            <w:shd w:val="clear" w:color="auto" w:fill="EAF2F8"/>
            <w:vAlign w:val="center"/>
          </w:tcPr>
          <w:p w14:paraId="62756FCD">
            <w:pPr>
              <w:spacing w:line="240" w:lineRule="auto"/>
            </w:pPr>
            <w:r>
              <w:rPr>
                <w:b w:val="0"/>
              </w:rPr>
              <w:t>Small, focused region</w:t>
            </w:r>
          </w:p>
        </w:tc>
        <w:tc>
          <w:tcPr>
            <w:tcW w:w="2232" w:type="dxa"/>
            <w:shd w:val="clear" w:color="auto" w:fill="EAF2F8"/>
            <w:vAlign w:val="center"/>
          </w:tcPr>
          <w:p w14:paraId="6C9B31CD">
            <w:pPr>
              <w:spacing w:line="240" w:lineRule="auto"/>
            </w:pPr>
            <w:r>
              <w:rPr>
                <w:b w:val="0"/>
              </w:rPr>
              <w:t>Faster and potentially more accurate</w:t>
            </w:r>
          </w:p>
        </w:tc>
      </w:tr>
    </w:tbl>
    <w:p w14:paraId="0750DB5E"/>
    <w:p w14:paraId="059D5DBD">
      <w:pPr>
        <w:pStyle w:val="3"/>
      </w:pPr>
      <w:r>
        <w:t>8.3 Expected OCR impact</w:t>
      </w:r>
    </w:p>
    <w:p w14:paraId="5593BEE1">
      <w:r>
        <w:t>The crop stage removes much of the visual content most likely to confuse OCR. It prevents GPS overlays from competing with meter values, increases the relative size of the display in the OCR input, reduces background texture, and lowers the total number of pixels requiring processing. These benefits should be validated quantitatively once an OCR engine and ground-truth meter readings are integrated</w:t>
      </w:r>
    </w:p>
    <w:p w14:paraId="50A2D834"/>
    <w:p w14:paraId="604A2963">
      <w:pPr>
        <w:pStyle w:val="2"/>
      </w:pPr>
      <w:r>
        <w:rPr>
          <w:rFonts w:hint="default"/>
          <w:lang w:val="en-US"/>
        </w:rPr>
        <w:t>9</w:t>
      </w:r>
      <w:r>
        <w:t>. Conclusion</w:t>
      </w:r>
    </w:p>
    <w:p w14:paraId="5BEC4D28">
      <w:r>
        <w:t>MeterCrop demonstrates a complete proof of concept for automatic electricity-meter detection and cropping. On the held-out test set, the system achieved mAP@0.50 of 0.995, precision of 0.998, and recall of 1.000. Its GPU pipeline processes an image in approximately 14 ms, equivalent to roughly 70 images per second under the reported conditions.</w:t>
      </w:r>
    </w:p>
    <w:p w14:paraId="0FDD3415">
      <w:r>
        <w:t>By reducing a raw field image to a focused meter crop, the system can reduce input image size by approximately 95% and provide a cleaner input for OCR. The approximately 6 MB YOLOv8n model is lightweight enough for practical deployment. The next milestone is an end-to-end evaluation that measures meter-reading accuracy after integrating OCR.</w:t>
      </w:r>
    </w:p>
    <w:p w14:paraId="5DC83E40">
      <w:pPr>
        <w:pStyle w:val="2"/>
      </w:pPr>
    </w:p>
    <w:p w14:paraId="745025BC"/>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AAE6E">
    <w:pPr>
      <w:pStyle w:val="18"/>
      <w:jc w:val="both"/>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F1CF4D4"/>
    <w:multiLevelType w:val="singleLevel"/>
    <w:tmpl w:val="6F1CF4D4"/>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716E25"/>
    <w:rsid w:val="5B5300F0"/>
    <w:rsid w:val="7303062B"/>
    <w:rsid w:val="7D365F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8"/>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75B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75B5"/>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8"/>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1523</Words>
  <Characters>8929</Characters>
  <Lines>0</Lines>
  <Paragraphs>0</Paragraphs>
  <TotalTime>171</TotalTime>
  <ScaleCrop>false</ScaleCrop>
  <LinksUpToDate>false</LinksUpToDate>
  <CharactersWithSpaces>10253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Subreena Akbar</cp:lastModifiedBy>
  <dcterms:modified xsi:type="dcterms:W3CDTF">2026-10-05T04:53:59Z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eyJoZGlkIjoiZGMxNzliNWY0ODg0Njg2MjQxNWJmY2JhYmI0NjNkNWQiLCJ1c2VySWQiOiI1Njc0NDgxNTA5NTMifQ==</vt:lpwstr>
  </property>
  <property fmtid="{D5CDD505-2E9C-101B-9397-08002B2CF9AE}" pid="3" name="KSOProductBuildVer">
    <vt:lpwstr>1033-12.1.0.28485</vt:lpwstr>
  </property>
  <property fmtid="{D5CDD505-2E9C-101B-9397-08002B2CF9AE}" pid="4" name="ICV">
    <vt:lpwstr>41268FA7159B4724999C6E33CFFF9C4B_12</vt:lpwstr>
  </property>
</Properties>
</file>