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A6A"/>
          <w:sz w:val="28"/>
        </w:rPr>
        <w:t>MAREXPRESS</w:t>
      </w:r>
    </w:p>
    <w:p>
      <w:pPr>
        <w:pStyle w:val="Title"/>
        <w:jc w:val="center"/>
      </w:pPr>
      <w:r>
        <w:t>Informe de código</w:t>
      </w:r>
    </w:p>
    <w:p>
      <w:pPr>
        <w:jc w:val="center"/>
      </w:pPr>
      <w:r>
        <w:t>Qué hace cada parte del sistema y cómo se conectan las tres vistas.</w:t>
      </w:r>
    </w:p>
    <w:p>
      <w:pPr>
        <w:jc w:val="center"/>
      </w:pPr>
      <w:r>
        <w:t>11 de octubre de 2026</w:t>
      </w:r>
    </w:p>
    <w:p/>
    <w:p>
      <w:pPr>
        <w:pStyle w:val="Heading1"/>
      </w:pPr>
      <w:r>
        <w:t>1. De la pantalla a la base</w:t>
      </w:r>
    </w:p>
    <w:p>
      <w:r>
        <w:rPr>
          <w:b w:val="0"/>
        </w:rPr>
        <w:t>El navegador carga React. La aplicación activa está en frontend/src/sistema. App.jsx decide qué pantalla mostrar según la dirección. Si la dirección empieza por /administrador, /operador o /peoneta, primero pasa por ProtectedRoute: sin sesión vuelve a /acceso, y con un rol distinto lo manda a la casa de su rol.</w:t>
      </w:r>
    </w:p>
    <w:p>
      <w:r>
        <w:rPr>
          <w:b w:val="0"/>
        </w:rPr>
        <w:t>Cada pantalla pide datos con frontend/src/sistema/api.js. Esa función agrega el token Bearer, pide al servidor sin usar caché y, si la respuesta trae ruta o código de error, los agrega al mensaje que ve la persona.</w:t>
      </w:r>
    </w:p>
    <w:p>
      <w:r>
        <w:rPr>
          <w:b w:val="0"/>
        </w:rPr>
        <w:t>El servidor es Express. backend/src/app.js recibe el JSON, pasa el filtro de inyección y registra las rutas de backend/src/routes.js. Cada módulo tiene rutas, un controlador y un servicio. El servicio habla con MySQL mediante Prisma. El cliente de Prisma se genera en backend/generated/prisma y se conecta con el adaptador de MariaDB.</w:t>
      </w:r>
    </w:p>
    <w:p>
      <w:pPr>
        <w:ind w:left="227"/>
      </w:pPr>
      <w:r>
        <w:rPr>
          <w:rFonts w:ascii="Consolas" w:hAnsi="Consolas"/>
          <w:sz w:val="18"/>
        </w:rPr>
        <w:t>Pantalla React  →  api.js  →  Express  →  autorizarRoles  →  servicio  →  Prisma  →  MySQL</w:t>
      </w:r>
    </w:p>
    <w:p>
      <w:pPr>
        <w:pStyle w:val="Heading1"/>
      </w:pPr>
      <w:r>
        <w:t>2. La sesión</w:t>
      </w:r>
    </w:p>
    <w:p>
      <w:r>
        <w:rPr>
          <w:b w:val="0"/>
        </w:rPr>
        <w:t>El login no entrega el token en el primer paso. login.service.js comprueba usuario y contraseña con bcrypt. Si coinciden, verificacionAcceso.service.js crea un desafío y correoOtp.service.js envía un código al correo. Solo cuando ese código es válido, token.service.js firma un JWT de 8 horas. El token lleva el id del usuario, el rol, el emisor marexpress-backend y la audiencia marexpress-web. La clave de firma sale de JWT_SECRET y no se imprime.</w:t>
      </w:r>
    </w:p>
    <w:p>
      <w:r>
        <w:rPr>
          <w:b w:val="0"/>
        </w:rPr>
        <w:t>auth.middleware.js no se fía del rol escrito dentro del token. Después de verificar la firma, vuelve a leer el usuario en la base. Si está desactivado, responde 401. Si el administrador le cambió el rol hace un minuto, el permiso nuevo vale aunque el token siga vigente. El objeto que queda en la petición es { idUsuario, idRol, rol }.</w:t>
      </w:r>
    </w:p>
    <w:p>
      <w:r>
        <w:rPr>
          <w:b w:val="0"/>
        </w:rPr>
        <w:t>Eso importa en el peoneta: el id con el que se buscan los manifiestos sale de ese objeto, nunca del cuerpo que envía el navegador. Una persona no puede pedir los manifiestos de otra cambiando un número en la petición.</w:t>
      </w:r>
    </w:p>
    <w:p>
      <w:pPr>
        <w:pStyle w:val="Heading1"/>
      </w:pPr>
      <w:r>
        <w:t>3. Quién puede entrar a cada ruta</w:t>
      </w:r>
    </w:p>
    <w:p>
      <w:r>
        <w:rPr>
          <w:b w:val="0"/>
        </w:rPr>
        <w:t>autorizarRoles se ejecuta después de autenticar. Recibe la lista de roles permitidos. Si el rol de la base no está en esa lista, responde 403 con el texto «No tienes permisos para realizar esta acción». Hay una equivalencia: cuando una ruta dice CLIENTE, también acepta CLIENTE NORMAL y CLIENTE CUENTA CORRIENTE. No hay una equivalencia parecida entre administrador, operador y peoneta. Cada uno entra solo donde su ruta lo nombra.</w:t>
      </w:r>
    </w:p>
    <w:p>
      <w:r>
        <w:rPr>
          <w:b w:val="0"/>
        </w:rPr>
        <w:t>En el navegador hay una segunda puerta. ProtectedRoute compara el rol con la lista de la ruta. RoleLayout tiene el mapa rolesDelPrefijo: admin solo ADMINISTRADOR, operador solo OPERADOR, peoneta solo PEONETA. Si alguien escribe a mano /administrador estando como operador, el layout calcula rolAjeno y, después de ejecutar todos los efectos, navega a /operador. El cálculo va después de los efectos para no romper el orden de los hooks de React.</w:t>
      </w:r>
    </w:p>
    <w:p>
      <w:pPr>
        <w:ind w:left="227"/>
      </w:pPr>
      <w:r>
        <w:rPr>
          <w:rFonts w:ascii="Consolas" w:hAnsi="Consolas"/>
          <w:sz w:val="18"/>
        </w:rPr>
        <w:t>rolesDelPrefijo.admin = ["ADMINISTRADOR"]</w:t>
        <w:br/>
        <w:t>rolesDelPrefijo.operador = ["OPERADOR"]</w:t>
        <w:br/>
        <w:t>rolesDelPrefijo.peoneta = ["PEONETA"]</w:t>
      </w:r>
    </w:p>
    <w:p>
      <w:pPr>
        <w:pStyle w:val="Heading1"/>
      </w:pPr>
      <w:r>
        <w:t>4. Validación de inyección</w:t>
      </w:r>
    </w:p>
    <w:p>
      <w:r>
        <w:rPr>
          <w:b w:val="0"/>
        </w:rPr>
        <w:t>bloquearInyeccion.middleware.js recorre el cuerpo, la consulta y los parámetros hasta seis niveles de profundidad. Si un texto coincide con un patrón de sentencia SQL, no sigue hacia el controlador. Los patrones cubren UNION SELECT, DROP TABLE, INSERT INTO, DELETE FROM, UPDATE ... SET, information_schema, SLEEP o BENCHMARK, xp_, una comilla seguida de OR, OR 1=1, un punto y coma seguido de un verbo SQL, y comentarios /* */.</w:t>
      </w:r>
    </w:p>
    <w:p>
      <w:r>
        <w:rPr>
          <w:b w:val="0"/>
        </w:rPr>
        <w:t>Antes de responder, llama a registrarAlertaSeguridad. Guarda la IP de la conexión y, si viene distinta, la cabecera X-Forwarded-For. Guarda la ruta y el nombre del campo. Si el campo se llama password, clave, token, codigo o authorization, en la alerta solo dice «dato sensible», para no copiar la contraseña. La respuesta al navegador es 400 y no explica cuál patrón coincidió.</w:t>
      </w:r>
    </w:p>
    <w:p>
      <w:r>
        <w:rPr>
          <w:b w:val="0"/>
        </w:rPr>
        <w:t>Este filtro no reemplaza las consultas parametrizadas. Prisma envía los valores aparte del SQL. El filtro sirve para frenar el intento, anotarlo y avisar. En la prueba, la dirección «calle' OR 1=1 --» nunca llegó a calcular una tarifa.</w:t>
      </w:r>
    </w:p>
    <w:p>
      <w:pPr>
        <w:pStyle w:val="Heading1"/>
      </w:pPr>
      <w:r>
        <w:t>5. Cuando algo se cae</w:t>
      </w:r>
    </w:p>
    <w:p>
      <w:r>
        <w:rPr>
          <w:b w:val="0"/>
        </w:rPr>
        <w:t>Si ninguna ruta coincide, app.js responde 404 con el método y la dirección, por ejemplo GET /api/ruta-inexistente. Si un controlador lanza un error no previsto, el manejador final escribe en la consola del servidor la pila y un código ERR- más la hora. Al navegador le manda un mensaje general, la ruta y ese código. No manda la pila. En React, FronteraError envuelve todas las rutas y, si una pantalla se rompe al dibujarse, muestra la dirección y el mensaje del error.</w:t>
      </w:r>
    </w:p>
    <w:p>
      <w:r>
        <w:rPr>
          <w:b w:val="0"/>
        </w:rPr>
        <w:t>Los errores previstos no usan ese camino. Una orden incompleta, un RUT mal escrito o un rol sin permiso responden 400 o 403 con una frase concreta. En la entrega del peoneta, un rechazo de la base se traduce al mensaje del trigger, para que la persona vea la regla y no un texto de Prisma.</w:t>
      </w:r>
    </w:p>
    <w:p>
      <w:pPr>
        <w:pStyle w:val="Heading1"/>
      </w:pPr>
      <w:r>
        <w:t>6. La orden de transporte</w:t>
      </w:r>
    </w:p>
    <w:p>
      <w:r>
        <w:rPr>
          <w:b w:val="0"/>
        </w:rPr>
        <w:t>NuevaOrdenPage junta cliente, origen, destino, documento, servicio, cargas y pago. Antes de guardar puede llamar a POST /api/ordenes-transporte/calcular. validarNuevaOrdenTransporte.middleware.js exige dirección de origen y destino, cliente, comunas, zona URBANA o LEJANA, al menos una carga con cantidad y tipo de bulto, y un tipo de documento de la lista FACTURA, BOLETA, GUIA, OT_MANUAL o SIN_DOCUMENTO. Si hay documento, exige número. Si es SIN_DOCUMENTO, no deja poner número.</w:t>
      </w:r>
    </w:p>
    <w:p>
      <w:r>
        <w:rPr>
          <w:b w:val="0"/>
        </w:rPr>
        <w:t>El servicio calcularValoresOrden busca la tarifa del cliente y la tarifa de la zona. El precio base de la carga es opcional: si el formulario lo deja vacío, valorBase se trata como 0 y no se copia solo desde el tarifario, salvo que la petición mande valorBaseAplicado. El total sale de base, kilos, metros cúbicos y zona.</w:t>
      </w:r>
    </w:p>
    <w:p>
      <w:r>
        <w:rPr>
          <w:b w:val="0"/>
        </w:rPr>
        <w:t>Al crear, el servicio abre una transacción: orden, detalle de carga, bultos y pago. El pago exige quién paga, REMITENTE o DESTINATARIO, y el tipo CONTADO, POR_PAGAR o CUENTA_CORRIENTE. En contado el método tiene que ser EFECTIVO, TRANSFERENCIA o TARJETA, y el estado queda PAGADO. Crédito y débito se guardan como TARJETA. Por pagar deja el método vacío y el estado PENDIENTE. Cuenta corriente exige una cuenta. Después, si todo salió bien, se intenta crear la alerta OT_CREADA. Si esa alerta falla, la orden no se deshace.</w:t>
      </w:r>
    </w:p>
    <w:p>
      <w:r>
        <w:rPr>
          <w:b w:val="0"/>
        </w:rPr>
        <w:t>Cambiar el estado es otro camino: PATCH /api/ordenes-transporte/:id/estado. cambiarEstadoOrdenTransporte busca el idEstado en la tabla estado_ot. Si la orden ya está en ese estado, responde 400. Si no, actualiza la orden y escribe historial y seguimiento con registrarEventoOt. La pantalla del operador ya no adivina la bandeja por el manifiesto: bandejaSeguimiento mira primero el nombre guardado en estado_ot.</w:t>
      </w:r>
    </w:p>
    <w:p>
      <w:r>
        <w:rPr>
          <w:b w:val="0"/>
        </w:rPr>
        <w:t>Editar con PUT exige de nuevo origen, destino y comunas, porque el servicio reescribe esos campos. Por eso la pantalla manda el formulario completo, no un solo campo. Anular con DELETE no ejecuta un DELETE de SQL sobre la orden: anularOrdenTransporte cambia el estado a anulada y deja el registro.</w:t>
      </w:r>
    </w:p>
    <w:p>
      <w:pPr>
        <w:pStyle w:val="Heading1"/>
      </w:pPr>
      <w:r>
        <w:t>7. Manifiesto, bodega y pago</w:t>
      </w:r>
    </w:p>
    <w:p>
      <w:r>
        <w:rPr>
          <w:b w:val="0"/>
        </w:rPr>
        <w:t>crearManifiesto exige camión, conductor, ciudad, fecha y al menos un peoneta. Crea el manifiesto en PREPARACION, le pone el número MAN- más el id, y llama a asignarPeonetas, que escribe manifiesto_usuario. Escanear un código busca primero el bulto y, si no existe, la OT. Solo carga bultos que estén EN_BODEGA. Sacar a ruta exige camión, conductor, peoneta y al menos un bulto. Si existe el estado EN_TRANSITO, las órdenes del manifiesto pasan a ese estado.</w:t>
      </w:r>
    </w:p>
    <w:p>
      <w:r>
        <w:rPr>
          <w:b w:val="0"/>
        </w:rPr>
        <w:t>La bodega lista bultos por sucursal y estado. Recibir un bulto y reingresar una OT rechazada son POST separados. Pronto despacho lista lo que vence dentro de los días pedidos; la pantalla usa 3.</w:t>
      </w:r>
    </w:p>
    <w:p>
      <w:r>
        <w:rPr>
          <w:b w:val="0"/>
        </w:rPr>
        <w:t>Pagos pendientes y el ambiente de Webpay están abiertos a administrador y operador. Iniciar Webpay crea la transacción con el SDK de Transbank. El retorno de Webpay es público, porque lo llama el proveedor, y queda antes del middleware de autenticación.</w:t>
      </w:r>
    </w:p>
    <w:p>
      <w:pPr>
        <w:pStyle w:val="Heading1"/>
      </w:pPr>
      <w:r>
        <w:t>8. La entrega del peoneta, el tramo más exigente</w:t>
      </w:r>
    </w:p>
    <w:p>
      <w:r>
        <w:rPr>
          <w:b w:val="0"/>
        </w:rPr>
        <w:t>obtenerManifiestosPeoneta busca manifiesto_usuario del id del token. De ahí baja al manifiesto, a sus órdenes, a los bultos y al pago más reciente. La pantalla ManifiestosPeonetaPage usa la misma respuesta en tres direcciones: Mi ruta muestra todo, Entregas filtra lo pendiente e Historial filtra lo que ya tiene resultado.</w:t>
      </w:r>
    </w:p>
    <w:p>
      <w:r>
        <w:rPr>
          <w:b w:val="0"/>
        </w:rPr>
        <w:t>registrarEntregaPeoneta solo acepta ENTREGADA o RECHAZADA. Entregada exige nombre de quien recibe y un método entre EFECTIVO, TRANSFERENCIA, TRANSBANK y CHEQUE. Rechazada exige una observación de al menos 3 caracteres. Busca la orden solo si el manifiesto tiene a ese usuario. Si ya hay un resultado final, no deja repetirlo.</w:t>
      </w:r>
    </w:p>
    <w:p>
      <w:r>
        <w:rPr>
          <w:b w:val="0"/>
        </w:rPr>
        <w:t>La base tiene triggers que el código tiene que respetar en este orden, dentro de una transacción:</w:t>
      </w:r>
    </w:p>
    <w:p>
      <w:pPr>
        <w:ind w:left="227"/>
      </w:pPr>
      <w:r>
        <w:rPr>
          <w:rFonts w:ascii="Consolas" w:hAnsi="Consolas"/>
          <w:sz w:val="18"/>
        </w:rPr>
        <w:t>1. INSERT entrega_ot con resultadoEntrega = EN_PROCESO</w:t>
        <w:br/>
        <w:t>2. Si es ENTREGADA, INSERT entrega_carga con cantidadEntregada &gt; 0</w:t>
        <w:br/>
        <w:t>3. INSERT entrega_bulto: ENTREGADO o RECHAZADO</w:t>
        <w:br/>
        <w:t>4. UPDATE entrega_ot al resultado final</w:t>
        <w:br/>
        <w:t>5. UPDATE del pago a PAGADO si estaba pendiente y no es cuenta corriente</w:t>
        <w:br/>
        <w:t>6. registrarEventoOt en historial y seguimiento</w:t>
      </w:r>
    </w:p>
    <w:p>
      <w:r>
        <w:rPr>
          <w:b w:val="0"/>
        </w:rPr>
        <w:t>El insert directo como ENTREGADA lo rechaza el trigger trg_entrega_ot_insert. El update a ENTREGADA lo rechaza si la cantidad de entrega_carga no coincide con los bultos marcados ENTREGADO, o si falta algún bulto del manifiesto. Un rechazo no puede tener bultos ENTREGADO, y chk_entrega_carga_cantidad impide guardar cantidad 0, así que en un rechazo no se crea entrega_carga. chk_entrega_motivo obliga a guardar el motivo cuando el resultado es RECHAZADA. Después del update, otro trigger de la base también mueve el estado de la orden a ENTREGADA o RECHAZADA, si ese nombre existe en estado_ot. El servicio crea ese estado si todavía no está.</w:t>
      </w:r>
    </w:p>
    <w:p>
      <w:pPr>
        <w:pStyle w:val="Heading1"/>
      </w:pPr>
      <w:r>
        <w:t>9. Alertas, reportes y formatos</w:t>
      </w:r>
    </w:p>
    <w:p>
      <w:r>
        <w:rPr>
          <w:b w:val="0"/>
        </w:rPr>
        <w:t>La tabla alerta guarda tipo, título, mensaje, fecha, si fue leída, y opcionalmente la orden y el usuario. Al crear una OT el tipo es OT_CREADA. Al listar alertas, sincronizarCargaAtrasada compara la fecha de Chile con fechaEntregaEstimada, se salta anuladas, canceladas y entregadas, y deja una alerta no leída por orden atrasada. Si la orden ya no está atrasada, marca la alerta como leída. El tipo INTENTO_INTRUSION sale del filtro de seguridad. AlertasCampana.jsx está en el encabezado del administrador y del operador. Se refresca al cambiar de página y cuando la pestaña vuelve a estar visible. Después de crear una orden, NuevaOrdenPage dispara el evento marexpress-alertas para que la campana se actualice sin recargar.</w:t>
      </w:r>
    </w:p>
    <w:p>
      <w:r>
        <w:rPr>
          <w:b w:val="0"/>
        </w:rPr>
        <w:t>obtenerInforme arma el día o el mes pedido. Si el periodo no es «dia», usa el mes. La fecha, si no tiene forma AAAA-MM-DD, es el día de Chile. Junta órdenes creadas en el rango, manifiestos que salieron y entregas registradas. Separa las órdenes anuladas o canceladas del total activo. ReportesPage exporta CSV con punto y coma y BOM, para Excel, y un PDF horizontal con jsPDF. El inicio del administrador usa el mismo informe para los gráficos de GraficoBarras.</w:t>
      </w:r>
    </w:p>
    <w:p>
      <w:r>
        <w:rPr>
          <w:b w:val="0"/>
        </w:rPr>
        <w:t>formatos.js concentra el formato de los campos: RUT, teléfono, correo, patente, dinero, kilos y centímetros. Las pantallas de login, registro, cliente, destinatario, nueva orden, edición, recepción, manifiestos y tarifas reutilizan esos objetos en el input. validarRut recorre el cuerpo de derecha a izquierda con factores del 2 al 7 y compara el dígito. La patente de un camión nuevo tiene que cumplir dos a cuatro letras y dos números.</w:t>
      </w:r>
    </w:p>
    <w:p>
      <w:pPr>
        <w:pStyle w:val="Heading1"/>
      </w:pPr>
      <w:r>
        <w:t>10. Qué archivo corresponde a cada vista</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B3A6A" w:val="clear"/>
          </w:tcPr>
          <w:p>
            <w:r/>
            <w:r>
              <w:rPr>
                <w:b/>
                <w:color w:val="FFFFFF"/>
                <w:sz w:val="18"/>
              </w:rPr>
              <w:t>Vista</w:t>
            </w:r>
          </w:p>
        </w:tc>
        <w:tc>
          <w:tcPr>
            <w:tcW w:type="dxa" w:w="2436"/>
            <w:shd w:fill="0B3A6A" w:val="clear"/>
          </w:tcPr>
          <w:p>
            <w:r/>
            <w:r>
              <w:rPr>
                <w:b/>
                <w:color w:val="FFFFFF"/>
                <w:sz w:val="18"/>
              </w:rPr>
              <w:t>Pantalla</w:t>
            </w:r>
          </w:p>
        </w:tc>
        <w:tc>
          <w:tcPr>
            <w:tcW w:type="dxa" w:w="2436"/>
            <w:shd w:fill="0B3A6A" w:val="clear"/>
          </w:tcPr>
          <w:p>
            <w:r/>
            <w:r>
              <w:rPr>
                <w:b/>
                <w:color w:val="FFFFFF"/>
                <w:sz w:val="18"/>
              </w:rPr>
              <w:t>Archivo</w:t>
            </w:r>
          </w:p>
        </w:tc>
        <w:tc>
          <w:tcPr>
            <w:tcW w:type="dxa" w:w="2436"/>
            <w:shd w:fill="0B3A6A" w:val="clear"/>
          </w:tcPr>
          <w:p>
            <w:r/>
            <w:r>
              <w:rPr>
                <w:b/>
                <w:color w:val="FFFFFF"/>
                <w:sz w:val="18"/>
              </w:rPr>
              <w:t>Servicio que llama</w:t>
            </w:r>
          </w:p>
        </w:tc>
      </w:tr>
      <w:tr>
        <w:tc>
          <w:tcPr>
            <w:tcW w:type="dxa" w:w="2436"/>
          </w:tcPr>
          <w:p>
            <w:r>
              <w:rPr>
                <w:sz w:val="18"/>
              </w:rPr>
              <w:t>Administrador</w:t>
            </w:r>
          </w:p>
        </w:tc>
        <w:tc>
          <w:tcPr>
            <w:tcW w:type="dxa" w:w="2436"/>
          </w:tcPr>
          <w:p>
            <w:r>
              <w:rPr>
                <w:sz w:val="18"/>
              </w:rPr>
              <w:t>Inicio y gráficos</w:t>
            </w:r>
          </w:p>
        </w:tc>
        <w:tc>
          <w:tcPr>
            <w:tcW w:type="dxa" w:w="2436"/>
          </w:tcPr>
          <w:p>
            <w:r>
              <w:rPr>
                <w:sz w:val="18"/>
              </w:rPr>
              <w:t>AdminInicioPage.jsx</w:t>
            </w:r>
          </w:p>
        </w:tc>
        <w:tc>
          <w:tcPr>
            <w:tcW w:type="dxa" w:w="2436"/>
          </w:tcPr>
          <w:p>
            <w:r>
              <w:rPr>
                <w:sz w:val="18"/>
              </w:rPr>
              <w:t>GET /api/reportes</w:t>
            </w:r>
          </w:p>
        </w:tc>
      </w:tr>
      <w:tr>
        <w:tc>
          <w:tcPr>
            <w:tcW w:type="dxa" w:w="2436"/>
          </w:tcPr>
          <w:p>
            <w:r>
              <w:rPr>
                <w:sz w:val="18"/>
              </w:rPr>
              <w:t>Administrador</w:t>
            </w:r>
          </w:p>
        </w:tc>
        <w:tc>
          <w:tcPr>
            <w:tcW w:type="dxa" w:w="2436"/>
          </w:tcPr>
          <w:p>
            <w:r>
              <w:rPr>
                <w:sz w:val="18"/>
              </w:rPr>
              <w:t>Reportes y exportación</w:t>
            </w:r>
          </w:p>
        </w:tc>
        <w:tc>
          <w:tcPr>
            <w:tcW w:type="dxa" w:w="2436"/>
          </w:tcPr>
          <w:p>
            <w:r>
              <w:rPr>
                <w:sz w:val="18"/>
              </w:rPr>
              <w:t>ReportesPage.jsx</w:t>
            </w:r>
          </w:p>
        </w:tc>
        <w:tc>
          <w:tcPr>
            <w:tcW w:type="dxa" w:w="2436"/>
          </w:tcPr>
          <w:p>
            <w:r>
              <w:rPr>
                <w:sz w:val="18"/>
              </w:rPr>
              <w:t>GET /api/reportes</w:t>
            </w:r>
          </w:p>
        </w:tc>
      </w:tr>
      <w:tr>
        <w:tc>
          <w:tcPr>
            <w:tcW w:type="dxa" w:w="2436"/>
          </w:tcPr>
          <w:p>
            <w:r>
              <w:rPr>
                <w:sz w:val="18"/>
              </w:rPr>
              <w:t>Administrador</w:t>
            </w:r>
          </w:p>
        </w:tc>
        <w:tc>
          <w:tcPr>
            <w:tcW w:type="dxa" w:w="2436"/>
          </w:tcPr>
          <w:p>
            <w:r>
              <w:rPr>
                <w:sz w:val="18"/>
              </w:rPr>
              <w:t>Usuarios</w:t>
            </w:r>
          </w:p>
        </w:tc>
        <w:tc>
          <w:tcPr>
            <w:tcW w:type="dxa" w:w="2436"/>
          </w:tcPr>
          <w:p>
            <w:r>
              <w:rPr>
                <w:sz w:val="18"/>
              </w:rPr>
              <w:t>UsuariosPage.jsx</w:t>
            </w:r>
          </w:p>
        </w:tc>
        <w:tc>
          <w:tcPr>
            <w:tcW w:type="dxa" w:w="2436"/>
          </w:tcPr>
          <w:p>
            <w:r>
              <w:rPr>
                <w:sz w:val="18"/>
              </w:rPr>
              <w:t>GET usuarios y roles, PATCH rol</w:t>
            </w:r>
          </w:p>
        </w:tc>
      </w:tr>
      <w:tr>
        <w:tc>
          <w:tcPr>
            <w:tcW w:type="dxa" w:w="2436"/>
          </w:tcPr>
          <w:p>
            <w:r>
              <w:rPr>
                <w:sz w:val="18"/>
              </w:rPr>
              <w:t>Administrador</w:t>
            </w:r>
          </w:p>
        </w:tc>
        <w:tc>
          <w:tcPr>
            <w:tcW w:type="dxa" w:w="2436"/>
          </w:tcPr>
          <w:p>
            <w:r>
              <w:rPr>
                <w:sz w:val="18"/>
              </w:rPr>
              <w:t>Flota</w:t>
            </w:r>
          </w:p>
        </w:tc>
        <w:tc>
          <w:tcPr>
            <w:tcW w:type="dxa" w:w="2436"/>
          </w:tcPr>
          <w:p>
            <w:r>
              <w:rPr>
                <w:sz w:val="18"/>
              </w:rPr>
              <w:t>MaestrosPage.jsx</w:t>
            </w:r>
          </w:p>
        </w:tc>
        <w:tc>
          <w:tcPr>
            <w:tcW w:type="dxa" w:w="2436"/>
          </w:tcPr>
          <w:p>
            <w:r>
              <w:rPr>
                <w:sz w:val="18"/>
              </w:rPr>
              <w:t>GET y POST conductores y vehículos</w:t>
            </w:r>
          </w:p>
        </w:tc>
      </w:tr>
      <w:tr>
        <w:tc>
          <w:tcPr>
            <w:tcW w:type="dxa" w:w="2436"/>
          </w:tcPr>
          <w:p>
            <w:r>
              <w:rPr>
                <w:sz w:val="18"/>
              </w:rPr>
              <w:t>Administrador</w:t>
            </w:r>
          </w:p>
        </w:tc>
        <w:tc>
          <w:tcPr>
            <w:tcW w:type="dxa" w:w="2436"/>
          </w:tcPr>
          <w:p>
            <w:r>
              <w:rPr>
                <w:sz w:val="18"/>
              </w:rPr>
              <w:t>Tarifas</w:t>
            </w:r>
          </w:p>
        </w:tc>
        <w:tc>
          <w:tcPr>
            <w:tcW w:type="dxa" w:w="2436"/>
          </w:tcPr>
          <w:p>
            <w:r>
              <w:rPr>
                <w:sz w:val="18"/>
              </w:rPr>
              <w:t>TarifasPage.jsx</w:t>
            </w:r>
          </w:p>
        </w:tc>
        <w:tc>
          <w:tcPr>
            <w:tcW w:type="dxa" w:w="2436"/>
          </w:tcPr>
          <w:p>
            <w:r>
              <w:rPr>
                <w:sz w:val="18"/>
              </w:rPr>
              <w:t>Tarifario, historial, estado y trayecto</w:t>
            </w:r>
          </w:p>
        </w:tc>
      </w:tr>
      <w:tr>
        <w:tc>
          <w:tcPr>
            <w:tcW w:type="dxa" w:w="2436"/>
          </w:tcPr>
          <w:p>
            <w:r>
              <w:rPr>
                <w:sz w:val="18"/>
              </w:rPr>
              <w:t>Administrador</w:t>
            </w:r>
          </w:p>
        </w:tc>
        <w:tc>
          <w:tcPr>
            <w:tcW w:type="dxa" w:w="2436"/>
          </w:tcPr>
          <w:p>
            <w:r>
              <w:rPr>
                <w:sz w:val="18"/>
              </w:rPr>
              <w:t>Órdenes y seguimiento</w:t>
            </w:r>
          </w:p>
        </w:tc>
        <w:tc>
          <w:tcPr>
            <w:tcW w:type="dxa" w:w="2436"/>
          </w:tcPr>
          <w:p>
            <w:r>
              <w:rPr>
                <w:sz w:val="18"/>
              </w:rPr>
              <w:t>OrdenesListadoPage y SeguimientoPage</w:t>
            </w:r>
          </w:p>
        </w:tc>
        <w:tc>
          <w:tcPr>
            <w:tcW w:type="dxa" w:w="2436"/>
          </w:tcPr>
          <w:p>
            <w:r>
              <w:rPr>
                <w:sz w:val="18"/>
              </w:rPr>
              <w:t>Listar, editar, anular, cambiar estado</w:t>
            </w:r>
          </w:p>
        </w:tc>
      </w:tr>
      <w:tr>
        <w:tc>
          <w:tcPr>
            <w:tcW w:type="dxa" w:w="2436"/>
          </w:tcPr>
          <w:p>
            <w:r>
              <w:rPr>
                <w:sz w:val="18"/>
              </w:rPr>
              <w:t>Operador</w:t>
            </w:r>
          </w:p>
        </w:tc>
        <w:tc>
          <w:tcPr>
            <w:tcW w:type="dxa" w:w="2436"/>
          </w:tcPr>
          <w:p>
            <w:r>
              <w:rPr>
                <w:sz w:val="18"/>
              </w:rPr>
              <w:t>Inicio</w:t>
            </w:r>
          </w:p>
        </w:tc>
        <w:tc>
          <w:tcPr>
            <w:tcW w:type="dxa" w:w="2436"/>
          </w:tcPr>
          <w:p>
            <w:r>
              <w:rPr>
                <w:sz w:val="18"/>
              </w:rPr>
              <w:t>OperadorInicioPage.jsx</w:t>
            </w:r>
          </w:p>
        </w:tc>
        <w:tc>
          <w:tcPr>
            <w:tcW w:type="dxa" w:w="2436"/>
          </w:tcPr>
          <w:p>
            <w:r>
              <w:rPr>
                <w:sz w:val="18"/>
              </w:rPr>
              <w:t>Órdenes y bodega de la sucursal</w:t>
            </w:r>
          </w:p>
        </w:tc>
      </w:tr>
      <w:tr>
        <w:tc>
          <w:tcPr>
            <w:tcW w:type="dxa" w:w="2436"/>
          </w:tcPr>
          <w:p>
            <w:r>
              <w:rPr>
                <w:sz w:val="18"/>
              </w:rPr>
              <w:t>Operador</w:t>
            </w:r>
          </w:p>
        </w:tc>
        <w:tc>
          <w:tcPr>
            <w:tcW w:type="dxa" w:w="2436"/>
          </w:tcPr>
          <w:p>
            <w:r>
              <w:rPr>
                <w:sz w:val="18"/>
              </w:rPr>
              <w:t>Recepción</w:t>
            </w:r>
          </w:p>
        </w:tc>
        <w:tc>
          <w:tcPr>
            <w:tcW w:type="dxa" w:w="2436"/>
          </w:tcPr>
          <w:p>
            <w:r>
              <w:rPr>
                <w:sz w:val="18"/>
              </w:rPr>
              <w:t>RecepcionPage.jsx</w:t>
            </w:r>
          </w:p>
        </w:tc>
        <w:tc>
          <w:tcPr>
            <w:tcW w:type="dxa" w:w="2436"/>
          </w:tcPr>
          <w:p>
            <w:r>
              <w:rPr>
                <w:sz w:val="18"/>
              </w:rPr>
              <w:t>OT por número y reingreso</w:t>
            </w:r>
          </w:p>
        </w:tc>
      </w:tr>
      <w:tr>
        <w:tc>
          <w:tcPr>
            <w:tcW w:type="dxa" w:w="2436"/>
          </w:tcPr>
          <w:p>
            <w:r>
              <w:rPr>
                <w:sz w:val="18"/>
              </w:rPr>
              <w:t>Operador</w:t>
            </w:r>
          </w:p>
        </w:tc>
        <w:tc>
          <w:tcPr>
            <w:tcW w:type="dxa" w:w="2436"/>
          </w:tcPr>
          <w:p>
            <w:r>
              <w:rPr>
                <w:sz w:val="18"/>
              </w:rPr>
              <w:t>Nueva OT</w:t>
            </w:r>
          </w:p>
        </w:tc>
        <w:tc>
          <w:tcPr>
            <w:tcW w:type="dxa" w:w="2436"/>
          </w:tcPr>
          <w:p>
            <w:r>
              <w:rPr>
                <w:sz w:val="18"/>
              </w:rPr>
              <w:t>NuevaOrdenPage.jsx</w:t>
            </w:r>
          </w:p>
        </w:tc>
        <w:tc>
          <w:tcPr>
            <w:tcW w:type="dxa" w:w="2436"/>
          </w:tcPr>
          <w:p>
            <w:r>
              <w:rPr>
                <w:sz w:val="18"/>
              </w:rPr>
              <w:t>Calcular y crear</w:t>
            </w:r>
          </w:p>
        </w:tc>
      </w:tr>
      <w:tr>
        <w:tc>
          <w:tcPr>
            <w:tcW w:type="dxa" w:w="2436"/>
          </w:tcPr>
          <w:p>
            <w:r>
              <w:rPr>
                <w:sz w:val="18"/>
              </w:rPr>
              <w:t>Operador</w:t>
            </w:r>
          </w:p>
        </w:tc>
        <w:tc>
          <w:tcPr>
            <w:tcW w:type="dxa" w:w="2436"/>
          </w:tcPr>
          <w:p>
            <w:r>
              <w:rPr>
                <w:sz w:val="18"/>
              </w:rPr>
              <w:t>Manifiestos</w:t>
            </w:r>
          </w:p>
        </w:tc>
        <w:tc>
          <w:tcPr>
            <w:tcW w:type="dxa" w:w="2436"/>
          </w:tcPr>
          <w:p>
            <w:r>
              <w:rPr>
                <w:sz w:val="18"/>
              </w:rPr>
              <w:t>ManifiestosPage.jsx</w:t>
            </w:r>
          </w:p>
        </w:tc>
        <w:tc>
          <w:tcPr>
            <w:tcW w:type="dxa" w:w="2436"/>
          </w:tcPr>
          <w:p>
            <w:r>
              <w:rPr>
                <w:sz w:val="18"/>
              </w:rPr>
              <w:t>Crear, escanear, quitar bulto, salir</w:t>
            </w:r>
          </w:p>
        </w:tc>
      </w:tr>
      <w:tr>
        <w:tc>
          <w:tcPr>
            <w:tcW w:type="dxa" w:w="2436"/>
          </w:tcPr>
          <w:p>
            <w:r>
              <w:rPr>
                <w:sz w:val="18"/>
              </w:rPr>
              <w:t>Operador</w:t>
            </w:r>
          </w:p>
        </w:tc>
        <w:tc>
          <w:tcPr>
            <w:tcW w:type="dxa" w:w="2436"/>
          </w:tcPr>
          <w:p>
            <w:r>
              <w:rPr>
                <w:sz w:val="18"/>
              </w:rPr>
              <w:t>Bodega y despacho</w:t>
            </w:r>
          </w:p>
        </w:tc>
        <w:tc>
          <w:tcPr>
            <w:tcW w:type="dxa" w:w="2436"/>
          </w:tcPr>
          <w:p>
            <w:r>
              <w:rPr>
                <w:sz w:val="18"/>
              </w:rPr>
              <w:t>BodegaPage y ProntoDespachoPage</w:t>
            </w:r>
          </w:p>
        </w:tc>
        <w:tc>
          <w:tcPr>
            <w:tcW w:type="dxa" w:w="2436"/>
          </w:tcPr>
          <w:p>
            <w:r>
              <w:rPr>
                <w:sz w:val="18"/>
              </w:rPr>
              <w:t>Inventario, recibir, pronto despacho</w:t>
            </w:r>
          </w:p>
        </w:tc>
      </w:tr>
      <w:tr>
        <w:tc>
          <w:tcPr>
            <w:tcW w:type="dxa" w:w="2436"/>
          </w:tcPr>
          <w:p>
            <w:r>
              <w:rPr>
                <w:sz w:val="18"/>
              </w:rPr>
              <w:t>Operador</w:t>
            </w:r>
          </w:p>
        </w:tc>
        <w:tc>
          <w:tcPr>
            <w:tcW w:type="dxa" w:w="2436"/>
          </w:tcPr>
          <w:p>
            <w:r>
              <w:rPr>
                <w:sz w:val="18"/>
              </w:rPr>
              <w:t>Pagos</w:t>
            </w:r>
          </w:p>
        </w:tc>
        <w:tc>
          <w:tcPr>
            <w:tcW w:type="dxa" w:w="2436"/>
          </w:tcPr>
          <w:p>
            <w:r>
              <w:rPr>
                <w:sz w:val="18"/>
              </w:rPr>
              <w:t>PagosOtPage.jsx</w:t>
            </w:r>
          </w:p>
        </w:tc>
        <w:tc>
          <w:tcPr>
            <w:tcW w:type="dxa" w:w="2436"/>
          </w:tcPr>
          <w:p>
            <w:r>
              <w:rPr>
                <w:sz w:val="18"/>
              </w:rPr>
              <w:t>Pendientes, consulta y Webpay</w:t>
            </w:r>
          </w:p>
        </w:tc>
      </w:tr>
      <w:tr>
        <w:tc>
          <w:tcPr>
            <w:tcW w:type="dxa" w:w="2436"/>
          </w:tcPr>
          <w:p>
            <w:r>
              <w:rPr>
                <w:sz w:val="18"/>
              </w:rPr>
              <w:t>Peoneta</w:t>
            </w:r>
          </w:p>
        </w:tc>
        <w:tc>
          <w:tcPr>
            <w:tcW w:type="dxa" w:w="2436"/>
          </w:tcPr>
          <w:p>
            <w:r>
              <w:rPr>
                <w:sz w:val="18"/>
              </w:rPr>
              <w:t>Ruta, entregas e historial</w:t>
            </w:r>
          </w:p>
        </w:tc>
        <w:tc>
          <w:tcPr>
            <w:tcW w:type="dxa" w:w="2436"/>
          </w:tcPr>
          <w:p>
            <w:r>
              <w:rPr>
                <w:sz w:val="18"/>
              </w:rPr>
              <w:t>ManifiestosPeonetaPage.jsx</w:t>
            </w:r>
          </w:p>
        </w:tc>
        <w:tc>
          <w:tcPr>
            <w:tcW w:type="dxa" w:w="2436"/>
          </w:tcPr>
          <w:p>
            <w:r>
              <w:rPr>
                <w:sz w:val="18"/>
              </w:rPr>
              <w:t>GET manifiestos y POST entregas</w:t>
            </w:r>
          </w:p>
        </w:tc>
      </w:tr>
    </w:tbl>
    <w:p/>
    <w:p>
      <w:r>
        <w:rPr>
          <w:b w:val="0"/>
        </w:rPr>
        <w:t>Las tres vistas comparten RoleLayout, Message, los estilos de sistema.css y, donde corresponde, las tablas mx-table y las tarjetas admin-card o peoneta-card. El peoneta no tiene una hoja de estilos aparte: usa las mismas clases para que la entrega se vea como el resto del sistema.</w:t>
      </w:r>
    </w:p>
    <w:p>
      <w:pPr>
        <w:pStyle w:val="Heading1"/>
      </w:pPr>
      <w:r>
        <w:t>11. Qué conviene recordar al leer el código</w:t>
      </w:r>
    </w:p>
    <w:p>
      <w:r>
        <w:rPr>
          <w:b w:val="0"/>
        </w:rPr>
        <w:t>El rol verdadero está en la base, no en el token. El peoneta solo ve manifiestos ligados a su id. La entrega no es un insert único: la base obliga un protocolo. Anular no es borrar. El filtro de SQL avisa y bloquea, y Prisma sigue siendo quien evita que un valor se mezcle con la consulta. Si una pantalla del administrador dice cuenta corriente o facturación, hoy es un aviso, no un módulo terminado.</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Informe del 11 de octubre de 2026  ·  uso interno del proyecto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Marexpress  ·  Informe de código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A6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A6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3A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