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0"/>
        </w:rPr>
        <w:t>MAREXPRESS</w:t>
      </w:r>
    </w:p>
    <w:p>
      <w:pPr>
        <w:jc w:val="center"/>
      </w:pPr>
      <w:r>
        <w:rPr>
          <w:b/>
          <w:color w:val="2F75B5"/>
          <w:sz w:val="36"/>
        </w:rPr>
        <w:t>Especificación de Requisitos Funcionales y No Funcionales</w:t>
      </w:r>
    </w:p>
    <w:p>
      <w:pPr>
        <w:spacing w:before="280"/>
        <w:jc w:val="center"/>
      </w:pPr>
      <w:r>
        <w:rPr>
          <w:sz w:val="22"/>
        </w:rPr>
        <w:t>Sistema web para gestión de transporte, órdenes, manifiestos, pagos y seguimiento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Proyecto</w:t>
            </w:r>
          </w:p>
        </w:tc>
        <w:tc>
          <w:tcPr>
            <w:tcW w:type="dxa" w:w="5040"/>
            <w:vAlign w:val="center"/>
          </w:tcPr>
          <w:p>
            <w:pPr>
              <w:spacing w:after="0"/>
            </w:pPr>
            <w:r/>
            <w:r>
              <w:rPr>
                <w:rFonts w:ascii="Aptos" w:hAnsi="Aptos"/>
                <w:b w:val="0"/>
                <w:sz w:val="18"/>
              </w:rPr>
              <w:t>Sistema de Gestión Logística Marexpress</w:t>
            </w:r>
          </w:p>
        </w:tc>
      </w:tr>
      <w:tr>
        <w:tc>
          <w:tcPr>
            <w:tcW w:type="dxa" w:w="5040"/>
            <w:vAlign w:val="center"/>
            <w:shd w:fill="17365D"/>
          </w:tcPr>
          <w:p>
            <w:pPr>
              <w:spacing w:after="0"/>
            </w:pPr>
            <w:r/>
            <w:r>
              <w:rPr>
                <w:rFonts w:ascii="Aptos" w:hAnsi="Aptos"/>
                <w:b/>
                <w:color w:val="FFFFFF"/>
                <w:sz w:val="18"/>
              </w:rPr>
              <w:t>Tipo de solución</w:t>
            </w:r>
          </w:p>
        </w:tc>
        <w:tc>
          <w:tcPr>
            <w:tcW w:type="dxa" w:w="5040"/>
            <w:vAlign w:val="center"/>
          </w:tcPr>
          <w:p>
            <w:pPr>
              <w:spacing w:after="0"/>
            </w:pPr>
            <w:r/>
            <w:r>
              <w:rPr>
                <w:rFonts w:ascii="Aptos" w:hAnsi="Aptos"/>
                <w:b w:val="0"/>
                <w:sz w:val="18"/>
              </w:rPr>
              <w:t>Aplicación web responsive</w:t>
            </w:r>
          </w:p>
        </w:tc>
      </w:tr>
      <w:tr>
        <w:tc>
          <w:tcPr>
            <w:tcW w:type="dxa" w:w="5040"/>
            <w:vAlign w:val="center"/>
            <w:shd w:fill="17365D"/>
          </w:tcPr>
          <w:p>
            <w:pPr>
              <w:spacing w:after="0"/>
            </w:pPr>
            <w:r/>
            <w:r>
              <w:rPr>
                <w:rFonts w:ascii="Aptos" w:hAnsi="Aptos"/>
                <w:b/>
                <w:color w:val="FFFFFF"/>
                <w:sz w:val="18"/>
              </w:rPr>
              <w:t>Base de datos</w:t>
            </w:r>
          </w:p>
        </w:tc>
        <w:tc>
          <w:tcPr>
            <w:tcW w:type="dxa" w:w="5040"/>
            <w:vAlign w:val="center"/>
          </w:tcPr>
          <w:p>
            <w:pPr>
              <w:spacing w:after="0"/>
            </w:pPr>
            <w:r/>
            <w:r>
              <w:rPr>
                <w:rFonts w:ascii="Aptos" w:hAnsi="Aptos"/>
                <w:b w:val="0"/>
                <w:sz w:val="18"/>
              </w:rPr>
              <w:t>MySQL</w:t>
            </w:r>
          </w:p>
        </w:tc>
      </w:tr>
      <w:tr>
        <w:tc>
          <w:tcPr>
            <w:tcW w:type="dxa" w:w="5040"/>
            <w:vAlign w:val="center"/>
            <w:shd w:fill="17365D"/>
          </w:tcPr>
          <w:p>
            <w:pPr>
              <w:spacing w:after="0"/>
            </w:pPr>
            <w:r/>
            <w:r>
              <w:rPr>
                <w:rFonts w:ascii="Aptos" w:hAnsi="Aptos"/>
                <w:b/>
                <w:color w:val="FFFFFF"/>
                <w:sz w:val="18"/>
              </w:rPr>
              <w:t>Documento</w:t>
            </w:r>
          </w:p>
        </w:tc>
        <w:tc>
          <w:tcPr>
            <w:tcW w:type="dxa" w:w="5040"/>
            <w:vAlign w:val="center"/>
          </w:tcPr>
          <w:p>
            <w:pPr>
              <w:spacing w:after="0"/>
            </w:pPr>
            <w:r/>
            <w:r>
              <w:rPr>
                <w:rFonts w:ascii="Aptos" w:hAnsi="Aptos"/>
                <w:b w:val="0"/>
                <w:sz w:val="18"/>
              </w:rPr>
              <w:t>Requisitos de Software</w:t>
            </w:r>
          </w:p>
        </w:tc>
      </w:tr>
      <w:tr>
        <w:tc>
          <w:tcPr>
            <w:tcW w:type="dxa" w:w="5040"/>
            <w:vAlign w:val="center"/>
            <w:shd w:fill="17365D"/>
          </w:tcPr>
          <w:p>
            <w:pPr>
              <w:spacing w:after="0"/>
            </w:pPr>
            <w:r/>
            <w:r>
              <w:rPr>
                <w:rFonts w:ascii="Aptos" w:hAnsi="Aptos"/>
                <w:b/>
                <w:color w:val="FFFFFF"/>
                <w:sz w:val="18"/>
              </w:rPr>
              <w:t>Versión</w:t>
            </w:r>
          </w:p>
        </w:tc>
        <w:tc>
          <w:tcPr>
            <w:tcW w:type="dxa" w:w="5040"/>
            <w:vAlign w:val="center"/>
          </w:tcPr>
          <w:p>
            <w:pPr>
              <w:spacing w:after="0"/>
            </w:pPr>
            <w:r/>
            <w:r>
              <w:rPr>
                <w:rFonts w:ascii="Aptos" w:hAnsi="Aptos"/>
                <w:b w:val="0"/>
                <w:sz w:val="18"/>
              </w:rPr>
              <w:t>1.0</w:t>
            </w:r>
          </w:p>
        </w:tc>
      </w:tr>
    </w:tbl>
    <w:p>
      <w:r>
        <w:br w:type="page"/>
      </w:r>
    </w:p>
    <w:p>
      <w:pPr>
        <w:pStyle w:val="Heading1"/>
      </w:pPr>
      <w:r>
        <w:t>1. Propósito y alcance</w:t>
      </w:r>
    </w:p>
    <w:p>
      <w:pPr>
        <w:jc w:val="both"/>
      </w:pPr>
      <w:r>
        <w:t>El presente documento define los requisitos funcionales y no funcionales del sistema web de Marexpress. La solución centralizará la administración de clientes, órdenes de transporte (OT), tarifas, retiros, recargos, pagos, cuenta corriente, seguimiento, entregas, manifiestos de carga, conductores, vehículos, usuarios y auditoría operacional.</w:t>
      </w:r>
    </w:p>
    <w:p>
      <w:pPr>
        <w:jc w:val="both"/>
      </w:pPr>
      <w:r>
        <w:t>El sistema será web y responsive, por lo que podrá utilizarse desde computadores, tablets y teléfonos móviles mediante navegador. No se considera una aplicación móvil nativa dentro del alcance inicial.</w:t>
      </w:r>
    </w:p>
    <w:p>
      <w:pPr>
        <w:pStyle w:val="Heading2"/>
      </w:pPr>
      <w:r>
        <w:t>1.1 Objetivos del sistema</w:t>
      </w:r>
    </w:p>
    <w:p>
      <w:pPr>
        <w:pStyle w:val="ListBullet"/>
      </w:pPr>
      <w:r>
        <w:t>Centralizar la información operacional y administrativa de Marexpress en una única plataforma.</w:t>
      </w:r>
    </w:p>
    <w:p>
      <w:pPr>
        <w:pStyle w:val="ListBullet"/>
      </w:pPr>
      <w:r>
        <w:t>Trazar el ciclo completo de una OT desde su creación hasta su entrega y cierre.</w:t>
      </w:r>
    </w:p>
    <w:p>
      <w:pPr>
        <w:pStyle w:val="ListBullet"/>
      </w:pPr>
      <w:r>
        <w:t>Gestionar manifiestos de carga multidestino, permitiendo agrupar múltiples OT en un mismo viaje.</w:t>
      </w:r>
    </w:p>
    <w:p>
      <w:pPr>
        <w:pStyle w:val="ListBullet"/>
      </w:pPr>
      <w:r>
        <w:t>Controlar tarifas, recargos, retiros, pagos y cuentas corrientes de clientes.</w:t>
      </w:r>
    </w:p>
    <w:p>
      <w:pPr>
        <w:pStyle w:val="ListBullet"/>
      </w:pPr>
      <w:r>
        <w:t>Mantener trazabilidad de cambios, estados, observaciones y acciones realizadas por los usuarios.</w:t>
      </w:r>
    </w:p>
    <w:p>
      <w:pPr>
        <w:pStyle w:val="ListBullet"/>
      </w:pPr>
      <w:r>
        <w:t>Facilitar el uso operativo desde dispositivos móviles mediante una interfaz web responsive.</w:t>
      </w:r>
    </w:p>
    <w:p>
      <w:pPr>
        <w:pStyle w:val="Heading2"/>
      </w:pPr>
      <w:r>
        <w:t>1.2 Actores principales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Actor</w:t>
            </w:r>
          </w:p>
        </w:tc>
        <w:tc>
          <w:tcPr>
            <w:tcW w:type="dxa" w:w="5040"/>
            <w:vAlign w:val="center"/>
            <w:shd w:fill="17365D"/>
          </w:tcPr>
          <w:p>
            <w:pPr>
              <w:spacing w:after="0"/>
            </w:pPr>
            <w:r/>
            <w:r>
              <w:rPr>
                <w:rFonts w:ascii="Aptos" w:hAnsi="Aptos"/>
                <w:b/>
                <w:color w:val="FFFFFF"/>
                <w:sz w:val="18"/>
              </w:rPr>
              <w:t>Responsabilidad principal</w:t>
            </w:r>
          </w:p>
        </w:tc>
      </w:tr>
      <w:tr>
        <w:tc>
          <w:tcPr>
            <w:tcW w:type="dxa" w:w="5040"/>
            <w:vAlign w:val="center"/>
          </w:tcPr>
          <w:p>
            <w:pPr>
              <w:spacing w:after="0"/>
            </w:pPr>
            <w:r/>
            <w:r>
              <w:rPr>
                <w:rFonts w:ascii="Aptos" w:hAnsi="Aptos"/>
                <w:b/>
                <w:sz w:val="18"/>
              </w:rPr>
              <w:t>Administrador</w:t>
            </w:r>
          </w:p>
        </w:tc>
        <w:tc>
          <w:tcPr>
            <w:tcW w:type="dxa" w:w="5040"/>
            <w:vAlign w:val="center"/>
          </w:tcPr>
          <w:p>
            <w:pPr>
              <w:spacing w:after="0"/>
            </w:pPr>
            <w:r/>
            <w:r>
              <w:rPr>
                <w:rFonts w:ascii="Aptos" w:hAnsi="Aptos"/>
                <w:b w:val="0"/>
                <w:sz w:val="18"/>
              </w:rPr>
              <w:t>Configuración general, usuarios, roles, maestros, tarifas y acceso total.</w:t>
            </w:r>
          </w:p>
        </w:tc>
      </w:tr>
      <w:tr>
        <w:tc>
          <w:tcPr>
            <w:tcW w:type="dxa" w:w="5040"/>
            <w:vAlign w:val="center"/>
          </w:tcPr>
          <w:p>
            <w:pPr>
              <w:spacing w:after="0"/>
            </w:pPr>
            <w:r/>
            <w:r>
              <w:rPr>
                <w:rFonts w:ascii="Aptos" w:hAnsi="Aptos"/>
                <w:b/>
                <w:sz w:val="18"/>
              </w:rPr>
              <w:t>Operador</w:t>
            </w:r>
          </w:p>
        </w:tc>
        <w:tc>
          <w:tcPr>
            <w:tcW w:type="dxa" w:w="5040"/>
            <w:vAlign w:val="center"/>
          </w:tcPr>
          <w:p>
            <w:pPr>
              <w:spacing w:after="0"/>
            </w:pPr>
            <w:r/>
            <w:r>
              <w:rPr>
                <w:rFonts w:ascii="Aptos" w:hAnsi="Aptos"/>
                <w:b w:val="0"/>
                <w:sz w:val="18"/>
              </w:rPr>
              <w:t>Creación y actualización de OT, pagos, observaciones, seguimiento y consultas.</w:t>
            </w:r>
          </w:p>
        </w:tc>
      </w:tr>
      <w:tr>
        <w:tc>
          <w:tcPr>
            <w:tcW w:type="dxa" w:w="5040"/>
            <w:vAlign w:val="center"/>
          </w:tcPr>
          <w:p>
            <w:pPr>
              <w:spacing w:after="0"/>
            </w:pPr>
            <w:r/>
            <w:r>
              <w:rPr>
                <w:rFonts w:ascii="Aptos" w:hAnsi="Aptos"/>
                <w:b/>
                <w:sz w:val="18"/>
              </w:rPr>
              <w:t>Peoneta / Ayudante</w:t>
            </w:r>
          </w:p>
        </w:tc>
        <w:tc>
          <w:tcPr>
            <w:tcW w:type="dxa" w:w="5040"/>
            <w:vAlign w:val="center"/>
          </w:tcPr>
          <w:p>
            <w:pPr>
              <w:spacing w:after="0"/>
            </w:pPr>
            <w:r/>
            <w:r>
              <w:rPr>
                <w:rFonts w:ascii="Aptos" w:hAnsi="Aptos"/>
                <w:b w:val="0"/>
                <w:sz w:val="18"/>
              </w:rPr>
              <w:t>Consulta de manifiestos asignados y registro de entrega desde navegador móvil.</w:t>
            </w:r>
          </w:p>
        </w:tc>
      </w:tr>
      <w:tr>
        <w:tc>
          <w:tcPr>
            <w:tcW w:type="dxa" w:w="5040"/>
            <w:vAlign w:val="center"/>
          </w:tcPr>
          <w:p>
            <w:pPr>
              <w:spacing w:after="0"/>
            </w:pPr>
            <w:r/>
            <w:r>
              <w:rPr>
                <w:rFonts w:ascii="Aptos" w:hAnsi="Aptos"/>
                <w:b/>
                <w:sz w:val="18"/>
              </w:rPr>
              <w:t>Supervisor</w:t>
            </w:r>
          </w:p>
        </w:tc>
        <w:tc>
          <w:tcPr>
            <w:tcW w:type="dxa" w:w="5040"/>
            <w:vAlign w:val="center"/>
          </w:tcPr>
          <w:p>
            <w:pPr>
              <w:spacing w:after="0"/>
            </w:pPr>
            <w:r/>
            <w:r>
              <w:rPr>
                <w:rFonts w:ascii="Aptos" w:hAnsi="Aptos"/>
                <w:b w:val="0"/>
                <w:sz w:val="18"/>
              </w:rPr>
              <w:t>Supervisión de OT, manifiestos, seguimiento, estados, incidencias y cierres.</w:t>
            </w:r>
          </w:p>
        </w:tc>
      </w:tr>
      <w:tr>
        <w:tc>
          <w:tcPr>
            <w:tcW w:type="dxa" w:w="5040"/>
            <w:vAlign w:val="center"/>
          </w:tcPr>
          <w:p>
            <w:pPr>
              <w:spacing w:after="0"/>
            </w:pPr>
            <w:r/>
            <w:r>
              <w:rPr>
                <w:rFonts w:ascii="Aptos" w:hAnsi="Aptos"/>
                <w:b/>
                <w:sz w:val="18"/>
              </w:rPr>
              <w:t>Administración / Finanzas</w:t>
            </w:r>
          </w:p>
        </w:tc>
        <w:tc>
          <w:tcPr>
            <w:tcW w:type="dxa" w:w="5040"/>
            <w:vAlign w:val="center"/>
          </w:tcPr>
          <w:p>
            <w:pPr>
              <w:spacing w:after="0"/>
            </w:pPr>
            <w:r/>
            <w:r>
              <w:rPr>
                <w:rFonts w:ascii="Aptos" w:hAnsi="Aptos"/>
                <w:b w:val="0"/>
                <w:sz w:val="18"/>
              </w:rPr>
              <w:t>Pagos, cuenta corriente, movimientos, comprobantes y control de saldos.</w:t>
            </w:r>
          </w:p>
        </w:tc>
      </w:tr>
    </w:tbl>
    <w:p>
      <w:pPr>
        <w:pStyle w:val="Heading1"/>
      </w:pPr>
      <w:r>
        <w:t>2. Requisitos funcionales</w:t>
      </w:r>
    </w:p>
    <w:p>
      <w:pPr>
        <w:jc w:val="both"/>
      </w:pPr>
      <w:r>
        <w:t>Los requisitos funcionales describen las capacidades que deberá proporcionar el sistema. Se identifican con el prefijo RF para facilitar su trazabilidad durante el diseño, desarrollo y pruebas.</w:t>
      </w:r>
    </w:p>
    <w:p>
      <w:pPr>
        <w:pStyle w:val="Heading2"/>
      </w:pPr>
      <w:r>
        <w:t>2.1 Usuarios, roles y seguridad de acceso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RF-01</w:t>
            </w:r>
          </w:p>
        </w:tc>
        <w:tc>
          <w:tcPr>
            <w:tcW w:type="dxa" w:w="2520"/>
            <w:vAlign w:val="center"/>
          </w:tcPr>
          <w:p>
            <w:pPr>
              <w:spacing w:after="0"/>
            </w:pPr>
            <w:r/>
            <w:r>
              <w:rPr>
                <w:rFonts w:ascii="Aptos" w:hAnsi="Aptos"/>
                <w:b w:val="0"/>
                <w:sz w:val="17"/>
              </w:rPr>
              <w:t>Autenticación de usuarios</w:t>
            </w:r>
          </w:p>
        </w:tc>
        <w:tc>
          <w:tcPr>
            <w:tcW w:type="dxa" w:w="2520"/>
            <w:vAlign w:val="center"/>
          </w:tcPr>
          <w:p>
            <w:pPr>
              <w:spacing w:after="0"/>
            </w:pPr>
            <w:r/>
            <w:r>
              <w:rPr>
                <w:rFonts w:ascii="Aptos" w:hAnsi="Aptos"/>
                <w:b w:val="0"/>
                <w:sz w:val="17"/>
              </w:rPr>
              <w:t>El sistema deberá permitir el inicio de sesión mediante nombre de usuario o correo y contraseña almacenada de forma segura como hash.</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RF-02</w:t>
            </w:r>
          </w:p>
        </w:tc>
        <w:tc>
          <w:tcPr>
            <w:tcW w:type="dxa" w:w="2520"/>
            <w:vAlign w:val="center"/>
            <w:shd w:fill="F8FBFD"/>
          </w:tcPr>
          <w:p>
            <w:pPr>
              <w:spacing w:after="0"/>
            </w:pPr>
            <w:r/>
            <w:r>
              <w:rPr>
                <w:rFonts w:ascii="Aptos" w:hAnsi="Aptos"/>
                <w:b w:val="0"/>
                <w:sz w:val="17"/>
              </w:rPr>
              <w:t>Gestión de usuarios</w:t>
            </w:r>
          </w:p>
        </w:tc>
        <w:tc>
          <w:tcPr>
            <w:tcW w:type="dxa" w:w="2520"/>
            <w:vAlign w:val="center"/>
            <w:shd w:fill="F8FBFD"/>
          </w:tcPr>
          <w:p>
            <w:pPr>
              <w:spacing w:after="0"/>
            </w:pPr>
            <w:r/>
            <w:r>
              <w:rPr>
                <w:rFonts w:ascii="Aptos" w:hAnsi="Aptos"/>
                <w:b w:val="0"/>
                <w:sz w:val="17"/>
              </w:rPr>
              <w:t>El administrador deberá poder crear, editar, activar y desactivar usuarios.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RF-03</w:t>
            </w:r>
          </w:p>
        </w:tc>
        <w:tc>
          <w:tcPr>
            <w:tcW w:type="dxa" w:w="2520"/>
            <w:vAlign w:val="center"/>
          </w:tcPr>
          <w:p>
            <w:pPr>
              <w:spacing w:after="0"/>
            </w:pPr>
            <w:r/>
            <w:r>
              <w:rPr>
                <w:rFonts w:ascii="Aptos" w:hAnsi="Aptos"/>
                <w:b w:val="0"/>
                <w:sz w:val="17"/>
              </w:rPr>
              <w:t>Gestión de roles</w:t>
            </w:r>
          </w:p>
        </w:tc>
        <w:tc>
          <w:tcPr>
            <w:tcW w:type="dxa" w:w="2520"/>
            <w:vAlign w:val="center"/>
          </w:tcPr>
          <w:p>
            <w:pPr>
              <w:spacing w:after="0"/>
            </w:pPr>
            <w:r/>
            <w:r>
              <w:rPr>
                <w:rFonts w:ascii="Aptos" w:hAnsi="Aptos"/>
                <w:b w:val="0"/>
                <w:sz w:val="17"/>
              </w:rPr>
              <w:t>El sistema deberá permitir mantener roles y asociar cada usuario a un rol para controlar sus permisos.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RF-04</w:t>
            </w:r>
          </w:p>
        </w:tc>
        <w:tc>
          <w:tcPr>
            <w:tcW w:type="dxa" w:w="2520"/>
            <w:vAlign w:val="center"/>
            <w:shd w:fill="F8FBFD"/>
          </w:tcPr>
          <w:p>
            <w:pPr>
              <w:spacing w:after="0"/>
            </w:pPr>
            <w:r/>
            <w:r>
              <w:rPr>
                <w:rFonts w:ascii="Aptos" w:hAnsi="Aptos"/>
                <w:b w:val="0"/>
                <w:sz w:val="17"/>
              </w:rPr>
              <w:t>Registro de último acceso</w:t>
            </w:r>
          </w:p>
        </w:tc>
        <w:tc>
          <w:tcPr>
            <w:tcW w:type="dxa" w:w="2520"/>
            <w:vAlign w:val="center"/>
            <w:shd w:fill="F8FBFD"/>
          </w:tcPr>
          <w:p>
            <w:pPr>
              <w:spacing w:after="0"/>
            </w:pPr>
            <w:r/>
            <w:r>
              <w:rPr>
                <w:rFonts w:ascii="Aptos" w:hAnsi="Aptos"/>
                <w:b w:val="0"/>
                <w:sz w:val="17"/>
              </w:rPr>
              <w:t>El sistema deberá registrar la fecha y hora del último acceso de cada usuario.</w:t>
            </w:r>
          </w:p>
        </w:tc>
        <w:tc>
          <w:tcPr>
            <w:tcW w:type="dxa" w:w="2520"/>
            <w:vAlign w:val="center"/>
            <w:shd w:fill="F8FBFD"/>
          </w:tcPr>
          <w:p>
            <w:pPr>
              <w:spacing w:after="0"/>
            </w:pPr>
            <w:r/>
            <w:r>
              <w:rPr>
                <w:rFonts w:ascii="Aptos" w:hAnsi="Aptos"/>
                <w:b w:val="0"/>
                <w:sz w:val="17"/>
              </w:rPr>
              <w:t>Media</w:t>
            </w:r>
          </w:p>
        </w:tc>
      </w:tr>
      <w:tr>
        <w:tc>
          <w:tcPr>
            <w:tcW w:type="dxa" w:w="2520"/>
            <w:vAlign w:val="center"/>
          </w:tcPr>
          <w:p>
            <w:pPr>
              <w:spacing w:after="0"/>
            </w:pPr>
            <w:r>
              <w:rPr>
                <w:b/>
              </w:rPr>
            </w:r>
            <w:r>
              <w:rPr>
                <w:rFonts w:ascii="Aptos" w:hAnsi="Aptos"/>
                <w:b w:val="0"/>
                <w:sz w:val="17"/>
              </w:rPr>
              <w:t>RF-05</w:t>
            </w:r>
          </w:p>
        </w:tc>
        <w:tc>
          <w:tcPr>
            <w:tcW w:type="dxa" w:w="2520"/>
            <w:vAlign w:val="center"/>
          </w:tcPr>
          <w:p>
            <w:pPr>
              <w:spacing w:after="0"/>
            </w:pPr>
            <w:r/>
            <w:r>
              <w:rPr>
                <w:rFonts w:ascii="Aptos" w:hAnsi="Aptos"/>
                <w:b w:val="0"/>
                <w:sz w:val="17"/>
              </w:rPr>
              <w:t>Control de acceso por rol</w:t>
            </w:r>
          </w:p>
        </w:tc>
        <w:tc>
          <w:tcPr>
            <w:tcW w:type="dxa" w:w="2520"/>
            <w:vAlign w:val="center"/>
          </w:tcPr>
          <w:p>
            <w:pPr>
              <w:spacing w:after="0"/>
            </w:pPr>
            <w:r/>
            <w:r>
              <w:rPr>
                <w:rFonts w:ascii="Aptos" w:hAnsi="Aptos"/>
                <w:b w:val="0"/>
                <w:sz w:val="17"/>
              </w:rPr>
              <w:t>Las funciones y vistas disponibles deberán depender del rol y permisos del usuario autenticado.</w:t>
            </w:r>
          </w:p>
        </w:tc>
        <w:tc>
          <w:tcPr>
            <w:tcW w:type="dxa" w:w="2520"/>
            <w:vAlign w:val="center"/>
          </w:tcPr>
          <w:p>
            <w:pPr>
              <w:spacing w:after="0"/>
            </w:pPr>
            <w:r/>
            <w:r>
              <w:rPr>
                <w:rFonts w:ascii="Aptos" w:hAnsi="Aptos"/>
                <w:b w:val="0"/>
                <w:sz w:val="17"/>
              </w:rPr>
              <w:t>Alta</w:t>
            </w:r>
          </w:p>
        </w:tc>
      </w:tr>
    </w:tbl>
    <w:p>
      <w:pPr>
        <w:spacing w:after="20"/>
      </w:pPr>
    </w:p>
    <w:p>
      <w:pPr>
        <w:pStyle w:val="Heading2"/>
      </w:pPr>
      <w:r>
        <w:t>2.2 Clientes, ciudades y sucursales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RF-06</w:t>
            </w:r>
          </w:p>
        </w:tc>
        <w:tc>
          <w:tcPr>
            <w:tcW w:type="dxa" w:w="2520"/>
            <w:vAlign w:val="center"/>
          </w:tcPr>
          <w:p>
            <w:pPr>
              <w:spacing w:after="0"/>
            </w:pPr>
            <w:r/>
            <w:r>
              <w:rPr>
                <w:rFonts w:ascii="Aptos" w:hAnsi="Aptos"/>
                <w:b w:val="0"/>
                <w:sz w:val="17"/>
              </w:rPr>
              <w:t>Gestión de clientes</w:t>
            </w:r>
          </w:p>
        </w:tc>
        <w:tc>
          <w:tcPr>
            <w:tcW w:type="dxa" w:w="2520"/>
            <w:vAlign w:val="center"/>
          </w:tcPr>
          <w:p>
            <w:pPr>
              <w:spacing w:after="0"/>
            </w:pPr>
            <w:r/>
            <w:r>
              <w:rPr>
                <w:rFonts w:ascii="Aptos" w:hAnsi="Aptos"/>
                <w:b w:val="0"/>
                <w:sz w:val="17"/>
              </w:rPr>
              <w:t>El sistema deberá permitir crear, consultar, editar, bloquear, activar y desactivar clientes.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RF-07</w:t>
            </w:r>
          </w:p>
        </w:tc>
        <w:tc>
          <w:tcPr>
            <w:tcW w:type="dxa" w:w="2520"/>
            <w:vAlign w:val="center"/>
            <w:shd w:fill="F8FBFD"/>
          </w:tcPr>
          <w:p>
            <w:pPr>
              <w:spacing w:after="0"/>
            </w:pPr>
            <w:r/>
            <w:r>
              <w:rPr>
                <w:rFonts w:ascii="Aptos" w:hAnsi="Aptos"/>
                <w:b w:val="0"/>
                <w:sz w:val="17"/>
              </w:rPr>
              <w:t>Datos comerciales del cliente</w:t>
            </w:r>
          </w:p>
        </w:tc>
        <w:tc>
          <w:tcPr>
            <w:tcW w:type="dxa" w:w="2520"/>
            <w:vAlign w:val="center"/>
            <w:shd w:fill="F8FBFD"/>
          </w:tcPr>
          <w:p>
            <w:pPr>
              <w:spacing w:after="0"/>
            </w:pPr>
            <w:r/>
            <w:r>
              <w:rPr>
                <w:rFonts w:ascii="Aptos" w:hAnsi="Aptos"/>
                <w:b w:val="0"/>
                <w:sz w:val="17"/>
              </w:rPr>
              <w:t>Cada cliente podrá registrar RUT, nombre, correo, teléfonos, dirección, ciudad, porcentaje de descuento y configuración de visualización de valores.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RF-08</w:t>
            </w:r>
          </w:p>
        </w:tc>
        <w:tc>
          <w:tcPr>
            <w:tcW w:type="dxa" w:w="2520"/>
            <w:vAlign w:val="center"/>
          </w:tcPr>
          <w:p>
            <w:pPr>
              <w:spacing w:after="0"/>
            </w:pPr>
            <w:r/>
            <w:r>
              <w:rPr>
                <w:rFonts w:ascii="Aptos" w:hAnsi="Aptos"/>
                <w:b w:val="0"/>
                <w:sz w:val="17"/>
              </w:rPr>
              <w:t>Gestión de ciudades</w:t>
            </w:r>
          </w:p>
        </w:tc>
        <w:tc>
          <w:tcPr>
            <w:tcW w:type="dxa" w:w="2520"/>
            <w:vAlign w:val="center"/>
          </w:tcPr>
          <w:p>
            <w:pPr>
              <w:spacing w:after="0"/>
            </w:pPr>
            <w:r/>
            <w:r>
              <w:rPr>
                <w:rFonts w:ascii="Aptos" w:hAnsi="Aptos"/>
                <w:b w:val="0"/>
                <w:sz w:val="17"/>
              </w:rPr>
              <w:t>El sistema deberá permitir mantener ciudades, comunas, regiones y datos asociados utilizados en rutas y OT.</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RF-09</w:t>
            </w:r>
          </w:p>
        </w:tc>
        <w:tc>
          <w:tcPr>
            <w:tcW w:type="dxa" w:w="2520"/>
            <w:vAlign w:val="center"/>
            <w:shd w:fill="F8FBFD"/>
          </w:tcPr>
          <w:p>
            <w:pPr>
              <w:spacing w:after="0"/>
            </w:pPr>
            <w:r/>
            <w:r>
              <w:rPr>
                <w:rFonts w:ascii="Aptos" w:hAnsi="Aptos"/>
                <w:b w:val="0"/>
                <w:sz w:val="17"/>
              </w:rPr>
              <w:t>Gestión de sucursales</w:t>
            </w:r>
          </w:p>
        </w:tc>
        <w:tc>
          <w:tcPr>
            <w:tcW w:type="dxa" w:w="2520"/>
            <w:vAlign w:val="center"/>
            <w:shd w:fill="F8FBFD"/>
          </w:tcPr>
          <w:p>
            <w:pPr>
              <w:spacing w:after="0"/>
            </w:pPr>
            <w:r/>
            <w:r>
              <w:rPr>
                <w:rFonts w:ascii="Aptos" w:hAnsi="Aptos"/>
                <w:b w:val="0"/>
                <w:sz w:val="17"/>
              </w:rPr>
              <w:t>El sistema deberá permitir administrar sucursales con dirección, ciudad, teléfono, correo y encargado.</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2.3 Tarifas, recargos y retiros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RF-10</w:t>
            </w:r>
          </w:p>
        </w:tc>
        <w:tc>
          <w:tcPr>
            <w:tcW w:type="dxa" w:w="2520"/>
            <w:vAlign w:val="center"/>
          </w:tcPr>
          <w:p>
            <w:pPr>
              <w:spacing w:after="0"/>
            </w:pPr>
            <w:r/>
            <w:r>
              <w:rPr>
                <w:rFonts w:ascii="Aptos" w:hAnsi="Aptos"/>
                <w:b w:val="0"/>
                <w:sz w:val="17"/>
              </w:rPr>
              <w:t>Tipos de tarifa</w:t>
            </w:r>
          </w:p>
        </w:tc>
        <w:tc>
          <w:tcPr>
            <w:tcW w:type="dxa" w:w="2520"/>
            <w:vAlign w:val="center"/>
          </w:tcPr>
          <w:p>
            <w:pPr>
              <w:spacing w:after="0"/>
            </w:pPr>
            <w:r/>
            <w:r>
              <w:rPr>
                <w:rFonts w:ascii="Aptos" w:hAnsi="Aptos"/>
                <w:b w:val="0"/>
                <w:sz w:val="17"/>
              </w:rPr>
              <w:t>El sistema deberá permitir crear y mantener tipos de tarifa.</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RF-11</w:t>
            </w:r>
          </w:p>
        </w:tc>
        <w:tc>
          <w:tcPr>
            <w:tcW w:type="dxa" w:w="2520"/>
            <w:vAlign w:val="center"/>
            <w:shd w:fill="F8FBFD"/>
          </w:tcPr>
          <w:p>
            <w:pPr>
              <w:spacing w:after="0"/>
            </w:pPr>
            <w:r/>
            <w:r>
              <w:rPr>
                <w:rFonts w:ascii="Aptos" w:hAnsi="Aptos"/>
                <w:b w:val="0"/>
                <w:sz w:val="17"/>
              </w:rPr>
              <w:t>Gestión de tarifas</w:t>
            </w:r>
          </w:p>
        </w:tc>
        <w:tc>
          <w:tcPr>
            <w:tcW w:type="dxa" w:w="2520"/>
            <w:vAlign w:val="center"/>
            <w:shd w:fill="F8FBFD"/>
          </w:tcPr>
          <w:p>
            <w:pPr>
              <w:spacing w:after="0"/>
            </w:pPr>
            <w:r/>
            <w:r>
              <w:rPr>
                <w:rFonts w:ascii="Aptos" w:hAnsi="Aptos"/>
                <w:b w:val="0"/>
                <w:sz w:val="17"/>
              </w:rPr>
              <w:t>El sistema deberá permitir definir tarifas por ciudad de origen, ciudad de destino, tipo de tarifa, precio base y precio por kilogramo.</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RF-12</w:t>
            </w:r>
          </w:p>
        </w:tc>
        <w:tc>
          <w:tcPr>
            <w:tcW w:type="dxa" w:w="2520"/>
            <w:vAlign w:val="center"/>
          </w:tcPr>
          <w:p>
            <w:pPr>
              <w:spacing w:after="0"/>
            </w:pPr>
            <w:r/>
            <w:r>
              <w:rPr>
                <w:rFonts w:ascii="Aptos" w:hAnsi="Aptos"/>
                <w:b w:val="0"/>
                <w:sz w:val="17"/>
              </w:rPr>
              <w:t>Gestión de recargos</w:t>
            </w:r>
          </w:p>
        </w:tc>
        <w:tc>
          <w:tcPr>
            <w:tcW w:type="dxa" w:w="2520"/>
            <w:vAlign w:val="center"/>
          </w:tcPr>
          <w:p>
            <w:pPr>
              <w:spacing w:after="0"/>
            </w:pPr>
            <w:r/>
            <w:r>
              <w:rPr>
                <w:rFonts w:ascii="Aptos" w:hAnsi="Aptos"/>
                <w:b w:val="0"/>
                <w:sz w:val="17"/>
              </w:rPr>
              <w:t>El sistema deberá permitir definir recargos fijos o porcentuales, con vigencia operacional mediante estado activo/inactivo.</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RF-13</w:t>
            </w:r>
          </w:p>
        </w:tc>
        <w:tc>
          <w:tcPr>
            <w:tcW w:type="dxa" w:w="2520"/>
            <w:vAlign w:val="center"/>
            <w:shd w:fill="F8FBFD"/>
          </w:tcPr>
          <w:p>
            <w:pPr>
              <w:spacing w:after="0"/>
            </w:pPr>
            <w:r/>
            <w:r>
              <w:rPr>
                <w:rFonts w:ascii="Aptos" w:hAnsi="Aptos"/>
                <w:b w:val="0"/>
                <w:sz w:val="17"/>
              </w:rPr>
              <w:t>Gestión de retiros</w:t>
            </w:r>
          </w:p>
        </w:tc>
        <w:tc>
          <w:tcPr>
            <w:tcW w:type="dxa" w:w="2520"/>
            <w:vAlign w:val="center"/>
            <w:shd w:fill="F8FBFD"/>
          </w:tcPr>
          <w:p>
            <w:pPr>
              <w:spacing w:after="0"/>
            </w:pPr>
            <w:r/>
            <w:r>
              <w:rPr>
                <w:rFonts w:ascii="Aptos" w:hAnsi="Aptos"/>
                <w:b w:val="0"/>
                <w:sz w:val="17"/>
              </w:rPr>
              <w:t>El sistema deberá permitir mantener servicios de retiro y su valor vigente.</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RF-14</w:t>
            </w:r>
          </w:p>
        </w:tc>
        <w:tc>
          <w:tcPr>
            <w:tcW w:type="dxa" w:w="2520"/>
            <w:vAlign w:val="center"/>
          </w:tcPr>
          <w:p>
            <w:pPr>
              <w:spacing w:after="0"/>
            </w:pPr>
            <w:r/>
            <w:r>
              <w:rPr>
                <w:rFonts w:ascii="Aptos" w:hAnsi="Aptos"/>
                <w:b w:val="0"/>
                <w:sz w:val="17"/>
              </w:rPr>
              <w:t>Conservación de valores históricos</w:t>
            </w:r>
          </w:p>
        </w:tc>
        <w:tc>
          <w:tcPr>
            <w:tcW w:type="dxa" w:w="2520"/>
            <w:vAlign w:val="center"/>
          </w:tcPr>
          <w:p>
            <w:pPr>
              <w:spacing w:after="0"/>
            </w:pPr>
            <w:r/>
            <w:r>
              <w:rPr>
                <w:rFonts w:ascii="Aptos" w:hAnsi="Aptos"/>
                <w:b w:val="0"/>
                <w:sz w:val="17"/>
              </w:rPr>
              <w:t>Al generar una OT, el sistema deberá almacenar los valores efectivamente aplicados de tarifa, recargo y retiro para que cambios posteriores en los maestros no alteren documentos históricos.</w:t>
            </w:r>
          </w:p>
        </w:tc>
        <w:tc>
          <w:tcPr>
            <w:tcW w:type="dxa" w:w="2520"/>
            <w:vAlign w:val="center"/>
          </w:tcPr>
          <w:p>
            <w:pPr>
              <w:spacing w:after="0"/>
            </w:pPr>
            <w:r/>
            <w:r>
              <w:rPr>
                <w:rFonts w:ascii="Aptos" w:hAnsi="Aptos"/>
                <w:b w:val="0"/>
                <w:sz w:val="17"/>
              </w:rPr>
              <w:t>Alta</w:t>
            </w:r>
          </w:p>
        </w:tc>
      </w:tr>
    </w:tbl>
    <w:p>
      <w:pPr>
        <w:spacing w:after="20"/>
      </w:pPr>
    </w:p>
    <w:p>
      <w:pPr>
        <w:pStyle w:val="Heading2"/>
      </w:pPr>
      <w:r>
        <w:t>2.4 Órdenes de transporte (OT)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RF-15</w:t>
            </w:r>
          </w:p>
        </w:tc>
        <w:tc>
          <w:tcPr>
            <w:tcW w:type="dxa" w:w="2520"/>
            <w:vAlign w:val="center"/>
          </w:tcPr>
          <w:p>
            <w:pPr>
              <w:spacing w:after="0"/>
            </w:pPr>
            <w:r/>
            <w:r>
              <w:rPr>
                <w:rFonts w:ascii="Aptos" w:hAnsi="Aptos"/>
                <w:b w:val="0"/>
                <w:sz w:val="17"/>
              </w:rPr>
              <w:t>Creación de OT</w:t>
            </w:r>
          </w:p>
        </w:tc>
        <w:tc>
          <w:tcPr>
            <w:tcW w:type="dxa" w:w="2520"/>
            <w:vAlign w:val="center"/>
          </w:tcPr>
          <w:p>
            <w:pPr>
              <w:spacing w:after="0"/>
            </w:pPr>
            <w:r/>
            <w:r>
              <w:rPr>
                <w:rFonts w:ascii="Aptos" w:hAnsi="Aptos"/>
                <w:b w:val="0"/>
                <w:sz w:val="17"/>
              </w:rPr>
              <w:t>El sistema deberá permitir crear órdenes de transporte con numeración única y opcionalmente número de OT externa.</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RF-16</w:t>
            </w:r>
          </w:p>
        </w:tc>
        <w:tc>
          <w:tcPr>
            <w:tcW w:type="dxa" w:w="2520"/>
            <w:vAlign w:val="center"/>
            <w:shd w:fill="F8FBFD"/>
          </w:tcPr>
          <w:p>
            <w:pPr>
              <w:spacing w:after="0"/>
            </w:pPr>
            <w:r/>
            <w:r>
              <w:rPr>
                <w:rFonts w:ascii="Aptos" w:hAnsi="Aptos"/>
                <w:b w:val="0"/>
                <w:sz w:val="17"/>
              </w:rPr>
              <w:t>Datos de remitente y destinatario</w:t>
            </w:r>
          </w:p>
        </w:tc>
        <w:tc>
          <w:tcPr>
            <w:tcW w:type="dxa" w:w="2520"/>
            <w:vAlign w:val="center"/>
            <w:shd w:fill="F8FBFD"/>
          </w:tcPr>
          <w:p>
            <w:pPr>
              <w:spacing w:after="0"/>
            </w:pPr>
            <w:r/>
            <w:r>
              <w:rPr>
                <w:rFonts w:ascii="Aptos" w:hAnsi="Aptos"/>
                <w:b w:val="0"/>
                <w:sz w:val="17"/>
              </w:rPr>
              <w:t>La OT deberá almacenar nombre, RUT, dirección y teléfono de remitente y destinatario.</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RF-17</w:t>
            </w:r>
          </w:p>
        </w:tc>
        <w:tc>
          <w:tcPr>
            <w:tcW w:type="dxa" w:w="2520"/>
            <w:vAlign w:val="center"/>
          </w:tcPr>
          <w:p>
            <w:pPr>
              <w:spacing w:after="0"/>
            </w:pPr>
            <w:r/>
            <w:r>
              <w:rPr>
                <w:rFonts w:ascii="Aptos" w:hAnsi="Aptos"/>
                <w:b w:val="0"/>
                <w:sz w:val="17"/>
              </w:rPr>
              <w:t>Origen y destino</w:t>
            </w:r>
          </w:p>
        </w:tc>
        <w:tc>
          <w:tcPr>
            <w:tcW w:type="dxa" w:w="2520"/>
            <w:vAlign w:val="center"/>
          </w:tcPr>
          <w:p>
            <w:pPr>
              <w:spacing w:after="0"/>
            </w:pPr>
            <w:r/>
            <w:r>
              <w:rPr>
                <w:rFonts w:ascii="Aptos" w:hAnsi="Aptos"/>
                <w:b w:val="0"/>
                <w:sz w:val="17"/>
              </w:rPr>
              <w:t>La OT deberá registrar ciudad y, cuando corresponda, sucursal de origen y destino.</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RF-18</w:t>
            </w:r>
          </w:p>
        </w:tc>
        <w:tc>
          <w:tcPr>
            <w:tcW w:type="dxa" w:w="2520"/>
            <w:vAlign w:val="center"/>
            <w:shd w:fill="F8FBFD"/>
          </w:tcPr>
          <w:p>
            <w:pPr>
              <w:spacing w:after="0"/>
            </w:pPr>
            <w:r/>
            <w:r>
              <w:rPr>
                <w:rFonts w:ascii="Aptos" w:hAnsi="Aptos"/>
                <w:b w:val="0"/>
                <w:sz w:val="17"/>
              </w:rPr>
              <w:t>Documentación asociada</w:t>
            </w:r>
          </w:p>
        </w:tc>
        <w:tc>
          <w:tcPr>
            <w:tcW w:type="dxa" w:w="2520"/>
            <w:vAlign w:val="center"/>
            <w:shd w:fill="F8FBFD"/>
          </w:tcPr>
          <w:p>
            <w:pPr>
              <w:spacing w:after="0"/>
            </w:pPr>
            <w:r/>
            <w:r>
              <w:rPr>
                <w:rFonts w:ascii="Aptos" w:hAnsi="Aptos"/>
                <w:b w:val="0"/>
                <w:sz w:val="17"/>
              </w:rPr>
              <w:t>La OT deberá permitir seleccionar tipo de documento, ingresar número de documento e indicar si se recupera cedible.</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RF-19</w:t>
            </w:r>
          </w:p>
        </w:tc>
        <w:tc>
          <w:tcPr>
            <w:tcW w:type="dxa" w:w="2520"/>
            <w:vAlign w:val="center"/>
          </w:tcPr>
          <w:p>
            <w:pPr>
              <w:spacing w:after="0"/>
            </w:pPr>
            <w:r/>
            <w:r>
              <w:rPr>
                <w:rFonts w:ascii="Aptos" w:hAnsi="Aptos"/>
                <w:b w:val="0"/>
                <w:sz w:val="17"/>
              </w:rPr>
              <w:t>Carga de la OT</w:t>
            </w:r>
          </w:p>
        </w:tc>
        <w:tc>
          <w:tcPr>
            <w:tcW w:type="dxa" w:w="2520"/>
            <w:vAlign w:val="center"/>
          </w:tcPr>
          <w:p>
            <w:pPr>
              <w:spacing w:after="0"/>
            </w:pPr>
            <w:r/>
            <w:r>
              <w:rPr>
                <w:rFonts w:ascii="Aptos" w:hAnsi="Aptos"/>
                <w:b w:val="0"/>
                <w:sz w:val="17"/>
              </w:rPr>
              <w:t>Una OT deberá admitir uno o más ítems de carga con tipo de bulto, cantidad, peso, dimensiones, descripción e indicador de fragilidad.</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RF-20</w:t>
            </w:r>
          </w:p>
        </w:tc>
        <w:tc>
          <w:tcPr>
            <w:tcW w:type="dxa" w:w="2520"/>
            <w:vAlign w:val="center"/>
            <w:shd w:fill="F8FBFD"/>
          </w:tcPr>
          <w:p>
            <w:pPr>
              <w:spacing w:after="0"/>
            </w:pPr>
            <w:r/>
            <w:r>
              <w:rPr>
                <w:rFonts w:ascii="Aptos" w:hAnsi="Aptos"/>
                <w:b w:val="0"/>
                <w:sz w:val="17"/>
              </w:rPr>
              <w:t>Cálculo de valores</w:t>
            </w:r>
          </w:p>
        </w:tc>
        <w:tc>
          <w:tcPr>
            <w:tcW w:type="dxa" w:w="2520"/>
            <w:vAlign w:val="center"/>
            <w:shd w:fill="F8FBFD"/>
          </w:tcPr>
          <w:p>
            <w:pPr>
              <w:spacing w:after="0"/>
            </w:pPr>
            <w:r/>
            <w:r>
              <w:rPr>
                <w:rFonts w:ascii="Aptos" w:hAnsi="Aptos"/>
                <w:b w:val="0"/>
                <w:sz w:val="17"/>
              </w:rPr>
              <w:t>El sistema deberá calcular y almacenar subtotal, descuento, valor de retiro, recargo, IVA y total de la OT según los datos aplicables.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RF-21</w:t>
            </w:r>
          </w:p>
        </w:tc>
        <w:tc>
          <w:tcPr>
            <w:tcW w:type="dxa" w:w="2520"/>
            <w:vAlign w:val="center"/>
          </w:tcPr>
          <w:p>
            <w:pPr>
              <w:spacing w:after="0"/>
            </w:pPr>
            <w:r/>
            <w:r>
              <w:rPr>
                <w:rFonts w:ascii="Aptos" w:hAnsi="Aptos"/>
                <w:b w:val="0"/>
                <w:sz w:val="17"/>
              </w:rPr>
              <w:t>Estado de OT</w:t>
            </w:r>
          </w:p>
        </w:tc>
        <w:tc>
          <w:tcPr>
            <w:tcW w:type="dxa" w:w="2520"/>
            <w:vAlign w:val="center"/>
          </w:tcPr>
          <w:p>
            <w:pPr>
              <w:spacing w:after="0"/>
            </w:pPr>
            <w:r/>
            <w:r>
              <w:rPr>
                <w:rFonts w:ascii="Aptos" w:hAnsi="Aptos"/>
                <w:b w:val="0"/>
                <w:sz w:val="17"/>
              </w:rPr>
              <w:t>Cada OT deberá mantener un estado controlado por un catálogo de estados configurables.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RF-22</w:t>
            </w:r>
          </w:p>
        </w:tc>
        <w:tc>
          <w:tcPr>
            <w:tcW w:type="dxa" w:w="2520"/>
            <w:vAlign w:val="center"/>
            <w:shd w:fill="F8FBFD"/>
          </w:tcPr>
          <w:p>
            <w:pPr>
              <w:spacing w:after="0"/>
            </w:pPr>
            <w:r/>
            <w:r>
              <w:rPr>
                <w:rFonts w:ascii="Aptos" w:hAnsi="Aptos"/>
                <w:b w:val="0"/>
                <w:sz w:val="17"/>
              </w:rPr>
              <w:t>Fecha estimada de entrega</w:t>
            </w:r>
          </w:p>
        </w:tc>
        <w:tc>
          <w:tcPr>
            <w:tcW w:type="dxa" w:w="2520"/>
            <w:vAlign w:val="center"/>
            <w:shd w:fill="F8FBFD"/>
          </w:tcPr>
          <w:p>
            <w:pPr>
              <w:spacing w:after="0"/>
            </w:pPr>
            <w:r/>
            <w:r>
              <w:rPr>
                <w:rFonts w:ascii="Aptos" w:hAnsi="Aptos"/>
                <w:b w:val="0"/>
                <w:sz w:val="17"/>
              </w:rPr>
              <w:t>La OT deberá permitir registrar una fecha estimada de entrega.</w:t>
            </w:r>
          </w:p>
        </w:tc>
        <w:tc>
          <w:tcPr>
            <w:tcW w:type="dxa" w:w="2520"/>
            <w:vAlign w:val="center"/>
            <w:shd w:fill="F8FBFD"/>
          </w:tcPr>
          <w:p>
            <w:pPr>
              <w:spacing w:after="0"/>
            </w:pPr>
            <w:r/>
            <w:r>
              <w:rPr>
                <w:rFonts w:ascii="Aptos" w:hAnsi="Aptos"/>
                <w:b w:val="0"/>
                <w:sz w:val="17"/>
              </w:rPr>
              <w:t>Media</w:t>
            </w:r>
          </w:p>
        </w:tc>
      </w:tr>
      <w:tr>
        <w:tc>
          <w:tcPr>
            <w:tcW w:type="dxa" w:w="2520"/>
            <w:vAlign w:val="center"/>
          </w:tcPr>
          <w:p>
            <w:pPr>
              <w:spacing w:after="0"/>
            </w:pPr>
            <w:r>
              <w:rPr>
                <w:b/>
              </w:rPr>
            </w:r>
            <w:r>
              <w:rPr>
                <w:rFonts w:ascii="Aptos" w:hAnsi="Aptos"/>
                <w:b w:val="0"/>
                <w:sz w:val="17"/>
              </w:rPr>
              <w:t>RF-23</w:t>
            </w:r>
          </w:p>
        </w:tc>
        <w:tc>
          <w:tcPr>
            <w:tcW w:type="dxa" w:w="2520"/>
            <w:vAlign w:val="center"/>
          </w:tcPr>
          <w:p>
            <w:pPr>
              <w:spacing w:after="0"/>
            </w:pPr>
            <w:r/>
            <w:r>
              <w:rPr>
                <w:rFonts w:ascii="Aptos" w:hAnsi="Aptos"/>
                <w:b w:val="0"/>
                <w:sz w:val="17"/>
              </w:rPr>
              <w:t>Anulación y eliminación lógica</w:t>
            </w:r>
          </w:p>
        </w:tc>
        <w:tc>
          <w:tcPr>
            <w:tcW w:type="dxa" w:w="2520"/>
            <w:vAlign w:val="center"/>
          </w:tcPr>
          <w:p>
            <w:pPr>
              <w:spacing w:after="0"/>
            </w:pPr>
            <w:r/>
            <w:r>
              <w:rPr>
                <w:rFonts w:ascii="Aptos" w:hAnsi="Aptos"/>
                <w:b w:val="0"/>
                <w:sz w:val="17"/>
              </w:rPr>
              <w:t>Las OT no deberán eliminarse físicamente durante la operación normal; deberán poder anularse o marcarse como eliminadas, conservando su trazabilidad.</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RF-24</w:t>
            </w:r>
          </w:p>
        </w:tc>
        <w:tc>
          <w:tcPr>
            <w:tcW w:type="dxa" w:w="2520"/>
            <w:vAlign w:val="center"/>
            <w:shd w:fill="F8FBFD"/>
          </w:tcPr>
          <w:p>
            <w:pPr>
              <w:spacing w:after="0"/>
            </w:pPr>
            <w:r/>
            <w:r>
              <w:rPr>
                <w:rFonts w:ascii="Aptos" w:hAnsi="Aptos"/>
                <w:b w:val="0"/>
                <w:sz w:val="17"/>
              </w:rPr>
              <w:t>Consulta y búsqueda de OT</w:t>
            </w:r>
          </w:p>
        </w:tc>
        <w:tc>
          <w:tcPr>
            <w:tcW w:type="dxa" w:w="2520"/>
            <w:vAlign w:val="center"/>
            <w:shd w:fill="F8FBFD"/>
          </w:tcPr>
          <w:p>
            <w:pPr>
              <w:spacing w:after="0"/>
            </w:pPr>
            <w:r/>
            <w:r>
              <w:rPr>
                <w:rFonts w:ascii="Aptos" w:hAnsi="Aptos"/>
                <w:b w:val="0"/>
                <w:sz w:val="17"/>
              </w:rPr>
              <w:t>El sistema deberá permitir buscar y filtrar OT por número, cliente, estado, fechas, origen, destino y otros criterios operativos.</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2.5 Seguimiento, observaciones e historial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RF-25</w:t>
            </w:r>
          </w:p>
        </w:tc>
        <w:tc>
          <w:tcPr>
            <w:tcW w:type="dxa" w:w="2520"/>
            <w:vAlign w:val="center"/>
          </w:tcPr>
          <w:p>
            <w:pPr>
              <w:spacing w:after="0"/>
            </w:pPr>
            <w:r/>
            <w:r>
              <w:rPr>
                <w:rFonts w:ascii="Aptos" w:hAnsi="Aptos"/>
                <w:b w:val="0"/>
                <w:sz w:val="17"/>
              </w:rPr>
              <w:t>Seguimiento de OT</w:t>
            </w:r>
          </w:p>
        </w:tc>
        <w:tc>
          <w:tcPr>
            <w:tcW w:type="dxa" w:w="2520"/>
            <w:vAlign w:val="center"/>
          </w:tcPr>
          <w:p>
            <w:pPr>
              <w:spacing w:after="0"/>
            </w:pPr>
            <w:r/>
            <w:r>
              <w:rPr>
                <w:rFonts w:ascii="Aptos" w:hAnsi="Aptos"/>
                <w:b w:val="0"/>
                <w:sz w:val="17"/>
              </w:rPr>
              <w:t>El sistema deberá registrar múltiples eventos de seguimiento por OT, incluyendo estado, ubicación, descripción, usuario, fecha y hora.</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RF-26</w:t>
            </w:r>
          </w:p>
        </w:tc>
        <w:tc>
          <w:tcPr>
            <w:tcW w:type="dxa" w:w="2520"/>
            <w:vAlign w:val="center"/>
            <w:shd w:fill="F8FBFD"/>
          </w:tcPr>
          <w:p>
            <w:pPr>
              <w:spacing w:after="0"/>
            </w:pPr>
            <w:r/>
            <w:r>
              <w:rPr>
                <w:rFonts w:ascii="Aptos" w:hAnsi="Aptos"/>
                <w:b w:val="0"/>
                <w:sz w:val="17"/>
              </w:rPr>
              <w:t>Observaciones de OT</w:t>
            </w:r>
          </w:p>
        </w:tc>
        <w:tc>
          <w:tcPr>
            <w:tcW w:type="dxa" w:w="2520"/>
            <w:vAlign w:val="center"/>
            <w:shd w:fill="F8FBFD"/>
          </w:tcPr>
          <w:p>
            <w:pPr>
              <w:spacing w:after="0"/>
            </w:pPr>
            <w:r/>
            <w:r>
              <w:rPr>
                <w:rFonts w:ascii="Aptos" w:hAnsi="Aptos"/>
                <w:b w:val="0"/>
                <w:sz w:val="17"/>
              </w:rPr>
              <w:t>Los usuarios autorizados podrán agregar observaciones a una OT sin sobrescribir observaciones anteriores.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RF-27</w:t>
            </w:r>
          </w:p>
        </w:tc>
        <w:tc>
          <w:tcPr>
            <w:tcW w:type="dxa" w:w="2520"/>
            <w:vAlign w:val="center"/>
          </w:tcPr>
          <w:p>
            <w:pPr>
              <w:spacing w:after="0"/>
            </w:pPr>
            <w:r/>
            <w:r>
              <w:rPr>
                <w:rFonts w:ascii="Aptos" w:hAnsi="Aptos"/>
                <w:b w:val="0"/>
                <w:sz w:val="17"/>
              </w:rPr>
              <w:t>Historial de cambios</w:t>
            </w:r>
          </w:p>
        </w:tc>
        <w:tc>
          <w:tcPr>
            <w:tcW w:type="dxa" w:w="2520"/>
            <w:vAlign w:val="center"/>
          </w:tcPr>
          <w:p>
            <w:pPr>
              <w:spacing w:after="0"/>
            </w:pPr>
            <w:r/>
            <w:r>
              <w:rPr>
                <w:rFonts w:ascii="Aptos" w:hAnsi="Aptos"/>
                <w:b w:val="0"/>
                <w:sz w:val="17"/>
              </w:rPr>
              <w:t>El sistema deberá almacenar acciones relevantes sobre las OT, incluyendo creación, modificación, cambio de estado, anulación, eliminación y recuperación.</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RF-28</w:t>
            </w:r>
          </w:p>
        </w:tc>
        <w:tc>
          <w:tcPr>
            <w:tcW w:type="dxa" w:w="2520"/>
            <w:vAlign w:val="center"/>
            <w:shd w:fill="F8FBFD"/>
          </w:tcPr>
          <w:p>
            <w:pPr>
              <w:spacing w:after="0"/>
            </w:pPr>
            <w:r/>
            <w:r>
              <w:rPr>
                <w:rFonts w:ascii="Aptos" w:hAnsi="Aptos"/>
                <w:b w:val="0"/>
                <w:sz w:val="17"/>
              </w:rPr>
              <w:t>Detalle de auditoría</w:t>
            </w:r>
          </w:p>
        </w:tc>
        <w:tc>
          <w:tcPr>
            <w:tcW w:type="dxa" w:w="2520"/>
            <w:vAlign w:val="center"/>
            <w:shd w:fill="F8FBFD"/>
          </w:tcPr>
          <w:p>
            <w:pPr>
              <w:spacing w:after="0"/>
            </w:pPr>
            <w:r/>
            <w:r>
              <w:rPr>
                <w:rFonts w:ascii="Aptos" w:hAnsi="Aptos"/>
                <w:b w:val="0"/>
                <w:sz w:val="17"/>
              </w:rPr>
              <w:t>Cuando corresponda, el historial deberá conservar campo modificado, valor anterior, valor nuevo, motivo, usuario y fecha de la acción.</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2.6 Pagos y cuenta corriente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RF-29</w:t>
            </w:r>
          </w:p>
        </w:tc>
        <w:tc>
          <w:tcPr>
            <w:tcW w:type="dxa" w:w="2520"/>
            <w:vAlign w:val="center"/>
          </w:tcPr>
          <w:p>
            <w:pPr>
              <w:spacing w:after="0"/>
            </w:pPr>
            <w:r/>
            <w:r>
              <w:rPr>
                <w:rFonts w:ascii="Aptos" w:hAnsi="Aptos"/>
                <w:b w:val="0"/>
                <w:sz w:val="17"/>
              </w:rPr>
              <w:t>Registro de pagos</w:t>
            </w:r>
          </w:p>
        </w:tc>
        <w:tc>
          <w:tcPr>
            <w:tcW w:type="dxa" w:w="2520"/>
            <w:vAlign w:val="center"/>
          </w:tcPr>
          <w:p>
            <w:pPr>
              <w:spacing w:after="0"/>
            </w:pPr>
            <w:r/>
            <w:r>
              <w:rPr>
                <w:rFonts w:ascii="Aptos" w:hAnsi="Aptos"/>
                <w:b w:val="0"/>
                <w:sz w:val="17"/>
              </w:rPr>
              <w:t>El sistema deberá permitir registrar pagos asociados a una OT, indicando monto, fecha, tipo de pago, medio de pago, estado, comprobante y observación.</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RF-30</w:t>
            </w:r>
          </w:p>
        </w:tc>
        <w:tc>
          <w:tcPr>
            <w:tcW w:type="dxa" w:w="2520"/>
            <w:vAlign w:val="center"/>
            <w:shd w:fill="F8FBFD"/>
          </w:tcPr>
          <w:p>
            <w:pPr>
              <w:spacing w:after="0"/>
            </w:pPr>
            <w:r/>
            <w:r>
              <w:rPr>
                <w:rFonts w:ascii="Aptos" w:hAnsi="Aptos"/>
                <w:b w:val="0"/>
                <w:sz w:val="17"/>
              </w:rPr>
              <w:t>Pagos parciales</w:t>
            </w:r>
          </w:p>
        </w:tc>
        <w:tc>
          <w:tcPr>
            <w:tcW w:type="dxa" w:w="2520"/>
            <w:vAlign w:val="center"/>
            <w:shd w:fill="F8FBFD"/>
          </w:tcPr>
          <w:p>
            <w:pPr>
              <w:spacing w:after="0"/>
            </w:pPr>
            <w:r/>
            <w:r>
              <w:rPr>
                <w:rFonts w:ascii="Aptos" w:hAnsi="Aptos"/>
                <w:b w:val="0"/>
                <w:sz w:val="17"/>
              </w:rPr>
              <w:t>Una OT podrá tener uno o más registros de pago cuando el proceso comercial lo requiera.</w:t>
            </w:r>
          </w:p>
        </w:tc>
        <w:tc>
          <w:tcPr>
            <w:tcW w:type="dxa" w:w="2520"/>
            <w:vAlign w:val="center"/>
            <w:shd w:fill="F8FBFD"/>
          </w:tcPr>
          <w:p>
            <w:pPr>
              <w:spacing w:after="0"/>
            </w:pPr>
            <w:r/>
            <w:r>
              <w:rPr>
                <w:rFonts w:ascii="Aptos" w:hAnsi="Aptos"/>
                <w:b w:val="0"/>
                <w:sz w:val="17"/>
              </w:rPr>
              <w:t>Media</w:t>
            </w:r>
          </w:p>
        </w:tc>
      </w:tr>
      <w:tr>
        <w:tc>
          <w:tcPr>
            <w:tcW w:type="dxa" w:w="2520"/>
            <w:vAlign w:val="center"/>
          </w:tcPr>
          <w:p>
            <w:pPr>
              <w:spacing w:after="0"/>
            </w:pPr>
            <w:r>
              <w:rPr>
                <w:b/>
              </w:rPr>
            </w:r>
            <w:r>
              <w:rPr>
                <w:rFonts w:ascii="Aptos" w:hAnsi="Aptos"/>
                <w:b w:val="0"/>
                <w:sz w:val="17"/>
              </w:rPr>
              <w:t>RF-31</w:t>
            </w:r>
          </w:p>
        </w:tc>
        <w:tc>
          <w:tcPr>
            <w:tcW w:type="dxa" w:w="2520"/>
            <w:vAlign w:val="center"/>
          </w:tcPr>
          <w:p>
            <w:pPr>
              <w:spacing w:after="0"/>
            </w:pPr>
            <w:r/>
            <w:r>
              <w:rPr>
                <w:rFonts w:ascii="Aptos" w:hAnsi="Aptos"/>
                <w:b w:val="0"/>
                <w:sz w:val="17"/>
              </w:rPr>
              <w:t>Usuario que registra el pago</w:t>
            </w:r>
          </w:p>
        </w:tc>
        <w:tc>
          <w:tcPr>
            <w:tcW w:type="dxa" w:w="2520"/>
            <w:vAlign w:val="center"/>
          </w:tcPr>
          <w:p>
            <w:pPr>
              <w:spacing w:after="0"/>
            </w:pPr>
            <w:r/>
            <w:r>
              <w:rPr>
                <w:rFonts w:ascii="Aptos" w:hAnsi="Aptos"/>
                <w:b w:val="0"/>
                <w:sz w:val="17"/>
              </w:rPr>
              <w:t>Los pagos ingresados manualmente deberán poder identificar al usuario que los registró.</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RF-32</w:t>
            </w:r>
          </w:p>
        </w:tc>
        <w:tc>
          <w:tcPr>
            <w:tcW w:type="dxa" w:w="2520"/>
            <w:vAlign w:val="center"/>
            <w:shd w:fill="F8FBFD"/>
          </w:tcPr>
          <w:p>
            <w:pPr>
              <w:spacing w:after="0"/>
            </w:pPr>
            <w:r/>
            <w:r>
              <w:rPr>
                <w:rFonts w:ascii="Aptos" w:hAnsi="Aptos"/>
                <w:b w:val="0"/>
                <w:sz w:val="17"/>
              </w:rPr>
              <w:t>Cuenta corriente del cliente</w:t>
            </w:r>
          </w:p>
        </w:tc>
        <w:tc>
          <w:tcPr>
            <w:tcW w:type="dxa" w:w="2520"/>
            <w:vAlign w:val="center"/>
            <w:shd w:fill="F8FBFD"/>
          </w:tcPr>
          <w:p>
            <w:pPr>
              <w:spacing w:after="0"/>
            </w:pPr>
            <w:r/>
            <w:r>
              <w:rPr>
                <w:rFonts w:ascii="Aptos" w:hAnsi="Aptos"/>
                <w:b w:val="0"/>
                <w:sz w:val="17"/>
              </w:rPr>
              <w:t>El sistema deberá permitir asociar cuentas corrientes a clientes, manteniendo número de cuenta, límite de crédito, saldo, estado y fechas relevantes.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RF-33</w:t>
            </w:r>
          </w:p>
        </w:tc>
        <w:tc>
          <w:tcPr>
            <w:tcW w:type="dxa" w:w="2520"/>
            <w:vAlign w:val="center"/>
          </w:tcPr>
          <w:p>
            <w:pPr>
              <w:spacing w:after="0"/>
            </w:pPr>
            <w:r/>
            <w:r>
              <w:rPr>
                <w:rFonts w:ascii="Aptos" w:hAnsi="Aptos"/>
                <w:b w:val="0"/>
                <w:sz w:val="17"/>
              </w:rPr>
              <w:t>Movimientos de cuenta</w:t>
            </w:r>
          </w:p>
        </w:tc>
        <w:tc>
          <w:tcPr>
            <w:tcW w:type="dxa" w:w="2520"/>
            <w:vAlign w:val="center"/>
          </w:tcPr>
          <w:p>
            <w:pPr>
              <w:spacing w:after="0"/>
            </w:pPr>
            <w:r/>
            <w:r>
              <w:rPr>
                <w:rFonts w:ascii="Aptos" w:hAnsi="Aptos"/>
                <w:b w:val="0"/>
                <w:sz w:val="17"/>
              </w:rPr>
              <w:t>La cuenta corriente deberá registrar cargos, abonos, pagos, ajustes y anulaciones, conservando monto, saldo anterior y saldo nuevo.</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RF-34</w:t>
            </w:r>
          </w:p>
        </w:tc>
        <w:tc>
          <w:tcPr>
            <w:tcW w:type="dxa" w:w="2520"/>
            <w:vAlign w:val="center"/>
            <w:shd w:fill="F8FBFD"/>
          </w:tcPr>
          <w:p>
            <w:pPr>
              <w:spacing w:after="0"/>
            </w:pPr>
            <w:r/>
            <w:r>
              <w:rPr>
                <w:rFonts w:ascii="Aptos" w:hAnsi="Aptos"/>
                <w:b w:val="0"/>
                <w:sz w:val="17"/>
              </w:rPr>
              <w:t>Trazabilidad de movimientos</w:t>
            </w:r>
          </w:p>
        </w:tc>
        <w:tc>
          <w:tcPr>
            <w:tcW w:type="dxa" w:w="2520"/>
            <w:vAlign w:val="center"/>
            <w:shd w:fill="F8FBFD"/>
          </w:tcPr>
          <w:p>
            <w:pPr>
              <w:spacing w:after="0"/>
            </w:pPr>
            <w:r/>
            <w:r>
              <w:rPr>
                <w:rFonts w:ascii="Aptos" w:hAnsi="Aptos"/>
                <w:b w:val="0"/>
                <w:sz w:val="17"/>
              </w:rPr>
              <w:t>Los movimientos podrán relacionarse con una OT, un pago y el usuario responsable cuando corresponda.</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2.7 Conductores y vehículos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RF-35</w:t>
            </w:r>
          </w:p>
        </w:tc>
        <w:tc>
          <w:tcPr>
            <w:tcW w:type="dxa" w:w="2520"/>
            <w:vAlign w:val="center"/>
          </w:tcPr>
          <w:p>
            <w:pPr>
              <w:spacing w:after="0"/>
            </w:pPr>
            <w:r/>
            <w:r>
              <w:rPr>
                <w:rFonts w:ascii="Aptos" w:hAnsi="Aptos"/>
                <w:b w:val="0"/>
                <w:sz w:val="17"/>
              </w:rPr>
              <w:t>Gestión de conductores</w:t>
            </w:r>
          </w:p>
        </w:tc>
        <w:tc>
          <w:tcPr>
            <w:tcW w:type="dxa" w:w="2520"/>
            <w:vAlign w:val="center"/>
          </w:tcPr>
          <w:p>
            <w:pPr>
              <w:spacing w:after="0"/>
            </w:pPr>
            <w:r/>
            <w:r>
              <w:rPr>
                <w:rFonts w:ascii="Aptos" w:hAnsi="Aptos"/>
                <w:b w:val="0"/>
                <w:sz w:val="17"/>
              </w:rPr>
              <w:t>El sistema deberá administrar datos de conductores, incluyendo RUT, nombres, contacto, licencia y vencimiento de licencia.</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RF-36</w:t>
            </w:r>
          </w:p>
        </w:tc>
        <w:tc>
          <w:tcPr>
            <w:tcW w:type="dxa" w:w="2520"/>
            <w:vAlign w:val="center"/>
            <w:shd w:fill="F8FBFD"/>
          </w:tcPr>
          <w:p>
            <w:pPr>
              <w:spacing w:after="0"/>
            </w:pPr>
            <w:r/>
            <w:r>
              <w:rPr>
                <w:rFonts w:ascii="Aptos" w:hAnsi="Aptos"/>
                <w:b w:val="0"/>
                <w:sz w:val="17"/>
              </w:rPr>
              <w:t>Gestión de vehículos</w:t>
            </w:r>
          </w:p>
        </w:tc>
        <w:tc>
          <w:tcPr>
            <w:tcW w:type="dxa" w:w="2520"/>
            <w:vAlign w:val="center"/>
            <w:shd w:fill="F8FBFD"/>
          </w:tcPr>
          <w:p>
            <w:pPr>
              <w:spacing w:after="0"/>
            </w:pPr>
            <w:r/>
            <w:r>
              <w:rPr>
                <w:rFonts w:ascii="Aptos" w:hAnsi="Aptos"/>
                <w:b w:val="0"/>
                <w:sz w:val="17"/>
              </w:rPr>
              <w:t>El sistema deberá administrar vehículos con patente única, marca, modelo, año, tipo, capacidades, kilometraje y estado.</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2.8 Manifiestos de carga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RF-37</w:t>
            </w:r>
          </w:p>
        </w:tc>
        <w:tc>
          <w:tcPr>
            <w:tcW w:type="dxa" w:w="2520"/>
            <w:vAlign w:val="center"/>
          </w:tcPr>
          <w:p>
            <w:pPr>
              <w:spacing w:after="0"/>
            </w:pPr>
            <w:r/>
            <w:r>
              <w:rPr>
                <w:rFonts w:ascii="Aptos" w:hAnsi="Aptos"/>
                <w:b w:val="0"/>
                <w:sz w:val="17"/>
              </w:rPr>
              <w:t>Creación de manifiesto</w:t>
            </w:r>
          </w:p>
        </w:tc>
        <w:tc>
          <w:tcPr>
            <w:tcW w:type="dxa" w:w="2520"/>
            <w:vAlign w:val="center"/>
          </w:tcPr>
          <w:p>
            <w:pPr>
              <w:spacing w:after="0"/>
            </w:pPr>
            <w:r/>
            <w:r>
              <w:rPr>
                <w:rFonts w:ascii="Aptos" w:hAnsi="Aptos"/>
                <w:b w:val="0"/>
                <w:sz w:val="17"/>
              </w:rPr>
              <w:t>El sistema deberá permitir crear manifiestos con número único, fecha, conductor, vehículo, sucursal de origen, tipo de ruta, kilometrajes, costos estimados, estado y observaciones.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RF-38</w:t>
            </w:r>
          </w:p>
        </w:tc>
        <w:tc>
          <w:tcPr>
            <w:tcW w:type="dxa" w:w="2520"/>
            <w:vAlign w:val="center"/>
            <w:shd w:fill="F8FBFD"/>
          </w:tcPr>
          <w:p>
            <w:pPr>
              <w:spacing w:after="0"/>
            </w:pPr>
            <w:r/>
            <w:r>
              <w:rPr>
                <w:rFonts w:ascii="Aptos" w:hAnsi="Aptos"/>
                <w:b w:val="0"/>
                <w:sz w:val="17"/>
              </w:rPr>
              <w:t>Manifiesto multidestino</w:t>
            </w:r>
          </w:p>
        </w:tc>
        <w:tc>
          <w:tcPr>
            <w:tcW w:type="dxa" w:w="2520"/>
            <w:vAlign w:val="center"/>
            <w:shd w:fill="F8FBFD"/>
          </w:tcPr>
          <w:p>
            <w:pPr>
              <w:spacing w:after="0"/>
            </w:pPr>
            <w:r/>
            <w:r>
              <w:rPr>
                <w:rFonts w:ascii="Aptos" w:hAnsi="Aptos"/>
                <w:b w:val="0"/>
                <w:sz w:val="17"/>
              </w:rPr>
              <w:t>Un manifiesto podrá contener múltiples OT con distintas ciudades de destino. Las ciudades del viaje se determinarán a partir de las OT asociadas.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RF-39</w:t>
            </w:r>
          </w:p>
        </w:tc>
        <w:tc>
          <w:tcPr>
            <w:tcW w:type="dxa" w:w="2520"/>
            <w:vAlign w:val="center"/>
          </w:tcPr>
          <w:p>
            <w:pPr>
              <w:spacing w:after="0"/>
            </w:pPr>
            <w:r/>
            <w:r>
              <w:rPr>
                <w:rFonts w:ascii="Aptos" w:hAnsi="Aptos"/>
                <w:b w:val="0"/>
                <w:sz w:val="17"/>
              </w:rPr>
              <w:t>Asignación de OT a manifiesto</w:t>
            </w:r>
          </w:p>
        </w:tc>
        <w:tc>
          <w:tcPr>
            <w:tcW w:type="dxa" w:w="2520"/>
            <w:vAlign w:val="center"/>
          </w:tcPr>
          <w:p>
            <w:pPr>
              <w:spacing w:after="0"/>
            </w:pPr>
            <w:r/>
            <w:r>
              <w:rPr>
                <w:rFonts w:ascii="Aptos" w:hAnsi="Aptos"/>
                <w:b w:val="0"/>
                <w:sz w:val="17"/>
              </w:rPr>
              <w:t>El sistema deberá permitir asociar múltiples OT a un manifiesto mediante la relación MANIFIESTO_OT.</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RF-40</w:t>
            </w:r>
          </w:p>
        </w:tc>
        <w:tc>
          <w:tcPr>
            <w:tcW w:type="dxa" w:w="2520"/>
            <w:vAlign w:val="center"/>
            <w:shd w:fill="F8FBFD"/>
          </w:tcPr>
          <w:p>
            <w:pPr>
              <w:spacing w:after="0"/>
            </w:pPr>
            <w:r/>
            <w:r>
              <w:rPr>
                <w:rFonts w:ascii="Aptos" w:hAnsi="Aptos"/>
                <w:b w:val="0"/>
                <w:sz w:val="17"/>
              </w:rPr>
              <w:t>Evitar duplicidad de OT</w:t>
            </w:r>
          </w:p>
        </w:tc>
        <w:tc>
          <w:tcPr>
            <w:tcW w:type="dxa" w:w="2520"/>
            <w:vAlign w:val="center"/>
            <w:shd w:fill="F8FBFD"/>
          </w:tcPr>
          <w:p>
            <w:pPr>
              <w:spacing w:after="0"/>
            </w:pPr>
            <w:r/>
            <w:r>
              <w:rPr>
                <w:rFonts w:ascii="Aptos" w:hAnsi="Aptos"/>
                <w:b w:val="0"/>
                <w:sz w:val="17"/>
              </w:rPr>
              <w:t>Una misma OT no deberá agregarse dos veces al mismo manifiesto.</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RF-41</w:t>
            </w:r>
          </w:p>
        </w:tc>
        <w:tc>
          <w:tcPr>
            <w:tcW w:type="dxa" w:w="2520"/>
            <w:vAlign w:val="center"/>
          </w:tcPr>
          <w:p>
            <w:pPr>
              <w:spacing w:after="0"/>
            </w:pPr>
            <w:r/>
            <w:r>
              <w:rPr>
                <w:rFonts w:ascii="Aptos" w:hAnsi="Aptos"/>
                <w:b w:val="0"/>
                <w:sz w:val="17"/>
              </w:rPr>
              <w:t>Orden de carga</w:t>
            </w:r>
          </w:p>
        </w:tc>
        <w:tc>
          <w:tcPr>
            <w:tcW w:type="dxa" w:w="2520"/>
            <w:vAlign w:val="center"/>
          </w:tcPr>
          <w:p>
            <w:pPr>
              <w:spacing w:after="0"/>
            </w:pPr>
            <w:r/>
            <w:r>
              <w:rPr>
                <w:rFonts w:ascii="Aptos" w:hAnsi="Aptos"/>
                <w:b w:val="0"/>
                <w:sz w:val="17"/>
              </w:rPr>
              <w:t>El sistema deberá permitir registrar el orden de carga de las OT dentro del manifiesto.</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RF-42</w:t>
            </w:r>
          </w:p>
        </w:tc>
        <w:tc>
          <w:tcPr>
            <w:tcW w:type="dxa" w:w="2520"/>
            <w:vAlign w:val="center"/>
            <w:shd w:fill="F8FBFD"/>
          </w:tcPr>
          <w:p>
            <w:pPr>
              <w:spacing w:after="0"/>
            </w:pPr>
            <w:r/>
            <w:r>
              <w:rPr>
                <w:rFonts w:ascii="Aptos" w:hAnsi="Aptos"/>
                <w:b w:val="0"/>
                <w:sz w:val="17"/>
              </w:rPr>
              <w:t>Asignación de personal</w:t>
            </w:r>
          </w:p>
        </w:tc>
        <w:tc>
          <w:tcPr>
            <w:tcW w:type="dxa" w:w="2520"/>
            <w:vAlign w:val="center"/>
            <w:shd w:fill="F8FBFD"/>
          </w:tcPr>
          <w:p>
            <w:pPr>
              <w:spacing w:after="0"/>
            </w:pPr>
            <w:r/>
            <w:r>
              <w:rPr>
                <w:rFonts w:ascii="Aptos" w:hAnsi="Aptos"/>
                <w:b w:val="0"/>
                <w:sz w:val="17"/>
              </w:rPr>
              <w:t>Un manifiesto podrá tener múltiples usuarios asignados como peoneta, ayudante o supervisor.</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RF-43</w:t>
            </w:r>
          </w:p>
        </w:tc>
        <w:tc>
          <w:tcPr>
            <w:tcW w:type="dxa" w:w="2520"/>
            <w:vAlign w:val="center"/>
          </w:tcPr>
          <w:p>
            <w:pPr>
              <w:spacing w:after="0"/>
            </w:pPr>
            <w:r/>
            <w:r>
              <w:rPr>
                <w:rFonts w:ascii="Aptos" w:hAnsi="Aptos"/>
                <w:b w:val="0"/>
                <w:sz w:val="17"/>
              </w:rPr>
              <w:t>Evitar duplicidad de personal</w:t>
            </w:r>
          </w:p>
        </w:tc>
        <w:tc>
          <w:tcPr>
            <w:tcW w:type="dxa" w:w="2520"/>
            <w:vAlign w:val="center"/>
          </w:tcPr>
          <w:p>
            <w:pPr>
              <w:spacing w:after="0"/>
            </w:pPr>
            <w:r/>
            <w:r>
              <w:rPr>
                <w:rFonts w:ascii="Aptos" w:hAnsi="Aptos"/>
                <w:b w:val="0"/>
                <w:sz w:val="17"/>
              </w:rPr>
              <w:t>Un mismo usuario no deberá asignarse dos veces al mismo manifiesto.</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RF-44</w:t>
            </w:r>
          </w:p>
        </w:tc>
        <w:tc>
          <w:tcPr>
            <w:tcW w:type="dxa" w:w="2520"/>
            <w:vAlign w:val="center"/>
            <w:shd w:fill="F8FBFD"/>
          </w:tcPr>
          <w:p>
            <w:pPr>
              <w:spacing w:after="0"/>
            </w:pPr>
            <w:r/>
            <w:r>
              <w:rPr>
                <w:rFonts w:ascii="Aptos" w:hAnsi="Aptos"/>
                <w:b w:val="0"/>
                <w:sz w:val="17"/>
              </w:rPr>
              <w:t>Consulta de carga</w:t>
            </w:r>
          </w:p>
        </w:tc>
        <w:tc>
          <w:tcPr>
            <w:tcW w:type="dxa" w:w="2520"/>
            <w:vAlign w:val="center"/>
            <w:shd w:fill="F8FBFD"/>
          </w:tcPr>
          <w:p>
            <w:pPr>
              <w:spacing w:after="0"/>
            </w:pPr>
            <w:r/>
            <w:r>
              <w:rPr>
                <w:rFonts w:ascii="Aptos" w:hAnsi="Aptos"/>
                <w:b w:val="0"/>
                <w:sz w:val="17"/>
              </w:rPr>
              <w:t>Desde el manifiesto deberá ser posible consultar las OT incluidas y el detalle de sus bultos, cantidades, pesos y dimensiones.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RF-45</w:t>
            </w:r>
          </w:p>
        </w:tc>
        <w:tc>
          <w:tcPr>
            <w:tcW w:type="dxa" w:w="2520"/>
            <w:vAlign w:val="center"/>
          </w:tcPr>
          <w:p>
            <w:pPr>
              <w:spacing w:after="0"/>
            </w:pPr>
            <w:r/>
            <w:r>
              <w:rPr>
                <w:rFonts w:ascii="Aptos" w:hAnsi="Aptos"/>
                <w:b w:val="0"/>
                <w:sz w:val="17"/>
              </w:rPr>
              <w:t>Cierre de manifiesto</w:t>
            </w:r>
          </w:p>
        </w:tc>
        <w:tc>
          <w:tcPr>
            <w:tcW w:type="dxa" w:w="2520"/>
            <w:vAlign w:val="center"/>
          </w:tcPr>
          <w:p>
            <w:pPr>
              <w:spacing w:after="0"/>
            </w:pPr>
            <w:r/>
            <w:r>
              <w:rPr>
                <w:rFonts w:ascii="Aptos" w:hAnsi="Aptos"/>
                <w:b w:val="0"/>
                <w:sz w:val="17"/>
              </w:rPr>
              <w:t>El sistema deberá permitir cerrar un manifiesto registrando kilometraje final, fecha de cierre y estado correspondiente.</w:t>
            </w:r>
          </w:p>
        </w:tc>
        <w:tc>
          <w:tcPr>
            <w:tcW w:type="dxa" w:w="2520"/>
            <w:vAlign w:val="center"/>
          </w:tcPr>
          <w:p>
            <w:pPr>
              <w:spacing w:after="0"/>
            </w:pPr>
            <w:r/>
            <w:r>
              <w:rPr>
                <w:rFonts w:ascii="Aptos" w:hAnsi="Aptos"/>
                <w:b w:val="0"/>
                <w:sz w:val="17"/>
              </w:rPr>
              <w:t>Alta</w:t>
            </w:r>
          </w:p>
        </w:tc>
      </w:tr>
    </w:tbl>
    <w:p>
      <w:pPr>
        <w:spacing w:after="20"/>
      </w:pPr>
    </w:p>
    <w:p>
      <w:pPr>
        <w:pStyle w:val="Heading2"/>
      </w:pPr>
      <w:r>
        <w:t>2.9 Entregas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RF-46</w:t>
            </w:r>
          </w:p>
        </w:tc>
        <w:tc>
          <w:tcPr>
            <w:tcW w:type="dxa" w:w="2520"/>
            <w:vAlign w:val="center"/>
          </w:tcPr>
          <w:p>
            <w:pPr>
              <w:spacing w:after="0"/>
            </w:pPr>
            <w:r/>
            <w:r>
              <w:rPr>
                <w:rFonts w:ascii="Aptos" w:hAnsi="Aptos"/>
                <w:b w:val="0"/>
                <w:sz w:val="17"/>
              </w:rPr>
              <w:t>Registro de entrega</w:t>
            </w:r>
          </w:p>
        </w:tc>
        <w:tc>
          <w:tcPr>
            <w:tcW w:type="dxa" w:w="2520"/>
            <w:vAlign w:val="center"/>
          </w:tcPr>
          <w:p>
            <w:pPr>
              <w:spacing w:after="0"/>
            </w:pPr>
            <w:r/>
            <w:r>
              <w:rPr>
                <w:rFonts w:ascii="Aptos" w:hAnsi="Aptos"/>
                <w:b w:val="0"/>
                <w:sz w:val="17"/>
              </w:rPr>
              <w:t>El sistema deberá permitir registrar la entrega final de una OT con nombre, RUT y teléfono del receptor, fecha, observación e indicador de conformidad.</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RF-47</w:t>
            </w:r>
          </w:p>
        </w:tc>
        <w:tc>
          <w:tcPr>
            <w:tcW w:type="dxa" w:w="2520"/>
            <w:vAlign w:val="center"/>
            <w:shd w:fill="F8FBFD"/>
          </w:tcPr>
          <w:p>
            <w:pPr>
              <w:spacing w:after="0"/>
            </w:pPr>
            <w:r/>
            <w:r>
              <w:rPr>
                <w:rFonts w:ascii="Aptos" w:hAnsi="Aptos"/>
                <w:b w:val="0"/>
                <w:sz w:val="17"/>
              </w:rPr>
              <w:t>Entrega única por OT</w:t>
            </w:r>
          </w:p>
        </w:tc>
        <w:tc>
          <w:tcPr>
            <w:tcW w:type="dxa" w:w="2520"/>
            <w:vAlign w:val="center"/>
            <w:shd w:fill="F8FBFD"/>
          </w:tcPr>
          <w:p>
            <w:pPr>
              <w:spacing w:after="0"/>
            </w:pPr>
            <w:r/>
            <w:r>
              <w:rPr>
                <w:rFonts w:ascii="Aptos" w:hAnsi="Aptos"/>
                <w:b w:val="0"/>
                <w:sz w:val="17"/>
              </w:rPr>
              <w:t>Una OT deberá tener como máximo un registro de entrega final vigente.</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RF-48</w:t>
            </w:r>
          </w:p>
        </w:tc>
        <w:tc>
          <w:tcPr>
            <w:tcW w:type="dxa" w:w="2520"/>
            <w:vAlign w:val="center"/>
          </w:tcPr>
          <w:p>
            <w:pPr>
              <w:spacing w:after="0"/>
            </w:pPr>
            <w:r/>
            <w:r>
              <w:rPr>
                <w:rFonts w:ascii="Aptos" w:hAnsi="Aptos"/>
                <w:b w:val="0"/>
                <w:sz w:val="17"/>
              </w:rPr>
              <w:t>Usuario responsable de entrega</w:t>
            </w:r>
          </w:p>
        </w:tc>
        <w:tc>
          <w:tcPr>
            <w:tcW w:type="dxa" w:w="2520"/>
            <w:vAlign w:val="center"/>
          </w:tcPr>
          <w:p>
            <w:pPr>
              <w:spacing w:after="0"/>
            </w:pPr>
            <w:r/>
            <w:r>
              <w:rPr>
                <w:rFonts w:ascii="Aptos" w:hAnsi="Aptos"/>
                <w:b w:val="0"/>
                <w:sz w:val="17"/>
              </w:rPr>
              <w:t>El sistema deberá identificar al usuario que registró la entrega.</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RF-49</w:t>
            </w:r>
          </w:p>
        </w:tc>
        <w:tc>
          <w:tcPr>
            <w:tcW w:type="dxa" w:w="2520"/>
            <w:vAlign w:val="center"/>
            <w:shd w:fill="F8FBFD"/>
          </w:tcPr>
          <w:p>
            <w:pPr>
              <w:spacing w:after="0"/>
            </w:pPr>
            <w:r/>
            <w:r>
              <w:rPr>
                <w:rFonts w:ascii="Aptos" w:hAnsi="Aptos"/>
                <w:b w:val="0"/>
                <w:sz w:val="17"/>
              </w:rPr>
              <w:t>Uso desde dispositivo móvil</w:t>
            </w:r>
          </w:p>
        </w:tc>
        <w:tc>
          <w:tcPr>
            <w:tcW w:type="dxa" w:w="2520"/>
            <w:vAlign w:val="center"/>
            <w:shd w:fill="F8FBFD"/>
          </w:tcPr>
          <w:p>
            <w:pPr>
              <w:spacing w:after="0"/>
            </w:pPr>
            <w:r/>
            <w:r>
              <w:rPr>
                <w:rFonts w:ascii="Aptos" w:hAnsi="Aptos"/>
                <w:b w:val="0"/>
                <w:sz w:val="17"/>
              </w:rPr>
              <w:t>Los usuarios operativos deberán poder registrar entregas desde un navegador móvil mediante la misma aplicación web responsive.</w:t>
            </w:r>
          </w:p>
        </w:tc>
        <w:tc>
          <w:tcPr>
            <w:tcW w:type="dxa" w:w="2520"/>
            <w:vAlign w:val="center"/>
            <w:shd w:fill="F8FBFD"/>
          </w:tcPr>
          <w:p>
            <w:pPr>
              <w:spacing w:after="0"/>
            </w:pPr>
            <w:r/>
            <w:r>
              <w:rPr>
                <w:rFonts w:ascii="Aptos" w:hAnsi="Aptos"/>
                <w:b w:val="0"/>
                <w:sz w:val="17"/>
              </w:rPr>
              <w:t>Alta</w:t>
            </w:r>
          </w:p>
        </w:tc>
      </w:tr>
    </w:tbl>
    <w:p>
      <w:pPr>
        <w:spacing w:after="20"/>
      </w:pPr>
    </w:p>
    <w:p>
      <w:pPr>
        <w:pStyle w:val="Heading2"/>
      </w:pPr>
      <w:r>
        <w:t>2.10 Catálogos y administración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RF-50</w:t>
            </w:r>
          </w:p>
        </w:tc>
        <w:tc>
          <w:tcPr>
            <w:tcW w:type="dxa" w:w="2520"/>
            <w:vAlign w:val="center"/>
          </w:tcPr>
          <w:p>
            <w:pPr>
              <w:spacing w:after="0"/>
            </w:pPr>
            <w:r/>
            <w:r>
              <w:rPr>
                <w:rFonts w:ascii="Aptos" w:hAnsi="Aptos"/>
                <w:b w:val="0"/>
                <w:sz w:val="17"/>
              </w:rPr>
              <w:t>Tipos de documento</w:t>
            </w:r>
          </w:p>
        </w:tc>
        <w:tc>
          <w:tcPr>
            <w:tcW w:type="dxa" w:w="2520"/>
            <w:vAlign w:val="center"/>
          </w:tcPr>
          <w:p>
            <w:pPr>
              <w:spacing w:after="0"/>
            </w:pPr>
            <w:r/>
            <w:r>
              <w:rPr>
                <w:rFonts w:ascii="Aptos" w:hAnsi="Aptos"/>
                <w:b w:val="0"/>
                <w:sz w:val="17"/>
              </w:rPr>
              <w:t>El sistema deberá permitir mantener los tipos de documento utilizados en las OT.</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RF-51</w:t>
            </w:r>
          </w:p>
        </w:tc>
        <w:tc>
          <w:tcPr>
            <w:tcW w:type="dxa" w:w="2520"/>
            <w:vAlign w:val="center"/>
            <w:shd w:fill="F8FBFD"/>
          </w:tcPr>
          <w:p>
            <w:pPr>
              <w:spacing w:after="0"/>
            </w:pPr>
            <w:r/>
            <w:r>
              <w:rPr>
                <w:rFonts w:ascii="Aptos" w:hAnsi="Aptos"/>
                <w:b w:val="0"/>
                <w:sz w:val="17"/>
              </w:rPr>
              <w:t>Tipos de bulto</w:t>
            </w:r>
          </w:p>
        </w:tc>
        <w:tc>
          <w:tcPr>
            <w:tcW w:type="dxa" w:w="2520"/>
            <w:vAlign w:val="center"/>
            <w:shd w:fill="F8FBFD"/>
          </w:tcPr>
          <w:p>
            <w:pPr>
              <w:spacing w:after="0"/>
            </w:pPr>
            <w:r/>
            <w:r>
              <w:rPr>
                <w:rFonts w:ascii="Aptos" w:hAnsi="Aptos"/>
                <w:b w:val="0"/>
                <w:sz w:val="17"/>
              </w:rPr>
              <w:t>El sistema deberá permitir mantener tipos de bulto utilizados en el detalle de carga.</w:t>
            </w:r>
          </w:p>
        </w:tc>
        <w:tc>
          <w:tcPr>
            <w:tcW w:type="dxa" w:w="2520"/>
            <w:vAlign w:val="center"/>
            <w:shd w:fill="F8FBFD"/>
          </w:tcPr>
          <w:p>
            <w:pPr>
              <w:spacing w:after="0"/>
            </w:pPr>
            <w:r/>
            <w:r>
              <w:rPr>
                <w:rFonts w:ascii="Aptos" w:hAnsi="Aptos"/>
                <w:b w:val="0"/>
                <w:sz w:val="17"/>
              </w:rPr>
              <w:t>Media</w:t>
            </w:r>
          </w:p>
        </w:tc>
      </w:tr>
      <w:tr>
        <w:tc>
          <w:tcPr>
            <w:tcW w:type="dxa" w:w="2520"/>
            <w:vAlign w:val="center"/>
          </w:tcPr>
          <w:p>
            <w:pPr>
              <w:spacing w:after="0"/>
            </w:pPr>
            <w:r>
              <w:rPr>
                <w:b/>
              </w:rPr>
            </w:r>
            <w:r>
              <w:rPr>
                <w:rFonts w:ascii="Aptos" w:hAnsi="Aptos"/>
                <w:b w:val="0"/>
                <w:sz w:val="17"/>
              </w:rPr>
              <w:t>RF-52</w:t>
            </w:r>
          </w:p>
        </w:tc>
        <w:tc>
          <w:tcPr>
            <w:tcW w:type="dxa" w:w="2520"/>
            <w:vAlign w:val="center"/>
          </w:tcPr>
          <w:p>
            <w:pPr>
              <w:spacing w:after="0"/>
            </w:pPr>
            <w:r/>
            <w:r>
              <w:rPr>
                <w:rFonts w:ascii="Aptos" w:hAnsi="Aptos"/>
                <w:b w:val="0"/>
                <w:sz w:val="17"/>
              </w:rPr>
              <w:t>Estados de OT</w:t>
            </w:r>
          </w:p>
        </w:tc>
        <w:tc>
          <w:tcPr>
            <w:tcW w:type="dxa" w:w="2520"/>
            <w:vAlign w:val="center"/>
          </w:tcPr>
          <w:p>
            <w:pPr>
              <w:spacing w:after="0"/>
            </w:pPr>
            <w:r/>
            <w:r>
              <w:rPr>
                <w:rFonts w:ascii="Aptos" w:hAnsi="Aptos"/>
                <w:b w:val="0"/>
                <w:sz w:val="17"/>
              </w:rPr>
              <w:t>El sistema deberá permitir mantener estados de OT con orden, descripción e indicador de estado final.</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RF-53</w:t>
            </w:r>
          </w:p>
        </w:tc>
        <w:tc>
          <w:tcPr>
            <w:tcW w:type="dxa" w:w="2520"/>
            <w:vAlign w:val="center"/>
            <w:shd w:fill="F8FBFD"/>
          </w:tcPr>
          <w:p>
            <w:pPr>
              <w:spacing w:after="0"/>
            </w:pPr>
            <w:r/>
            <w:r>
              <w:rPr>
                <w:rFonts w:ascii="Aptos" w:hAnsi="Aptos"/>
                <w:b w:val="0"/>
                <w:sz w:val="17"/>
              </w:rPr>
              <w:t>Activación e inactivación de maestros</w:t>
            </w:r>
          </w:p>
        </w:tc>
        <w:tc>
          <w:tcPr>
            <w:tcW w:type="dxa" w:w="2520"/>
            <w:vAlign w:val="center"/>
            <w:shd w:fill="F8FBFD"/>
          </w:tcPr>
          <w:p>
            <w:pPr>
              <w:spacing w:after="0"/>
            </w:pPr>
            <w:r/>
            <w:r>
              <w:rPr>
                <w:rFonts w:ascii="Aptos" w:hAnsi="Aptos"/>
                <w:b w:val="0"/>
                <w:sz w:val="17"/>
              </w:rPr>
              <w:t>Los registros maestros deberán poder desactivarse sin eliminar información histórica relacionada.</w:t>
            </w:r>
          </w:p>
        </w:tc>
        <w:tc>
          <w:tcPr>
            <w:tcW w:type="dxa" w:w="2520"/>
            <w:vAlign w:val="center"/>
            <w:shd w:fill="F8FBFD"/>
          </w:tcPr>
          <w:p>
            <w:pPr>
              <w:spacing w:after="0"/>
            </w:pPr>
            <w:r/>
            <w:r>
              <w:rPr>
                <w:rFonts w:ascii="Aptos" w:hAnsi="Aptos"/>
                <w:b w:val="0"/>
                <w:sz w:val="17"/>
              </w:rPr>
              <w:t>Alta</w:t>
            </w:r>
          </w:p>
        </w:tc>
      </w:tr>
    </w:tbl>
    <w:p>
      <w:pPr>
        <w:spacing w:after="20"/>
      </w:pPr>
    </w:p>
    <w:p>
      <w:pPr>
        <w:pStyle w:val="Heading1"/>
      </w:pPr>
      <w:r>
        <w:t>3. Requisitos no funcionales</w:t>
      </w:r>
    </w:p>
    <w:p>
      <w:pPr>
        <w:jc w:val="both"/>
      </w:pPr>
      <w:r>
        <w:t>Los requisitos no funcionales establecen condiciones de calidad, seguridad, rendimiento, mantenibilidad y operación que deberá cumplir la solución.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7365D"/>
          </w:tcPr>
          <w:p>
            <w:pPr>
              <w:spacing w:after="0"/>
            </w:pPr>
            <w:r/>
            <w:r>
              <w:rPr>
                <w:rFonts w:ascii="Aptos" w:hAnsi="Aptos"/>
                <w:b/>
                <w:color w:val="FFFFFF"/>
                <w:sz w:val="18"/>
              </w:rPr>
              <w:t>ID</w:t>
            </w:r>
          </w:p>
        </w:tc>
        <w:tc>
          <w:tcPr>
            <w:tcW w:type="dxa" w:w="2880"/>
            <w:vAlign w:val="center"/>
            <w:shd w:fill="17365D"/>
          </w:tcPr>
          <w:p>
            <w:pPr>
              <w:spacing w:after="0"/>
            </w:pPr>
            <w:r/>
            <w:r>
              <w:rPr>
                <w:rFonts w:ascii="Aptos" w:hAnsi="Aptos"/>
                <w:b/>
                <w:color w:val="FFFFFF"/>
                <w:sz w:val="18"/>
              </w:rPr>
              <w:t>Requisito</w:t>
            </w:r>
          </w:p>
        </w:tc>
        <w:tc>
          <w:tcPr>
            <w:tcW w:type="dxa" w:w="5904"/>
            <w:vAlign w:val="center"/>
            <w:shd w:fill="17365D"/>
          </w:tcPr>
          <w:p>
            <w:pPr>
              <w:spacing w:after="0"/>
            </w:pPr>
            <w:r/>
            <w:r>
              <w:rPr>
                <w:rFonts w:ascii="Aptos" w:hAnsi="Aptos"/>
                <w:b/>
                <w:color w:val="FFFFFF"/>
                <w:sz w:val="18"/>
              </w:rPr>
              <w:t>Descripción</w:t>
            </w:r>
          </w:p>
        </w:tc>
        <w:tc>
          <w:tcPr>
            <w:tcW w:type="dxa" w:w="1152"/>
            <w:vAlign w:val="center"/>
            <w:shd w:fill="17365D"/>
          </w:tcPr>
          <w:p>
            <w:pPr>
              <w:spacing w:after="0"/>
            </w:pPr>
            <w:r/>
            <w:r>
              <w:rPr>
                <w:rFonts w:ascii="Aptos" w:hAnsi="Aptos"/>
                <w:b/>
                <w:color w:val="FFFFFF"/>
                <w:sz w:val="18"/>
              </w:rPr>
              <w:t>Prioridad</w:t>
            </w:r>
          </w:p>
        </w:tc>
      </w:tr>
      <w:tr>
        <w:tc>
          <w:tcPr>
            <w:tcW w:type="dxa" w:w="2520"/>
            <w:vAlign w:val="center"/>
          </w:tcPr>
          <w:p>
            <w:pPr>
              <w:spacing w:after="0"/>
            </w:pPr>
            <w:r>
              <w:rPr>
                <w:b/>
              </w:rPr>
            </w:r>
            <w:r>
              <w:rPr>
                <w:rFonts w:ascii="Aptos" w:hAnsi="Aptos"/>
                <w:b w:val="0"/>
                <w:sz w:val="17"/>
              </w:rPr>
              <w:t>RNF-01</w:t>
            </w:r>
          </w:p>
        </w:tc>
        <w:tc>
          <w:tcPr>
            <w:tcW w:type="dxa" w:w="2520"/>
            <w:vAlign w:val="center"/>
          </w:tcPr>
          <w:p>
            <w:pPr>
              <w:spacing w:after="0"/>
            </w:pPr>
            <w:r/>
            <w:r>
              <w:rPr>
                <w:rFonts w:ascii="Aptos" w:hAnsi="Aptos"/>
                <w:b w:val="0"/>
                <w:sz w:val="17"/>
              </w:rPr>
              <w:t>Disponibilidad web</w:t>
            </w:r>
          </w:p>
        </w:tc>
        <w:tc>
          <w:tcPr>
            <w:tcW w:type="dxa" w:w="2520"/>
            <w:vAlign w:val="center"/>
          </w:tcPr>
          <w:p>
            <w:pPr>
              <w:spacing w:after="0"/>
            </w:pPr>
            <w:r/>
            <w:r>
              <w:rPr>
                <w:rFonts w:ascii="Aptos" w:hAnsi="Aptos"/>
                <w:b w:val="0"/>
                <w:sz w:val="17"/>
              </w:rPr>
              <w:t>El sistema deberá operar como una aplicación web accesible desde navegadores modernos en computadores, tablets y teléfonos.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RNF-02</w:t>
            </w:r>
          </w:p>
        </w:tc>
        <w:tc>
          <w:tcPr>
            <w:tcW w:type="dxa" w:w="2520"/>
            <w:vAlign w:val="center"/>
            <w:shd w:fill="F8FBFD"/>
          </w:tcPr>
          <w:p>
            <w:pPr>
              <w:spacing w:after="0"/>
            </w:pPr>
            <w:r/>
            <w:r>
              <w:rPr>
                <w:rFonts w:ascii="Aptos" w:hAnsi="Aptos"/>
                <w:b w:val="0"/>
                <w:sz w:val="17"/>
              </w:rPr>
              <w:t>Diseño responsive</w:t>
            </w:r>
          </w:p>
        </w:tc>
        <w:tc>
          <w:tcPr>
            <w:tcW w:type="dxa" w:w="2520"/>
            <w:vAlign w:val="center"/>
            <w:shd w:fill="F8FBFD"/>
          </w:tcPr>
          <w:p>
            <w:pPr>
              <w:spacing w:after="0"/>
            </w:pPr>
            <w:r/>
            <w:r>
              <w:rPr>
                <w:rFonts w:ascii="Aptos" w:hAnsi="Aptos"/>
                <w:b w:val="0"/>
                <w:sz w:val="17"/>
              </w:rPr>
              <w:t>La interfaz deberá adaptarse a distintos tamaños de pantalla sin requerir una aplicación móvil nativa.</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RNF-03</w:t>
            </w:r>
          </w:p>
        </w:tc>
        <w:tc>
          <w:tcPr>
            <w:tcW w:type="dxa" w:w="2520"/>
            <w:vAlign w:val="center"/>
          </w:tcPr>
          <w:p>
            <w:pPr>
              <w:spacing w:after="0"/>
            </w:pPr>
            <w:r/>
            <w:r>
              <w:rPr>
                <w:rFonts w:ascii="Aptos" w:hAnsi="Aptos"/>
                <w:b w:val="0"/>
                <w:sz w:val="17"/>
              </w:rPr>
              <w:t>Compatibilidad</w:t>
            </w:r>
          </w:p>
        </w:tc>
        <w:tc>
          <w:tcPr>
            <w:tcW w:type="dxa" w:w="2520"/>
            <w:vAlign w:val="center"/>
          </w:tcPr>
          <w:p>
            <w:pPr>
              <w:spacing w:after="0"/>
            </w:pPr>
            <w:r/>
            <w:r>
              <w:rPr>
                <w:rFonts w:ascii="Aptos" w:hAnsi="Aptos"/>
                <w:b w:val="0"/>
                <w:sz w:val="17"/>
              </w:rPr>
              <w:t>La solución deberá ser compatible con las versiones vigentes de Chrome, Edge, Firefox y navegadores móviles basados en estándares web.</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RNF-04</w:t>
            </w:r>
          </w:p>
        </w:tc>
        <w:tc>
          <w:tcPr>
            <w:tcW w:type="dxa" w:w="2520"/>
            <w:vAlign w:val="center"/>
            <w:shd w:fill="F8FBFD"/>
          </w:tcPr>
          <w:p>
            <w:pPr>
              <w:spacing w:after="0"/>
            </w:pPr>
            <w:r/>
            <w:r>
              <w:rPr>
                <w:rFonts w:ascii="Aptos" w:hAnsi="Aptos"/>
                <w:b w:val="0"/>
                <w:sz w:val="17"/>
              </w:rPr>
              <w:t>Tiempo de respuesta</w:t>
            </w:r>
          </w:p>
        </w:tc>
        <w:tc>
          <w:tcPr>
            <w:tcW w:type="dxa" w:w="2520"/>
            <w:vAlign w:val="center"/>
            <w:shd w:fill="F8FBFD"/>
          </w:tcPr>
          <w:p>
            <w:pPr>
              <w:spacing w:after="0"/>
            </w:pPr>
            <w:r/>
            <w:r>
              <w:rPr>
                <w:rFonts w:ascii="Aptos" w:hAnsi="Aptos"/>
                <w:b w:val="0"/>
                <w:sz w:val="17"/>
              </w:rPr>
              <w:t>Las operaciones habituales de consulta, creación y actualización deberán responder normalmente en menos de 3 segundos bajo carga operacional esperada.</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RNF-05</w:t>
            </w:r>
          </w:p>
        </w:tc>
        <w:tc>
          <w:tcPr>
            <w:tcW w:type="dxa" w:w="2520"/>
            <w:vAlign w:val="center"/>
          </w:tcPr>
          <w:p>
            <w:pPr>
              <w:spacing w:after="0"/>
            </w:pPr>
            <w:r/>
            <w:r>
              <w:rPr>
                <w:rFonts w:ascii="Aptos" w:hAnsi="Aptos"/>
                <w:b w:val="0"/>
                <w:sz w:val="17"/>
              </w:rPr>
              <w:t>Seguridad de contraseñas</w:t>
            </w:r>
          </w:p>
        </w:tc>
        <w:tc>
          <w:tcPr>
            <w:tcW w:type="dxa" w:w="2520"/>
            <w:vAlign w:val="center"/>
          </w:tcPr>
          <w:p>
            <w:pPr>
              <w:spacing w:after="0"/>
            </w:pPr>
            <w:r/>
            <w:r>
              <w:rPr>
                <w:rFonts w:ascii="Aptos" w:hAnsi="Aptos"/>
                <w:b w:val="0"/>
                <w:sz w:val="17"/>
              </w:rPr>
              <w:t>Las contraseñas nunca deberán almacenarse en texto plano y deberán protegerse mediante un algoritmo de hash seguro.</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RNF-06</w:t>
            </w:r>
          </w:p>
        </w:tc>
        <w:tc>
          <w:tcPr>
            <w:tcW w:type="dxa" w:w="2520"/>
            <w:vAlign w:val="center"/>
            <w:shd w:fill="F8FBFD"/>
          </w:tcPr>
          <w:p>
            <w:pPr>
              <w:spacing w:after="0"/>
            </w:pPr>
            <w:r/>
            <w:r>
              <w:rPr>
                <w:rFonts w:ascii="Aptos" w:hAnsi="Aptos"/>
                <w:b w:val="0"/>
                <w:sz w:val="17"/>
              </w:rPr>
              <w:t>Autorización</w:t>
            </w:r>
          </w:p>
        </w:tc>
        <w:tc>
          <w:tcPr>
            <w:tcW w:type="dxa" w:w="2520"/>
            <w:vAlign w:val="center"/>
            <w:shd w:fill="F8FBFD"/>
          </w:tcPr>
          <w:p>
            <w:pPr>
              <w:spacing w:after="0"/>
            </w:pPr>
            <w:r/>
            <w:r>
              <w:rPr>
                <w:rFonts w:ascii="Aptos" w:hAnsi="Aptos"/>
                <w:b w:val="0"/>
                <w:sz w:val="17"/>
              </w:rPr>
              <w:t>Las operaciones sensibles deberán validarse en el backend de acuerdo con el rol y permisos del usuario, independientemente de lo que muestre la interfaz.</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RNF-07</w:t>
            </w:r>
          </w:p>
        </w:tc>
        <w:tc>
          <w:tcPr>
            <w:tcW w:type="dxa" w:w="2520"/>
            <w:vAlign w:val="center"/>
          </w:tcPr>
          <w:p>
            <w:pPr>
              <w:spacing w:after="0"/>
            </w:pPr>
            <w:r/>
            <w:r>
              <w:rPr>
                <w:rFonts w:ascii="Aptos" w:hAnsi="Aptos"/>
                <w:b w:val="0"/>
                <w:sz w:val="17"/>
              </w:rPr>
              <w:t>Protección de datos</w:t>
            </w:r>
          </w:p>
        </w:tc>
        <w:tc>
          <w:tcPr>
            <w:tcW w:type="dxa" w:w="2520"/>
            <w:vAlign w:val="center"/>
          </w:tcPr>
          <w:p>
            <w:pPr>
              <w:spacing w:after="0"/>
            </w:pPr>
            <w:r/>
            <w:r>
              <w:rPr>
                <w:rFonts w:ascii="Aptos" w:hAnsi="Aptos"/>
                <w:b w:val="0"/>
                <w:sz w:val="17"/>
              </w:rPr>
              <w:t>El sistema deberá validar y sanear datos de entrada para reducir riesgos de inyección SQL, XSS y manipulación de parámetros.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RNF-08</w:t>
            </w:r>
          </w:p>
        </w:tc>
        <w:tc>
          <w:tcPr>
            <w:tcW w:type="dxa" w:w="2520"/>
            <w:vAlign w:val="center"/>
            <w:shd w:fill="F8FBFD"/>
          </w:tcPr>
          <w:p>
            <w:pPr>
              <w:spacing w:after="0"/>
            </w:pPr>
            <w:r/>
            <w:r>
              <w:rPr>
                <w:rFonts w:ascii="Aptos" w:hAnsi="Aptos"/>
                <w:b w:val="0"/>
                <w:sz w:val="17"/>
              </w:rPr>
              <w:t>Sesiones seguras</w:t>
            </w:r>
          </w:p>
        </w:tc>
        <w:tc>
          <w:tcPr>
            <w:tcW w:type="dxa" w:w="2520"/>
            <w:vAlign w:val="center"/>
            <w:shd w:fill="F8FBFD"/>
          </w:tcPr>
          <w:p>
            <w:pPr>
              <w:spacing w:after="0"/>
            </w:pPr>
            <w:r/>
            <w:r>
              <w:rPr>
                <w:rFonts w:ascii="Aptos" w:hAnsi="Aptos"/>
                <w:b w:val="0"/>
                <w:sz w:val="17"/>
              </w:rPr>
              <w:t>La autenticación deberá utilizar mecanismos seguros de sesión o tokens, con expiración y protección frente a uso no autorizado.</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RNF-09</w:t>
            </w:r>
          </w:p>
        </w:tc>
        <w:tc>
          <w:tcPr>
            <w:tcW w:type="dxa" w:w="2520"/>
            <w:vAlign w:val="center"/>
          </w:tcPr>
          <w:p>
            <w:pPr>
              <w:spacing w:after="0"/>
            </w:pPr>
            <w:r/>
            <w:r>
              <w:rPr>
                <w:rFonts w:ascii="Aptos" w:hAnsi="Aptos"/>
                <w:b w:val="0"/>
                <w:sz w:val="17"/>
              </w:rPr>
              <w:t>Trazabilidad</w:t>
            </w:r>
          </w:p>
        </w:tc>
        <w:tc>
          <w:tcPr>
            <w:tcW w:type="dxa" w:w="2520"/>
            <w:vAlign w:val="center"/>
          </w:tcPr>
          <w:p>
            <w:pPr>
              <w:spacing w:after="0"/>
            </w:pPr>
            <w:r/>
            <w:r>
              <w:rPr>
                <w:rFonts w:ascii="Aptos" w:hAnsi="Aptos"/>
                <w:b w:val="0"/>
                <w:sz w:val="17"/>
              </w:rPr>
              <w:t>Las operaciones críticas deberán dejar registros suficientes para identificar usuario, fecha, acción y datos relevantes.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RNF-10</w:t>
            </w:r>
          </w:p>
        </w:tc>
        <w:tc>
          <w:tcPr>
            <w:tcW w:type="dxa" w:w="2520"/>
            <w:vAlign w:val="center"/>
            <w:shd w:fill="F8FBFD"/>
          </w:tcPr>
          <w:p>
            <w:pPr>
              <w:spacing w:after="0"/>
            </w:pPr>
            <w:r/>
            <w:r>
              <w:rPr>
                <w:rFonts w:ascii="Aptos" w:hAnsi="Aptos"/>
                <w:b w:val="0"/>
                <w:sz w:val="17"/>
              </w:rPr>
              <w:t>Integridad referencial</w:t>
            </w:r>
          </w:p>
        </w:tc>
        <w:tc>
          <w:tcPr>
            <w:tcW w:type="dxa" w:w="2520"/>
            <w:vAlign w:val="center"/>
            <w:shd w:fill="F8FBFD"/>
          </w:tcPr>
          <w:p>
            <w:pPr>
              <w:spacing w:after="0"/>
            </w:pPr>
            <w:r/>
            <w:r>
              <w:rPr>
                <w:rFonts w:ascii="Aptos" w:hAnsi="Aptos"/>
                <w:b w:val="0"/>
                <w:sz w:val="17"/>
              </w:rPr>
              <w:t>La base de datos deberá utilizar claves primarias, claves foráneas, restricciones UNIQUE y reglas de integridad coherentes con el modelo EER.</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RNF-11</w:t>
            </w:r>
          </w:p>
        </w:tc>
        <w:tc>
          <w:tcPr>
            <w:tcW w:type="dxa" w:w="2520"/>
            <w:vAlign w:val="center"/>
          </w:tcPr>
          <w:p>
            <w:pPr>
              <w:spacing w:after="0"/>
            </w:pPr>
            <w:r/>
            <w:r>
              <w:rPr>
                <w:rFonts w:ascii="Aptos" w:hAnsi="Aptos"/>
                <w:b w:val="0"/>
                <w:sz w:val="17"/>
              </w:rPr>
              <w:t>Consistencia transaccional</w:t>
            </w:r>
          </w:p>
        </w:tc>
        <w:tc>
          <w:tcPr>
            <w:tcW w:type="dxa" w:w="2520"/>
            <w:vAlign w:val="center"/>
          </w:tcPr>
          <w:p>
            <w:pPr>
              <w:spacing w:after="0"/>
            </w:pPr>
            <w:r/>
            <w:r>
              <w:rPr>
                <w:rFonts w:ascii="Aptos" w:hAnsi="Aptos"/>
                <w:b w:val="0"/>
                <w:sz w:val="17"/>
              </w:rPr>
              <w:t>Las operaciones que afecten múltiples tablas, como pagos y movimientos de cuenta, deberán ejecutarse dentro de transacciones para evitar estados parciales.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RNF-12</w:t>
            </w:r>
          </w:p>
        </w:tc>
        <w:tc>
          <w:tcPr>
            <w:tcW w:type="dxa" w:w="2520"/>
            <w:vAlign w:val="center"/>
            <w:shd w:fill="F8FBFD"/>
          </w:tcPr>
          <w:p>
            <w:pPr>
              <w:spacing w:after="0"/>
            </w:pPr>
            <w:r/>
            <w:r>
              <w:rPr>
                <w:rFonts w:ascii="Aptos" w:hAnsi="Aptos"/>
                <w:b w:val="0"/>
                <w:sz w:val="17"/>
              </w:rPr>
              <w:t>Conservación histórica</w:t>
            </w:r>
          </w:p>
        </w:tc>
        <w:tc>
          <w:tcPr>
            <w:tcW w:type="dxa" w:w="2520"/>
            <w:vAlign w:val="center"/>
            <w:shd w:fill="F8FBFD"/>
          </w:tcPr>
          <w:p>
            <w:pPr>
              <w:spacing w:after="0"/>
            </w:pPr>
            <w:r/>
            <w:r>
              <w:rPr>
                <w:rFonts w:ascii="Aptos" w:hAnsi="Aptos"/>
                <w:b w:val="0"/>
                <w:sz w:val="17"/>
              </w:rPr>
              <w:t>Cambios en tarifas, recargos, retiros o maestros no deberán modificar los valores históricos ya registrados en OT cerradas o emitidas.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RNF-13</w:t>
            </w:r>
          </w:p>
        </w:tc>
        <w:tc>
          <w:tcPr>
            <w:tcW w:type="dxa" w:w="2520"/>
            <w:vAlign w:val="center"/>
          </w:tcPr>
          <w:p>
            <w:pPr>
              <w:spacing w:after="0"/>
            </w:pPr>
            <w:r/>
            <w:r>
              <w:rPr>
                <w:rFonts w:ascii="Aptos" w:hAnsi="Aptos"/>
                <w:b w:val="0"/>
                <w:sz w:val="17"/>
              </w:rPr>
              <w:t>Eliminación controlada</w:t>
            </w:r>
          </w:p>
        </w:tc>
        <w:tc>
          <w:tcPr>
            <w:tcW w:type="dxa" w:w="2520"/>
            <w:vAlign w:val="center"/>
          </w:tcPr>
          <w:p>
            <w:pPr>
              <w:spacing w:after="0"/>
            </w:pPr>
            <w:r/>
            <w:r>
              <w:rPr>
                <w:rFonts w:ascii="Aptos" w:hAnsi="Aptos"/>
                <w:b w:val="0"/>
                <w:sz w:val="17"/>
              </w:rPr>
              <w:t>La información transaccional crítica deberá utilizar eliminación lógica o estados de anulación en lugar de borrado físico durante la operación normal.</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RNF-14</w:t>
            </w:r>
          </w:p>
        </w:tc>
        <w:tc>
          <w:tcPr>
            <w:tcW w:type="dxa" w:w="2520"/>
            <w:vAlign w:val="center"/>
            <w:shd w:fill="F8FBFD"/>
          </w:tcPr>
          <w:p>
            <w:pPr>
              <w:spacing w:after="0"/>
            </w:pPr>
            <w:r/>
            <w:r>
              <w:rPr>
                <w:rFonts w:ascii="Aptos" w:hAnsi="Aptos"/>
                <w:b w:val="0"/>
                <w:sz w:val="17"/>
              </w:rPr>
              <w:t>Escalabilidad</w:t>
            </w:r>
          </w:p>
        </w:tc>
        <w:tc>
          <w:tcPr>
            <w:tcW w:type="dxa" w:w="2520"/>
            <w:vAlign w:val="center"/>
            <w:shd w:fill="F8FBFD"/>
          </w:tcPr>
          <w:p>
            <w:pPr>
              <w:spacing w:after="0"/>
            </w:pPr>
            <w:r/>
            <w:r>
              <w:rPr>
                <w:rFonts w:ascii="Aptos" w:hAnsi="Aptos"/>
                <w:b w:val="0"/>
                <w:sz w:val="17"/>
              </w:rPr>
              <w:t>La arquitectura deberá permitir aumentar usuarios, OT, manifiestos y registros de seguimiento sin rediseñar completamente el sistema.</w:t>
            </w:r>
          </w:p>
        </w:tc>
        <w:tc>
          <w:tcPr>
            <w:tcW w:type="dxa" w:w="2520"/>
            <w:vAlign w:val="center"/>
            <w:shd w:fill="F8FBFD"/>
          </w:tcPr>
          <w:p>
            <w:pPr>
              <w:spacing w:after="0"/>
            </w:pPr>
            <w:r/>
            <w:r>
              <w:rPr>
                <w:rFonts w:ascii="Aptos" w:hAnsi="Aptos"/>
                <w:b w:val="0"/>
                <w:sz w:val="17"/>
              </w:rPr>
              <w:t>Media</w:t>
            </w:r>
          </w:p>
        </w:tc>
      </w:tr>
      <w:tr>
        <w:tc>
          <w:tcPr>
            <w:tcW w:type="dxa" w:w="2520"/>
            <w:vAlign w:val="center"/>
          </w:tcPr>
          <w:p>
            <w:pPr>
              <w:spacing w:after="0"/>
            </w:pPr>
            <w:r>
              <w:rPr>
                <w:b/>
              </w:rPr>
            </w:r>
            <w:r>
              <w:rPr>
                <w:rFonts w:ascii="Aptos" w:hAnsi="Aptos"/>
                <w:b w:val="0"/>
                <w:sz w:val="17"/>
              </w:rPr>
              <w:t>RNF-15</w:t>
            </w:r>
          </w:p>
        </w:tc>
        <w:tc>
          <w:tcPr>
            <w:tcW w:type="dxa" w:w="2520"/>
            <w:vAlign w:val="center"/>
          </w:tcPr>
          <w:p>
            <w:pPr>
              <w:spacing w:after="0"/>
            </w:pPr>
            <w:r/>
            <w:r>
              <w:rPr>
                <w:rFonts w:ascii="Aptos" w:hAnsi="Aptos"/>
                <w:b w:val="0"/>
                <w:sz w:val="17"/>
              </w:rPr>
              <w:t>Mantenibilidad</w:t>
            </w:r>
          </w:p>
        </w:tc>
        <w:tc>
          <w:tcPr>
            <w:tcW w:type="dxa" w:w="2520"/>
            <w:vAlign w:val="center"/>
          </w:tcPr>
          <w:p>
            <w:pPr>
              <w:spacing w:after="0"/>
            </w:pPr>
            <w:r/>
            <w:r>
              <w:rPr>
                <w:rFonts w:ascii="Aptos" w:hAnsi="Aptos"/>
                <w:b w:val="0"/>
                <w:sz w:val="17"/>
              </w:rPr>
              <w:t>El backend deberá organizarse en módulos y capas claramente separadas, con nomenclatura consistente y reglas de negocio centralizadas.</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RNF-16</w:t>
            </w:r>
          </w:p>
        </w:tc>
        <w:tc>
          <w:tcPr>
            <w:tcW w:type="dxa" w:w="2520"/>
            <w:vAlign w:val="center"/>
            <w:shd w:fill="F8FBFD"/>
          </w:tcPr>
          <w:p>
            <w:pPr>
              <w:spacing w:after="0"/>
            </w:pPr>
            <w:r/>
            <w:r>
              <w:rPr>
                <w:rFonts w:ascii="Aptos" w:hAnsi="Aptos"/>
                <w:b w:val="0"/>
                <w:sz w:val="17"/>
              </w:rPr>
              <w:t>API REST</w:t>
            </w:r>
          </w:p>
        </w:tc>
        <w:tc>
          <w:tcPr>
            <w:tcW w:type="dxa" w:w="2520"/>
            <w:vAlign w:val="center"/>
            <w:shd w:fill="F8FBFD"/>
          </w:tcPr>
          <w:p>
            <w:pPr>
              <w:spacing w:after="0"/>
            </w:pPr>
            <w:r/>
            <w:r>
              <w:rPr>
                <w:rFonts w:ascii="Aptos" w:hAnsi="Aptos"/>
                <w:b w:val="0"/>
                <w:sz w:val="17"/>
              </w:rPr>
              <w:t>La comunicación entre frontend y backend deberá realizarse mediante una API REST documentable y con respuestas HTTP consistentes.</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RNF-17</w:t>
            </w:r>
          </w:p>
        </w:tc>
        <w:tc>
          <w:tcPr>
            <w:tcW w:type="dxa" w:w="2520"/>
            <w:vAlign w:val="center"/>
          </w:tcPr>
          <w:p>
            <w:pPr>
              <w:spacing w:after="0"/>
            </w:pPr>
            <w:r/>
            <w:r>
              <w:rPr>
                <w:rFonts w:ascii="Aptos" w:hAnsi="Aptos"/>
                <w:b w:val="0"/>
                <w:sz w:val="17"/>
              </w:rPr>
              <w:t>Base de datos</w:t>
            </w:r>
          </w:p>
        </w:tc>
        <w:tc>
          <w:tcPr>
            <w:tcW w:type="dxa" w:w="2520"/>
            <w:vAlign w:val="center"/>
          </w:tcPr>
          <w:p>
            <w:pPr>
              <w:spacing w:after="0"/>
            </w:pPr>
            <w:r/>
            <w:r>
              <w:rPr>
                <w:rFonts w:ascii="Aptos" w:hAnsi="Aptos"/>
                <w:b w:val="0"/>
                <w:sz w:val="17"/>
              </w:rPr>
              <w:t>La persistencia principal deberá implementarse en MySQL conforme al modelo lógico definido para el proyecto.</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RNF-18</w:t>
            </w:r>
          </w:p>
        </w:tc>
        <w:tc>
          <w:tcPr>
            <w:tcW w:type="dxa" w:w="2520"/>
            <w:vAlign w:val="center"/>
            <w:shd w:fill="F8FBFD"/>
          </w:tcPr>
          <w:p>
            <w:pPr>
              <w:spacing w:after="0"/>
            </w:pPr>
            <w:r/>
            <w:r>
              <w:rPr>
                <w:rFonts w:ascii="Aptos" w:hAnsi="Aptos"/>
                <w:b w:val="0"/>
                <w:sz w:val="17"/>
              </w:rPr>
              <w:t>Copias de seguridad</w:t>
            </w:r>
          </w:p>
        </w:tc>
        <w:tc>
          <w:tcPr>
            <w:tcW w:type="dxa" w:w="2520"/>
            <w:vAlign w:val="center"/>
            <w:shd w:fill="F8FBFD"/>
          </w:tcPr>
          <w:p>
            <w:pPr>
              <w:spacing w:after="0"/>
            </w:pPr>
            <w:r/>
            <w:r>
              <w:rPr>
                <w:rFonts w:ascii="Aptos" w:hAnsi="Aptos"/>
                <w:b w:val="0"/>
                <w:sz w:val="17"/>
              </w:rPr>
              <w:t>La solución productiva deberá contemplar respaldos periódicos de la base de datos y un procedimiento de recuperación.</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RNF-19</w:t>
            </w:r>
          </w:p>
        </w:tc>
        <w:tc>
          <w:tcPr>
            <w:tcW w:type="dxa" w:w="2520"/>
            <w:vAlign w:val="center"/>
          </w:tcPr>
          <w:p>
            <w:pPr>
              <w:spacing w:after="0"/>
            </w:pPr>
            <w:r/>
            <w:r>
              <w:rPr>
                <w:rFonts w:ascii="Aptos" w:hAnsi="Aptos"/>
                <w:b w:val="0"/>
                <w:sz w:val="17"/>
              </w:rPr>
              <w:t>Registro de errores</w:t>
            </w:r>
          </w:p>
        </w:tc>
        <w:tc>
          <w:tcPr>
            <w:tcW w:type="dxa" w:w="2520"/>
            <w:vAlign w:val="center"/>
          </w:tcPr>
          <w:p>
            <w:pPr>
              <w:spacing w:after="0"/>
            </w:pPr>
            <w:r/>
            <w:r>
              <w:rPr>
                <w:rFonts w:ascii="Aptos" w:hAnsi="Aptos"/>
                <w:b w:val="0"/>
                <w:sz w:val="17"/>
              </w:rPr>
              <w:t>Los errores del servidor deberán registrarse con información técnica suficiente para diagnóstico, evitando exponer detalles sensibles al usuario final.</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RNF-20</w:t>
            </w:r>
          </w:p>
        </w:tc>
        <w:tc>
          <w:tcPr>
            <w:tcW w:type="dxa" w:w="2520"/>
            <w:vAlign w:val="center"/>
            <w:shd w:fill="F8FBFD"/>
          </w:tcPr>
          <w:p>
            <w:pPr>
              <w:spacing w:after="0"/>
            </w:pPr>
            <w:r/>
            <w:r>
              <w:rPr>
                <w:rFonts w:ascii="Aptos" w:hAnsi="Aptos"/>
                <w:b w:val="0"/>
                <w:sz w:val="17"/>
              </w:rPr>
              <w:t>Usabilidad</w:t>
            </w:r>
          </w:p>
        </w:tc>
        <w:tc>
          <w:tcPr>
            <w:tcW w:type="dxa" w:w="2520"/>
            <w:vAlign w:val="center"/>
            <w:shd w:fill="F8FBFD"/>
          </w:tcPr>
          <w:p>
            <w:pPr>
              <w:spacing w:after="0"/>
            </w:pPr>
            <w:r/>
            <w:r>
              <w:rPr>
                <w:rFonts w:ascii="Aptos" w:hAnsi="Aptos"/>
                <w:b w:val="0"/>
                <w:sz w:val="17"/>
              </w:rPr>
              <w:t>Los formularios operativos deberán utilizar etiquetas claras, validaciones visibles y mensajes comprensibles para reducir errores de digitación.</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RNF-21</w:t>
            </w:r>
          </w:p>
        </w:tc>
        <w:tc>
          <w:tcPr>
            <w:tcW w:type="dxa" w:w="2520"/>
            <w:vAlign w:val="center"/>
          </w:tcPr>
          <w:p>
            <w:pPr>
              <w:spacing w:after="0"/>
            </w:pPr>
            <w:r/>
            <w:r>
              <w:rPr>
                <w:rFonts w:ascii="Aptos" w:hAnsi="Aptos"/>
                <w:b w:val="0"/>
                <w:sz w:val="17"/>
              </w:rPr>
              <w:t>Accesibilidad básica</w:t>
            </w:r>
          </w:p>
        </w:tc>
        <w:tc>
          <w:tcPr>
            <w:tcW w:type="dxa" w:w="2520"/>
            <w:vAlign w:val="center"/>
          </w:tcPr>
          <w:p>
            <w:pPr>
              <w:spacing w:after="0"/>
            </w:pPr>
            <w:r/>
            <w:r>
              <w:rPr>
                <w:rFonts w:ascii="Aptos" w:hAnsi="Aptos"/>
                <w:b w:val="0"/>
                <w:sz w:val="17"/>
              </w:rPr>
              <w:t>La interfaz deberá mantener contraste legible, navegación consistente, controles identificables y tamaño adecuado para uso táctil en funciones móviles.</w:t>
            </w:r>
          </w:p>
        </w:tc>
        <w:tc>
          <w:tcPr>
            <w:tcW w:type="dxa" w:w="2520"/>
            <w:vAlign w:val="center"/>
          </w:tcPr>
          <w:p>
            <w:pPr>
              <w:spacing w:after="0"/>
            </w:pPr>
            <w:r/>
            <w:r>
              <w:rPr>
                <w:rFonts w:ascii="Aptos" w:hAnsi="Aptos"/>
                <w:b w:val="0"/>
                <w:sz w:val="17"/>
              </w:rPr>
              <w:t>Media</w:t>
            </w:r>
          </w:p>
        </w:tc>
      </w:tr>
      <w:tr>
        <w:tc>
          <w:tcPr>
            <w:tcW w:type="dxa" w:w="2520"/>
            <w:vAlign w:val="center"/>
            <w:shd w:fill="F8FBFD"/>
          </w:tcPr>
          <w:p>
            <w:pPr>
              <w:spacing w:after="0"/>
            </w:pPr>
            <w:r>
              <w:rPr>
                <w:b/>
              </w:rPr>
            </w:r>
            <w:r>
              <w:rPr>
                <w:rFonts w:ascii="Aptos" w:hAnsi="Aptos"/>
                <w:b w:val="0"/>
                <w:sz w:val="17"/>
              </w:rPr>
              <w:t>RNF-22</w:t>
            </w:r>
          </w:p>
        </w:tc>
        <w:tc>
          <w:tcPr>
            <w:tcW w:type="dxa" w:w="2520"/>
            <w:vAlign w:val="center"/>
            <w:shd w:fill="F8FBFD"/>
          </w:tcPr>
          <w:p>
            <w:pPr>
              <w:spacing w:after="0"/>
            </w:pPr>
            <w:r/>
            <w:r>
              <w:rPr>
                <w:rFonts w:ascii="Aptos" w:hAnsi="Aptos"/>
                <w:b w:val="0"/>
                <w:sz w:val="17"/>
              </w:rPr>
              <w:t>Formato monetario</w:t>
            </w:r>
          </w:p>
        </w:tc>
        <w:tc>
          <w:tcPr>
            <w:tcW w:type="dxa" w:w="2520"/>
            <w:vAlign w:val="center"/>
            <w:shd w:fill="F8FBFD"/>
          </w:tcPr>
          <w:p>
            <w:pPr>
              <w:spacing w:after="0"/>
            </w:pPr>
            <w:r/>
            <w:r>
              <w:rPr>
                <w:rFonts w:ascii="Aptos" w:hAnsi="Aptos"/>
                <w:b w:val="0"/>
                <w:sz w:val="17"/>
              </w:rPr>
              <w:t>Los importes deberán manejarse en pesos chilenos (CLP), evitando errores de redondeo y conservando valores enteros cuando corresponda.</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RNF-23</w:t>
            </w:r>
          </w:p>
        </w:tc>
        <w:tc>
          <w:tcPr>
            <w:tcW w:type="dxa" w:w="2520"/>
            <w:vAlign w:val="center"/>
          </w:tcPr>
          <w:p>
            <w:pPr>
              <w:spacing w:after="0"/>
            </w:pPr>
            <w:r/>
            <w:r>
              <w:rPr>
                <w:rFonts w:ascii="Aptos" w:hAnsi="Aptos"/>
                <w:b w:val="0"/>
                <w:sz w:val="17"/>
              </w:rPr>
              <w:t>Fechas y horas</w:t>
            </w:r>
          </w:p>
        </w:tc>
        <w:tc>
          <w:tcPr>
            <w:tcW w:type="dxa" w:w="2520"/>
            <w:vAlign w:val="center"/>
          </w:tcPr>
          <w:p>
            <w:pPr>
              <w:spacing w:after="0"/>
            </w:pPr>
            <w:r/>
            <w:r>
              <w:rPr>
                <w:rFonts w:ascii="Aptos" w:hAnsi="Aptos"/>
                <w:b w:val="0"/>
                <w:sz w:val="17"/>
              </w:rPr>
              <w:t>Las fechas y horas operacionales deberán almacenarse de manera consistente y mostrarse en formato comprensible para usuarios en Chile.</w:t>
            </w:r>
          </w:p>
        </w:tc>
        <w:tc>
          <w:tcPr>
            <w:tcW w:type="dxa" w:w="2520"/>
            <w:vAlign w:val="center"/>
          </w:tcPr>
          <w:p>
            <w:pPr>
              <w:spacing w:after="0"/>
            </w:pPr>
            <w:r/>
            <w:r>
              <w:rPr>
                <w:rFonts w:ascii="Aptos" w:hAnsi="Aptos"/>
                <w:b w:val="0"/>
                <w:sz w:val="17"/>
              </w:rPr>
              <w:t>Alta</w:t>
            </w:r>
          </w:p>
        </w:tc>
      </w:tr>
      <w:tr>
        <w:tc>
          <w:tcPr>
            <w:tcW w:type="dxa" w:w="2520"/>
            <w:vAlign w:val="center"/>
            <w:shd w:fill="F8FBFD"/>
          </w:tcPr>
          <w:p>
            <w:pPr>
              <w:spacing w:after="0"/>
            </w:pPr>
            <w:r>
              <w:rPr>
                <w:b/>
              </w:rPr>
            </w:r>
            <w:r>
              <w:rPr>
                <w:rFonts w:ascii="Aptos" w:hAnsi="Aptos"/>
                <w:b w:val="0"/>
                <w:sz w:val="17"/>
              </w:rPr>
              <w:t>RNF-24</w:t>
            </w:r>
          </w:p>
        </w:tc>
        <w:tc>
          <w:tcPr>
            <w:tcW w:type="dxa" w:w="2520"/>
            <w:vAlign w:val="center"/>
            <w:shd w:fill="F8FBFD"/>
          </w:tcPr>
          <w:p>
            <w:pPr>
              <w:spacing w:after="0"/>
            </w:pPr>
            <w:r/>
            <w:r>
              <w:rPr>
                <w:rFonts w:ascii="Aptos" w:hAnsi="Aptos"/>
                <w:b w:val="0"/>
                <w:sz w:val="17"/>
              </w:rPr>
              <w:t>Validación de identificadores</w:t>
            </w:r>
          </w:p>
        </w:tc>
        <w:tc>
          <w:tcPr>
            <w:tcW w:type="dxa" w:w="2520"/>
            <w:vAlign w:val="center"/>
            <w:shd w:fill="F8FBFD"/>
          </w:tcPr>
          <w:p>
            <w:pPr>
              <w:spacing w:after="0"/>
            </w:pPr>
            <w:r/>
            <w:r>
              <w:rPr>
                <w:rFonts w:ascii="Aptos" w:hAnsi="Aptos"/>
                <w:b w:val="0"/>
                <w:sz w:val="17"/>
              </w:rPr>
              <w:t>Campos como RUT, patente, correo, números únicos de OT y manifiesto deberán validarse según las reglas definidas por el negocio.</w:t>
            </w:r>
          </w:p>
        </w:tc>
        <w:tc>
          <w:tcPr>
            <w:tcW w:type="dxa" w:w="2520"/>
            <w:vAlign w:val="center"/>
            <w:shd w:fill="F8FBFD"/>
          </w:tcPr>
          <w:p>
            <w:pPr>
              <w:spacing w:after="0"/>
            </w:pPr>
            <w:r/>
            <w:r>
              <w:rPr>
                <w:rFonts w:ascii="Aptos" w:hAnsi="Aptos"/>
                <w:b w:val="0"/>
                <w:sz w:val="17"/>
              </w:rPr>
              <w:t>Alta</w:t>
            </w:r>
          </w:p>
        </w:tc>
      </w:tr>
      <w:tr>
        <w:tc>
          <w:tcPr>
            <w:tcW w:type="dxa" w:w="2520"/>
            <w:vAlign w:val="center"/>
          </w:tcPr>
          <w:p>
            <w:pPr>
              <w:spacing w:after="0"/>
            </w:pPr>
            <w:r>
              <w:rPr>
                <w:b/>
              </w:rPr>
            </w:r>
            <w:r>
              <w:rPr>
                <w:rFonts w:ascii="Aptos" w:hAnsi="Aptos"/>
                <w:b w:val="0"/>
                <w:sz w:val="17"/>
              </w:rPr>
              <w:t>RNF-25</w:t>
            </w:r>
          </w:p>
        </w:tc>
        <w:tc>
          <w:tcPr>
            <w:tcW w:type="dxa" w:w="2520"/>
            <w:vAlign w:val="center"/>
          </w:tcPr>
          <w:p>
            <w:pPr>
              <w:spacing w:after="0"/>
            </w:pPr>
            <w:r/>
            <w:r>
              <w:rPr>
                <w:rFonts w:ascii="Aptos" w:hAnsi="Aptos"/>
                <w:b w:val="0"/>
                <w:sz w:val="17"/>
              </w:rPr>
              <w:t>Documentación técnica</w:t>
            </w:r>
          </w:p>
        </w:tc>
        <w:tc>
          <w:tcPr>
            <w:tcW w:type="dxa" w:w="2520"/>
            <w:vAlign w:val="center"/>
          </w:tcPr>
          <w:p>
            <w:pPr>
              <w:spacing w:after="0"/>
            </w:pPr>
            <w:r/>
            <w:r>
              <w:rPr>
                <w:rFonts w:ascii="Aptos" w:hAnsi="Aptos"/>
                <w:b w:val="0"/>
                <w:sz w:val="17"/>
              </w:rPr>
              <w:t>El proyecto deberá mantener documentación del modelo de datos, endpoints principales, reglas de negocio y configuración necesaria para despliegue.</w:t>
            </w:r>
          </w:p>
        </w:tc>
        <w:tc>
          <w:tcPr>
            <w:tcW w:type="dxa" w:w="2520"/>
            <w:vAlign w:val="center"/>
          </w:tcPr>
          <w:p>
            <w:pPr>
              <w:spacing w:after="0"/>
            </w:pPr>
            <w:r/>
            <w:r>
              <w:rPr>
                <w:rFonts w:ascii="Aptos" w:hAnsi="Aptos"/>
                <w:b w:val="0"/>
                <w:sz w:val="17"/>
              </w:rPr>
              <w:t>Media</w:t>
            </w:r>
          </w:p>
        </w:tc>
      </w:tr>
    </w:tbl>
    <w:p>
      <w:pPr>
        <w:spacing w:after="20"/>
      </w:pPr>
    </w:p>
    <w:p>
      <w:pPr>
        <w:pStyle w:val="Heading1"/>
      </w:pPr>
      <w:r>
        <w:t>4. Reglas de negocio principales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ID</w:t>
            </w:r>
          </w:p>
        </w:tc>
        <w:tc>
          <w:tcPr>
            <w:tcW w:type="dxa" w:w="5040"/>
            <w:vAlign w:val="center"/>
            <w:shd w:fill="17365D"/>
          </w:tcPr>
          <w:p>
            <w:pPr>
              <w:spacing w:after="0"/>
            </w:pPr>
            <w:r/>
            <w:r>
              <w:rPr>
                <w:rFonts w:ascii="Aptos" w:hAnsi="Aptos"/>
                <w:b/>
                <w:color w:val="FFFFFF"/>
                <w:sz w:val="18"/>
              </w:rPr>
              <w:t>Regla de negocio</w:t>
            </w:r>
          </w:p>
        </w:tc>
      </w:tr>
      <w:tr>
        <w:tc>
          <w:tcPr>
            <w:tcW w:type="dxa" w:w="5040"/>
            <w:vAlign w:val="center"/>
          </w:tcPr>
          <w:p>
            <w:pPr>
              <w:spacing w:after="0"/>
            </w:pPr>
            <w:r/>
            <w:r>
              <w:rPr>
                <w:rFonts w:ascii="Aptos" w:hAnsi="Aptos"/>
                <w:b/>
                <w:sz w:val="18"/>
              </w:rPr>
              <w:t>RN-01</w:t>
            </w:r>
          </w:p>
        </w:tc>
        <w:tc>
          <w:tcPr>
            <w:tcW w:type="dxa" w:w="5040"/>
            <w:vAlign w:val="center"/>
          </w:tcPr>
          <w:p>
            <w:pPr>
              <w:spacing w:after="0"/>
            </w:pPr>
            <w:r/>
            <w:r>
              <w:rPr>
                <w:rFonts w:ascii="Aptos" w:hAnsi="Aptos"/>
                <w:b w:val="0"/>
                <w:sz w:val="18"/>
              </w:rPr>
              <w:t>Cada OT debe poseer un número único dentro del sistema.</w:t>
            </w:r>
          </w:p>
        </w:tc>
      </w:tr>
      <w:tr>
        <w:tc>
          <w:tcPr>
            <w:tcW w:type="dxa" w:w="5040"/>
            <w:vAlign w:val="center"/>
          </w:tcPr>
          <w:p>
            <w:pPr>
              <w:spacing w:after="0"/>
            </w:pPr>
            <w:r/>
            <w:r>
              <w:rPr>
                <w:rFonts w:ascii="Aptos" w:hAnsi="Aptos"/>
                <w:b/>
                <w:sz w:val="18"/>
              </w:rPr>
              <w:t>RN-02</w:t>
            </w:r>
          </w:p>
        </w:tc>
        <w:tc>
          <w:tcPr>
            <w:tcW w:type="dxa" w:w="5040"/>
            <w:vAlign w:val="center"/>
          </w:tcPr>
          <w:p>
            <w:pPr>
              <w:spacing w:after="0"/>
            </w:pPr>
            <w:r/>
            <w:r>
              <w:rPr>
                <w:rFonts w:ascii="Aptos" w:hAnsi="Aptos"/>
                <w:b w:val="0"/>
                <w:sz w:val="18"/>
              </w:rPr>
              <w:t>Una OT pertenece a un cliente y puede contener uno o más ítems de carga.</w:t>
            </w:r>
          </w:p>
        </w:tc>
      </w:tr>
      <w:tr>
        <w:tc>
          <w:tcPr>
            <w:tcW w:type="dxa" w:w="5040"/>
            <w:vAlign w:val="center"/>
          </w:tcPr>
          <w:p>
            <w:pPr>
              <w:spacing w:after="0"/>
            </w:pPr>
            <w:r/>
            <w:r>
              <w:rPr>
                <w:rFonts w:ascii="Aptos" w:hAnsi="Aptos"/>
                <w:b/>
                <w:sz w:val="18"/>
              </w:rPr>
              <w:t>RN-03</w:t>
            </w:r>
          </w:p>
        </w:tc>
        <w:tc>
          <w:tcPr>
            <w:tcW w:type="dxa" w:w="5040"/>
            <w:vAlign w:val="center"/>
          </w:tcPr>
          <w:p>
            <w:pPr>
              <w:spacing w:after="0"/>
            </w:pPr>
            <w:r/>
            <w:r>
              <w:rPr>
                <w:rFonts w:ascii="Aptos" w:hAnsi="Aptos"/>
                <w:b w:val="0"/>
                <w:sz w:val="18"/>
              </w:rPr>
              <w:t>Una OT puede tener múltiples eventos de seguimiento, observaciones, pagos y registros de historial.</w:t>
            </w:r>
          </w:p>
        </w:tc>
      </w:tr>
      <w:tr>
        <w:tc>
          <w:tcPr>
            <w:tcW w:type="dxa" w:w="5040"/>
            <w:vAlign w:val="center"/>
          </w:tcPr>
          <w:p>
            <w:pPr>
              <w:spacing w:after="0"/>
            </w:pPr>
            <w:r/>
            <w:r>
              <w:rPr>
                <w:rFonts w:ascii="Aptos" w:hAnsi="Aptos"/>
                <w:b/>
                <w:sz w:val="18"/>
              </w:rPr>
              <w:t>RN-04</w:t>
            </w:r>
          </w:p>
        </w:tc>
        <w:tc>
          <w:tcPr>
            <w:tcW w:type="dxa" w:w="5040"/>
            <w:vAlign w:val="center"/>
          </w:tcPr>
          <w:p>
            <w:pPr>
              <w:spacing w:after="0"/>
            </w:pPr>
            <w:r/>
            <w:r>
              <w:rPr>
                <w:rFonts w:ascii="Aptos" w:hAnsi="Aptos"/>
                <w:b w:val="0"/>
                <w:sz w:val="18"/>
              </w:rPr>
              <w:t>Una OT puede tener como máximo una entrega final registrada.</w:t>
            </w:r>
          </w:p>
        </w:tc>
      </w:tr>
      <w:tr>
        <w:tc>
          <w:tcPr>
            <w:tcW w:type="dxa" w:w="5040"/>
            <w:vAlign w:val="center"/>
          </w:tcPr>
          <w:p>
            <w:pPr>
              <w:spacing w:after="0"/>
            </w:pPr>
            <w:r/>
            <w:r>
              <w:rPr>
                <w:rFonts w:ascii="Aptos" w:hAnsi="Aptos"/>
                <w:b/>
                <w:sz w:val="18"/>
              </w:rPr>
              <w:t>RN-05</w:t>
            </w:r>
          </w:p>
        </w:tc>
        <w:tc>
          <w:tcPr>
            <w:tcW w:type="dxa" w:w="5040"/>
            <w:vAlign w:val="center"/>
          </w:tcPr>
          <w:p>
            <w:pPr>
              <w:spacing w:after="0"/>
            </w:pPr>
            <w:r/>
            <w:r>
              <w:rPr>
                <w:rFonts w:ascii="Aptos" w:hAnsi="Aptos"/>
                <w:b w:val="0"/>
                <w:sz w:val="18"/>
              </w:rPr>
              <w:t>Un manifiesto puede contener múltiples OT y, por lo tanto, múltiples ciudades de destino.</w:t>
            </w:r>
          </w:p>
        </w:tc>
      </w:tr>
      <w:tr>
        <w:tc>
          <w:tcPr>
            <w:tcW w:type="dxa" w:w="5040"/>
            <w:vAlign w:val="center"/>
          </w:tcPr>
          <w:p>
            <w:pPr>
              <w:spacing w:after="0"/>
            </w:pPr>
            <w:r/>
            <w:r>
              <w:rPr>
                <w:rFonts w:ascii="Aptos" w:hAnsi="Aptos"/>
                <w:b/>
                <w:sz w:val="18"/>
              </w:rPr>
              <w:t>RN-06</w:t>
            </w:r>
          </w:p>
        </w:tc>
        <w:tc>
          <w:tcPr>
            <w:tcW w:type="dxa" w:w="5040"/>
            <w:vAlign w:val="center"/>
          </w:tcPr>
          <w:p>
            <w:pPr>
              <w:spacing w:after="0"/>
            </w:pPr>
            <w:r/>
            <w:r>
              <w:rPr>
                <w:rFonts w:ascii="Aptos" w:hAnsi="Aptos"/>
                <w:b w:val="0"/>
                <w:sz w:val="18"/>
              </w:rPr>
              <w:t>Una misma OT no puede repetirse dentro del mismo manifiesto.</w:t>
            </w:r>
          </w:p>
        </w:tc>
      </w:tr>
      <w:tr>
        <w:tc>
          <w:tcPr>
            <w:tcW w:type="dxa" w:w="5040"/>
            <w:vAlign w:val="center"/>
          </w:tcPr>
          <w:p>
            <w:pPr>
              <w:spacing w:after="0"/>
            </w:pPr>
            <w:r/>
            <w:r>
              <w:rPr>
                <w:rFonts w:ascii="Aptos" w:hAnsi="Aptos"/>
                <w:b/>
                <w:sz w:val="18"/>
              </w:rPr>
              <w:t>RN-07</w:t>
            </w:r>
          </w:p>
        </w:tc>
        <w:tc>
          <w:tcPr>
            <w:tcW w:type="dxa" w:w="5040"/>
            <w:vAlign w:val="center"/>
          </w:tcPr>
          <w:p>
            <w:pPr>
              <w:spacing w:after="0"/>
            </w:pPr>
            <w:r/>
            <w:r>
              <w:rPr>
                <w:rFonts w:ascii="Aptos" w:hAnsi="Aptos"/>
                <w:b w:val="0"/>
                <w:sz w:val="18"/>
              </w:rPr>
              <w:t>Un manifiesto puede tener un conductor principal, un vehículo y múltiples usuarios operativos asignados.</w:t>
            </w:r>
          </w:p>
        </w:tc>
      </w:tr>
      <w:tr>
        <w:tc>
          <w:tcPr>
            <w:tcW w:type="dxa" w:w="5040"/>
            <w:vAlign w:val="center"/>
          </w:tcPr>
          <w:p>
            <w:pPr>
              <w:spacing w:after="0"/>
            </w:pPr>
            <w:r/>
            <w:r>
              <w:rPr>
                <w:rFonts w:ascii="Aptos" w:hAnsi="Aptos"/>
                <w:b/>
                <w:sz w:val="18"/>
              </w:rPr>
              <w:t>RN-08</w:t>
            </w:r>
          </w:p>
        </w:tc>
        <w:tc>
          <w:tcPr>
            <w:tcW w:type="dxa" w:w="5040"/>
            <w:vAlign w:val="center"/>
          </w:tcPr>
          <w:p>
            <w:pPr>
              <w:spacing w:after="0"/>
            </w:pPr>
            <w:r/>
            <w:r>
              <w:rPr>
                <w:rFonts w:ascii="Aptos" w:hAnsi="Aptos"/>
                <w:b w:val="0"/>
                <w:sz w:val="18"/>
              </w:rPr>
              <w:t>Una misma persona usuaria no debe asignarse dos veces al mismo manifiesto.</w:t>
            </w:r>
          </w:p>
        </w:tc>
      </w:tr>
      <w:tr>
        <w:tc>
          <w:tcPr>
            <w:tcW w:type="dxa" w:w="5040"/>
            <w:vAlign w:val="center"/>
          </w:tcPr>
          <w:p>
            <w:pPr>
              <w:spacing w:after="0"/>
            </w:pPr>
            <w:r/>
            <w:r>
              <w:rPr>
                <w:rFonts w:ascii="Aptos" w:hAnsi="Aptos"/>
                <w:b/>
                <w:sz w:val="18"/>
              </w:rPr>
              <w:t>RN-09</w:t>
            </w:r>
          </w:p>
        </w:tc>
        <w:tc>
          <w:tcPr>
            <w:tcW w:type="dxa" w:w="5040"/>
            <w:vAlign w:val="center"/>
          </w:tcPr>
          <w:p>
            <w:pPr>
              <w:spacing w:after="0"/>
            </w:pPr>
            <w:r/>
            <w:r>
              <w:rPr>
                <w:rFonts w:ascii="Aptos" w:hAnsi="Aptos"/>
                <w:b w:val="0"/>
                <w:sz w:val="18"/>
              </w:rPr>
              <w:t>Los valores históricos cobrados en una OT deben conservarse aunque posteriormente cambien las tarifas maestras.</w:t>
            </w:r>
          </w:p>
        </w:tc>
      </w:tr>
      <w:tr>
        <w:tc>
          <w:tcPr>
            <w:tcW w:type="dxa" w:w="5040"/>
            <w:vAlign w:val="center"/>
          </w:tcPr>
          <w:p>
            <w:pPr>
              <w:spacing w:after="0"/>
            </w:pPr>
            <w:r/>
            <w:r>
              <w:rPr>
                <w:rFonts w:ascii="Aptos" w:hAnsi="Aptos"/>
                <w:b/>
                <w:sz w:val="18"/>
              </w:rPr>
              <w:t>RN-10</w:t>
            </w:r>
          </w:p>
        </w:tc>
        <w:tc>
          <w:tcPr>
            <w:tcW w:type="dxa" w:w="5040"/>
            <w:vAlign w:val="center"/>
          </w:tcPr>
          <w:p>
            <w:pPr>
              <w:spacing w:after="0"/>
            </w:pPr>
            <w:r/>
            <w:r>
              <w:rPr>
                <w:rFonts w:ascii="Aptos" w:hAnsi="Aptos"/>
                <w:b w:val="0"/>
                <w:sz w:val="18"/>
              </w:rPr>
              <w:t>Los movimientos de cuenta corriente deben conservar saldo anterior y saldo nuevo para facilitar auditoría.</w:t>
            </w:r>
          </w:p>
        </w:tc>
      </w:tr>
      <w:tr>
        <w:tc>
          <w:tcPr>
            <w:tcW w:type="dxa" w:w="5040"/>
            <w:vAlign w:val="center"/>
          </w:tcPr>
          <w:p>
            <w:pPr>
              <w:spacing w:after="0"/>
            </w:pPr>
            <w:r/>
            <w:r>
              <w:rPr>
                <w:rFonts w:ascii="Aptos" w:hAnsi="Aptos"/>
                <w:b/>
                <w:sz w:val="18"/>
              </w:rPr>
              <w:t>RN-11</w:t>
            </w:r>
          </w:p>
        </w:tc>
        <w:tc>
          <w:tcPr>
            <w:tcW w:type="dxa" w:w="5040"/>
            <w:vAlign w:val="center"/>
          </w:tcPr>
          <w:p>
            <w:pPr>
              <w:spacing w:after="0"/>
            </w:pPr>
            <w:r/>
            <w:r>
              <w:rPr>
                <w:rFonts w:ascii="Aptos" w:hAnsi="Aptos"/>
                <w:b w:val="0"/>
                <w:sz w:val="18"/>
              </w:rPr>
              <w:t>Los estados maestros pueden desactivarse cuando corresponda, evitando eliminar registros históricos relacionados.</w:t>
            </w:r>
          </w:p>
        </w:tc>
      </w:tr>
      <w:tr>
        <w:tc>
          <w:tcPr>
            <w:tcW w:type="dxa" w:w="5040"/>
            <w:vAlign w:val="center"/>
          </w:tcPr>
          <w:p>
            <w:pPr>
              <w:spacing w:after="0"/>
            </w:pPr>
            <w:r/>
            <w:r>
              <w:rPr>
                <w:rFonts w:ascii="Aptos" w:hAnsi="Aptos"/>
                <w:b/>
                <w:sz w:val="18"/>
              </w:rPr>
              <w:t>RN-12</w:t>
            </w:r>
          </w:p>
        </w:tc>
        <w:tc>
          <w:tcPr>
            <w:tcW w:type="dxa" w:w="5040"/>
            <w:vAlign w:val="center"/>
          </w:tcPr>
          <w:p>
            <w:pPr>
              <w:spacing w:after="0"/>
            </w:pPr>
            <w:r/>
            <w:r>
              <w:rPr>
                <w:rFonts w:ascii="Aptos" w:hAnsi="Aptos"/>
                <w:b w:val="0"/>
                <w:sz w:val="18"/>
              </w:rPr>
              <w:t>Las OT y transacciones críticas deben conservarse mediante anulación o eliminación lógica.</w:t>
            </w:r>
          </w:p>
        </w:tc>
      </w:tr>
    </w:tbl>
    <w:p>
      <w:pPr>
        <w:pStyle w:val="Heading1"/>
      </w:pPr>
      <w:r>
        <w:t>5. Alcance inicial y exclusiones</w:t>
      </w:r>
    </w:p>
    <w:p>
      <w:pPr>
        <w:pStyle w:val="Heading2"/>
      </w:pPr>
      <w:r>
        <w:t>5.1 Incluido en el alcance</w:t>
      </w:r>
    </w:p>
    <w:p>
      <w:pPr>
        <w:pStyle w:val="ListBullet"/>
      </w:pPr>
      <w:r>
        <w:t>Aplicación web responsive.</w:t>
      </w:r>
    </w:p>
    <w:p>
      <w:pPr>
        <w:pStyle w:val="ListBullet"/>
      </w:pPr>
      <w:r>
        <w:t>Administración de usuarios y roles.</w:t>
      </w:r>
    </w:p>
    <w:p>
      <w:pPr>
        <w:pStyle w:val="ListBullet"/>
      </w:pPr>
      <w:r>
        <w:t>Gestión de clientes, ciudades y sucursales.</w:t>
      </w:r>
    </w:p>
    <w:p>
      <w:pPr>
        <w:pStyle w:val="ListBullet"/>
      </w:pPr>
      <w:r>
        <w:t>Tarifas, recargos y retiros.</w:t>
      </w:r>
    </w:p>
    <w:p>
      <w:pPr>
        <w:pStyle w:val="ListBullet"/>
      </w:pPr>
      <w:r>
        <w:t>Órdenes de transporte y detalle de carga.</w:t>
      </w:r>
    </w:p>
    <w:p>
      <w:pPr>
        <w:pStyle w:val="ListBullet"/>
      </w:pPr>
      <w:r>
        <w:t>Seguimiento, observaciones e historial.</w:t>
      </w:r>
    </w:p>
    <w:p>
      <w:pPr>
        <w:pStyle w:val="ListBullet"/>
      </w:pPr>
      <w:r>
        <w:t>Pagos, cuenta corriente y movimientos.</w:t>
      </w:r>
    </w:p>
    <w:p>
      <w:pPr>
        <w:pStyle w:val="ListBullet"/>
      </w:pPr>
      <w:r>
        <w:t>Conductores y vehículos.</w:t>
      </w:r>
    </w:p>
    <w:p>
      <w:pPr>
        <w:pStyle w:val="ListBullet"/>
      </w:pPr>
      <w:r>
        <w:t>Manifiestos de carga multidestino y asignación de personal.</w:t>
      </w:r>
    </w:p>
    <w:p>
      <w:pPr>
        <w:pStyle w:val="ListBullet"/>
      </w:pPr>
      <w:r>
        <w:t>Registro de entregas desde navegador móvil.</w:t>
      </w:r>
    </w:p>
    <w:p>
      <w:pPr>
        <w:pStyle w:val="Heading2"/>
      </w:pPr>
      <w:r>
        <w:t>5.2 Fuera del alcance inicial</w:t>
      </w:r>
    </w:p>
    <w:p>
      <w:pPr>
        <w:pStyle w:val="ListBullet"/>
      </w:pPr>
      <w:r>
        <w:t>Aplicación móvil nativa para Android o iOS.</w:t>
      </w:r>
    </w:p>
    <w:p>
      <w:pPr>
        <w:pStyle w:val="ListBullet"/>
      </w:pPr>
      <w:r>
        <w:t>Optimización automática avanzada de rutas o GPS en tiempo real, salvo que se incorpore como una fase posterior.</w:t>
      </w:r>
    </w:p>
    <w:p>
      <w:pPr>
        <w:pStyle w:val="ListBullet"/>
      </w:pPr>
      <w:r>
        <w:t>Facturación electrónica tributaria completa, salvo integración futura definida por Marexpress.</w:t>
      </w:r>
    </w:p>
    <w:p>
      <w:pPr>
        <w:pStyle w:val="ListBullet"/>
      </w:pPr>
      <w:r>
        <w:t>Integraciones externas no especificadas en el alcance funcional vigente.</w:t>
      </w:r>
    </w:p>
    <w:p>
      <w:pPr>
        <w:pStyle w:val="Heading1"/>
      </w:pPr>
      <w:r>
        <w:t>6. Criterio general de aceptación</w:t>
      </w:r>
    </w:p>
    <w:p>
      <w:pPr>
        <w:jc w:val="both"/>
      </w:pPr>
      <w:r>
        <w:t>Se considerará que un requisito está implementado cuando la funcionalidad correspondiente pueda ejecutarse de extremo a extremo, respete las reglas de validación y permisos aplicables, persista correctamente la información en la base de datos y pueda verificarse mediante una prueba funcional documentada. Los requisitos no funcionales deberán validarse mediante revisión técnica, pruebas de seguridad, rendimiento, compatibilidad o inspección según corresponda.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Marexpress | Especificación de Requisitos de Software | Versión 1.0</w:t>
    </w:r>
  </w:p>
  <w:p>
    <w:pPr>
      <w:jc w:val="right"/>
    </w:pPr>
    <w:r>
      <w:rPr>
        <w:sz w:val="16"/>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