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inorHAnsi" w:hAnsi="Times New Roman" w:cs="Times New Roman"/>
          <w:sz w:val="2"/>
        </w:rPr>
        <w:id w:val="-1688823395"/>
        <w:docPartObj>
          <w:docPartGallery w:val="Cover Pages"/>
          <w:docPartUnique/>
        </w:docPartObj>
      </w:sdtPr>
      <w:sdtEndPr>
        <w:rPr>
          <w:sz w:val="22"/>
        </w:rPr>
      </w:sdtEndPr>
      <w:sdtContent>
        <w:p w:rsidR="009809B3" w:rsidRPr="001C520C" w:rsidRDefault="009809B3">
          <w:pPr>
            <w:pStyle w:val="NoSpacing"/>
            <w:rPr>
              <w:rFonts w:ascii="Times New Roman" w:hAnsi="Times New Roman" w:cs="Times New Roman"/>
              <w:sz w:val="2"/>
            </w:rPr>
          </w:pPr>
          <w:r w:rsidRPr="001C520C">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75D88D88" wp14:editId="0FBA98D0">
                    <wp:simplePos x="0" y="0"/>
                    <wp:positionH relativeFrom="page">
                      <wp:posOffset>894945</wp:posOffset>
                    </wp:positionH>
                    <wp:positionV relativeFrom="margin">
                      <wp:posOffset>0</wp:posOffset>
                    </wp:positionV>
                    <wp:extent cx="5943600" cy="5428034"/>
                    <wp:effectExtent l="0" t="0" r="0" b="1270"/>
                    <wp:wrapNone/>
                    <wp:docPr id="62" name="Text Box 62"/>
                    <wp:cNvGraphicFramePr/>
                    <a:graphic xmlns:a="http://schemas.openxmlformats.org/drawingml/2006/main">
                      <a:graphicData uri="http://schemas.microsoft.com/office/word/2010/wordprocessingShape">
                        <wps:wsp>
                          <wps:cNvSpPr txBox="1"/>
                          <wps:spPr>
                            <a:xfrm>
                              <a:off x="0" y="0"/>
                              <a:ext cx="5943600" cy="542803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76"/>
                                    <w:szCs w:val="64"/>
                                  </w:rPr>
                                  <w:alias w:val="Title"/>
                                  <w:tag w:val=""/>
                                  <w:id w:val="-1368512405"/>
                                  <w:dataBinding w:prefixMappings="xmlns:ns0='http://purl.org/dc/elements/1.1/' xmlns:ns1='http://schemas.openxmlformats.org/package/2006/metadata/core-properties' " w:xpath="/ns1:coreProperties[1]/ns0:title[1]" w:storeItemID="{6C3C8BC8-F283-45AE-878A-BAB7291924A1}"/>
                                  <w:text/>
                                </w:sdtPr>
                                <w:sdtEndPr>
                                  <w:rPr>
                                    <w:szCs w:val="68"/>
                                  </w:rPr>
                                </w:sdtEndPr>
                                <w:sdtContent>
                                  <w:p w:rsidR="009809B3" w:rsidRPr="00956FBA" w:rsidRDefault="009809B3">
                                    <w:pPr>
                                      <w:pStyle w:val="NoSpacing"/>
                                      <w:rPr>
                                        <w:rFonts w:asciiTheme="majorHAnsi" w:eastAsiaTheme="majorEastAsia" w:hAnsiTheme="majorHAnsi" w:cstheme="majorBidi"/>
                                        <w:caps/>
                                        <w:color w:val="8496B0" w:themeColor="text2" w:themeTint="99"/>
                                        <w:sz w:val="80"/>
                                        <w:szCs w:val="68"/>
                                      </w:rPr>
                                    </w:pPr>
                                    <w:r w:rsidRPr="00956FBA">
                                      <w:rPr>
                                        <w:rFonts w:asciiTheme="majorHAnsi" w:eastAsiaTheme="majorEastAsia" w:hAnsiTheme="majorHAnsi" w:cstheme="majorBidi"/>
                                        <w:caps/>
                                        <w:color w:val="8496B0" w:themeColor="text2" w:themeTint="99"/>
                                        <w:sz w:val="76"/>
                                        <w:szCs w:val="64"/>
                                      </w:rPr>
                                      <w:t>Demography Assignment</w:t>
                                    </w:r>
                                  </w:p>
                                </w:sdtContent>
                              </w:sdt>
                              <w:p w:rsidR="009809B3" w:rsidRDefault="00D51E79">
                                <w:pPr>
                                  <w:pStyle w:val="NoSpacing"/>
                                  <w:spacing w:before="120"/>
                                  <w:rPr>
                                    <w:noProof/>
                                    <w:sz w:val="34"/>
                                  </w:rPr>
                                </w:pPr>
                                <w:sdt>
                                  <w:sdtPr>
                                    <w:rPr>
                                      <w:color w:val="5B9BD5" w:themeColor="accent1"/>
                                      <w:sz w:val="48"/>
                                      <w:szCs w:val="36"/>
                                    </w:rPr>
                                    <w:alias w:val="Subtitle"/>
                                    <w:tag w:val=""/>
                                    <w:id w:val="-336541863"/>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48"/>
                                        <w:szCs w:val="36"/>
                                      </w:rPr>
                                      <w:t>Sample Registration System (SRS) in India</w:t>
                                    </w:r>
                                  </w:sdtContent>
                                </w:sdt>
                                <w:r w:rsidR="009809B3" w:rsidRPr="009809B3">
                                  <w:rPr>
                                    <w:noProof/>
                                    <w:sz w:val="34"/>
                                  </w:rPr>
                                  <w:t xml:space="preserve"> </w:t>
                                </w:r>
                              </w:p>
                              <w:p w:rsidR="00EB4E57" w:rsidRDefault="00EB4E57">
                                <w:pPr>
                                  <w:pStyle w:val="NoSpacing"/>
                                  <w:spacing w:before="120"/>
                                  <w:rPr>
                                    <w:noProof/>
                                    <w:sz w:val="34"/>
                                  </w:rPr>
                                </w:pPr>
                              </w:p>
                              <w:p w:rsidR="00EB4E57" w:rsidRDefault="00EB4E57">
                                <w:pPr>
                                  <w:pStyle w:val="NoSpacing"/>
                                  <w:spacing w:before="120"/>
                                  <w:rPr>
                                    <w:noProof/>
                                    <w:sz w:val="34"/>
                                  </w:rPr>
                                </w:pPr>
                              </w:p>
                              <w:p w:rsidR="00EB4E57" w:rsidRPr="009809B3" w:rsidRDefault="00EB4E57">
                                <w:pPr>
                                  <w:pStyle w:val="NoSpacing"/>
                                  <w:spacing w:before="120"/>
                                  <w:rPr>
                                    <w:color w:val="5B9BD5" w:themeColor="accent1"/>
                                    <w:sz w:val="48"/>
                                    <w:szCs w:val="36"/>
                                  </w:rPr>
                                </w:pPr>
                              </w:p>
                              <w:p w:rsidR="009809B3" w:rsidRDefault="009809B3">
                                <w:pPr>
                                  <w:rPr>
                                    <w:sz w:val="34"/>
                                  </w:rPr>
                                </w:pPr>
                              </w:p>
                              <w:p w:rsidR="00EB4E57" w:rsidRDefault="00EB4E57">
                                <w:pPr>
                                  <w:rPr>
                                    <w:sz w:val="34"/>
                                  </w:rPr>
                                </w:pPr>
                              </w:p>
                              <w:p w:rsidR="00EB4E57" w:rsidRDefault="00EB4E57">
                                <w:pPr>
                                  <w:rPr>
                                    <w:sz w:val="34"/>
                                  </w:rPr>
                                </w:pPr>
                              </w:p>
                              <w:p w:rsidR="00EB4E57" w:rsidRPr="00474275" w:rsidRDefault="00EB4E57">
                                <w:pPr>
                                  <w:rPr>
                                    <w:color w:val="1F4E79" w:themeColor="accent1" w:themeShade="80"/>
                                    <w:sz w:val="34"/>
                                  </w:rPr>
                                </w:pPr>
                                <w:r w:rsidRPr="00474275">
                                  <w:rPr>
                                    <w:color w:val="1F4E79" w:themeColor="accent1" w:themeShade="80"/>
                                    <w:sz w:val="34"/>
                                  </w:rPr>
                                  <w:t>SUBHRAJYOTY ROY (BS – 1613)</w:t>
                                </w:r>
                              </w:p>
                              <w:p w:rsidR="00EB4E57" w:rsidRPr="00474275" w:rsidRDefault="00EB4E57">
                                <w:pPr>
                                  <w:rPr>
                                    <w:color w:val="1F4E79" w:themeColor="accent1" w:themeShade="80"/>
                                    <w:sz w:val="34"/>
                                  </w:rPr>
                                </w:pPr>
                                <w:r w:rsidRPr="00474275">
                                  <w:rPr>
                                    <w:color w:val="1F4E79" w:themeColor="accent1" w:themeShade="80"/>
                                    <w:sz w:val="34"/>
                                  </w:rPr>
                                  <w:t>PALLAB DAS (BS – 1614)</w:t>
                                </w:r>
                              </w:p>
                              <w:p w:rsidR="00EB4E57" w:rsidRPr="00474275" w:rsidRDefault="00EB4E57">
                                <w:pPr>
                                  <w:rPr>
                                    <w:color w:val="1F4E79" w:themeColor="accent1" w:themeShade="80"/>
                                    <w:sz w:val="34"/>
                                  </w:rPr>
                                </w:pPr>
                                <w:r w:rsidRPr="00474275">
                                  <w:rPr>
                                    <w:color w:val="1F4E79" w:themeColor="accent1" w:themeShade="80"/>
                                    <w:sz w:val="34"/>
                                  </w:rPr>
                                  <w:t>UDIT SURYA SAHA (BS – 1619)</w:t>
                                </w:r>
                              </w:p>
                              <w:p w:rsidR="00EB4E57" w:rsidRPr="00474275" w:rsidRDefault="00EB4E57">
                                <w:pPr>
                                  <w:rPr>
                                    <w:color w:val="1F4E79" w:themeColor="accent1" w:themeShade="80"/>
                                    <w:sz w:val="34"/>
                                  </w:rPr>
                                </w:pPr>
                                <w:r w:rsidRPr="00474275">
                                  <w:rPr>
                                    <w:color w:val="1F4E79" w:themeColor="accent1" w:themeShade="80"/>
                                    <w:sz w:val="34"/>
                                  </w:rPr>
                                  <w:t>SUPRAVAT SARKAR (BS – 1648)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type w14:anchorId="75D88D88" id="_x0000_t202" coordsize="21600,21600" o:spt="202" path="m,l,21600r21600,l21600,xe">
                    <v:stroke joinstyle="miter"/>
                    <v:path gradientshapeok="t" o:connecttype="rect"/>
                  </v:shapetype>
                  <v:shape id="Text Box 62" o:spid="_x0000_s1026" type="#_x0000_t202" style="position:absolute;margin-left:70.45pt;margin-top:0;width:468pt;height:427.4pt;z-index:251661312;visibility:visible;mso-wrap-style:square;mso-width-percent:765;mso-height-percent:0;mso-wrap-distance-left:9pt;mso-wrap-distance-top:0;mso-wrap-distance-right:9pt;mso-wrap-distance-bottom:0;mso-position-horizontal:absolute;mso-position-horizontal-relative:page;mso-position-vertical:absolute;mso-position-vertical-relative:margin;mso-width-percent:765;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" filled="f" stroked="f" strokeweight=".5pt">
                    <v:textbox>
                      <w:txbxContent>
                        <w:sdt>
                          <w:sdtPr>
                            <w:rPr>
                              <w:rFonts w:asciiTheme="majorHAnsi" w:eastAsiaTheme="majorEastAsia" w:hAnsiTheme="majorHAnsi" w:cstheme="majorBidi"/>
                              <w:caps/>
                              <w:color w:val="8496B0" w:themeColor="text2" w:themeTint="99"/>
                              <w:sz w:val="76"/>
                              <w:szCs w:val="64"/>
                            </w:rPr>
                            <w:alias w:val="Title"/>
                            <w:tag w:val=""/>
                            <w:id w:val="-1368512405"/>
                            <w:dataBinding w:prefixMappings="xmlns:ns0='http://purl.org/dc/elements/1.1/' xmlns:ns1='http://schemas.openxmlformats.org/package/2006/metadata/core-properties' " w:xpath="/ns1:coreProperties[1]/ns0:title[1]" w:storeItemID="{6C3C8BC8-F283-45AE-878A-BAB7291924A1}"/>
                            <w:text/>
                          </w:sdtPr>
                          <w:sdtEndPr>
                            <w:rPr>
                              <w:szCs w:val="68"/>
                            </w:rPr>
                          </w:sdtEndPr>
                          <w:sdtContent>
                            <w:p w:rsidR="009809B3" w:rsidRPr="00956FBA" w:rsidRDefault="009809B3">
                              <w:pPr>
                                <w:pStyle w:val="NoSpacing"/>
                                <w:rPr>
                                  <w:rFonts w:asciiTheme="majorHAnsi" w:eastAsiaTheme="majorEastAsia" w:hAnsiTheme="majorHAnsi" w:cstheme="majorBidi"/>
                                  <w:caps/>
                                  <w:color w:val="8496B0" w:themeColor="text2" w:themeTint="99"/>
                                  <w:sz w:val="80"/>
                                  <w:szCs w:val="68"/>
                                </w:rPr>
                              </w:pPr>
                              <w:r w:rsidRPr="00956FBA">
                                <w:rPr>
                                  <w:rFonts w:asciiTheme="majorHAnsi" w:eastAsiaTheme="majorEastAsia" w:hAnsiTheme="majorHAnsi" w:cstheme="majorBidi"/>
                                  <w:caps/>
                                  <w:color w:val="8496B0" w:themeColor="text2" w:themeTint="99"/>
                                  <w:sz w:val="76"/>
                                  <w:szCs w:val="64"/>
                                </w:rPr>
                                <w:t>Demography Assignment</w:t>
                              </w:r>
                            </w:p>
                          </w:sdtContent>
                        </w:sdt>
                        <w:p w:rsidR="009809B3" w:rsidRDefault="00D51E79">
                          <w:pPr>
                            <w:pStyle w:val="NoSpacing"/>
                            <w:spacing w:before="120"/>
                            <w:rPr>
                              <w:noProof/>
                              <w:sz w:val="34"/>
                            </w:rPr>
                          </w:pPr>
                          <w:sdt>
                            <w:sdtPr>
                              <w:rPr>
                                <w:color w:val="5B9BD5" w:themeColor="accent1"/>
                                <w:sz w:val="48"/>
                                <w:szCs w:val="36"/>
                              </w:rPr>
                              <w:alias w:val="Subtitle"/>
                              <w:tag w:val=""/>
                              <w:id w:val="-336541863"/>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48"/>
                                  <w:szCs w:val="36"/>
                                </w:rPr>
                                <w:t>Sample Registration System (SRS) in India</w:t>
                              </w:r>
                            </w:sdtContent>
                          </w:sdt>
                          <w:r w:rsidR="009809B3" w:rsidRPr="009809B3">
                            <w:rPr>
                              <w:noProof/>
                              <w:sz w:val="34"/>
                            </w:rPr>
                            <w:t xml:space="preserve"> </w:t>
                          </w:r>
                        </w:p>
                        <w:p w:rsidR="00EB4E57" w:rsidRDefault="00EB4E57">
                          <w:pPr>
                            <w:pStyle w:val="NoSpacing"/>
                            <w:spacing w:before="120"/>
                            <w:rPr>
                              <w:noProof/>
                              <w:sz w:val="34"/>
                            </w:rPr>
                          </w:pPr>
                        </w:p>
                        <w:p w:rsidR="00EB4E57" w:rsidRDefault="00EB4E57">
                          <w:pPr>
                            <w:pStyle w:val="NoSpacing"/>
                            <w:spacing w:before="120"/>
                            <w:rPr>
                              <w:noProof/>
                              <w:sz w:val="34"/>
                            </w:rPr>
                          </w:pPr>
                        </w:p>
                        <w:p w:rsidR="00EB4E57" w:rsidRPr="009809B3" w:rsidRDefault="00EB4E57">
                          <w:pPr>
                            <w:pStyle w:val="NoSpacing"/>
                            <w:spacing w:before="120"/>
                            <w:rPr>
                              <w:color w:val="5B9BD5" w:themeColor="accent1"/>
                              <w:sz w:val="48"/>
                              <w:szCs w:val="36"/>
                            </w:rPr>
                          </w:pPr>
                        </w:p>
                        <w:p w:rsidR="009809B3" w:rsidRDefault="009809B3">
                          <w:pPr>
                            <w:rPr>
                              <w:sz w:val="34"/>
                            </w:rPr>
                          </w:pPr>
                        </w:p>
                        <w:p w:rsidR="00EB4E57" w:rsidRDefault="00EB4E57">
                          <w:pPr>
                            <w:rPr>
                              <w:sz w:val="34"/>
                            </w:rPr>
                          </w:pPr>
                        </w:p>
                        <w:p w:rsidR="00EB4E57" w:rsidRDefault="00EB4E57">
                          <w:pPr>
                            <w:rPr>
                              <w:sz w:val="34"/>
                            </w:rPr>
                          </w:pPr>
                        </w:p>
                        <w:p w:rsidR="00EB4E57" w:rsidRPr="00474275" w:rsidRDefault="00EB4E57">
                          <w:pPr>
                            <w:rPr>
                              <w:color w:val="1F4E79" w:themeColor="accent1" w:themeShade="80"/>
                              <w:sz w:val="34"/>
                            </w:rPr>
                          </w:pPr>
                          <w:r w:rsidRPr="00474275">
                            <w:rPr>
                              <w:color w:val="1F4E79" w:themeColor="accent1" w:themeShade="80"/>
                              <w:sz w:val="34"/>
                            </w:rPr>
                            <w:t>SUBHRAJYOTY ROY (BS – 1613)</w:t>
                          </w:r>
                        </w:p>
                        <w:p w:rsidR="00EB4E57" w:rsidRPr="00474275" w:rsidRDefault="00EB4E57">
                          <w:pPr>
                            <w:rPr>
                              <w:color w:val="1F4E79" w:themeColor="accent1" w:themeShade="80"/>
                              <w:sz w:val="34"/>
                            </w:rPr>
                          </w:pPr>
                          <w:r w:rsidRPr="00474275">
                            <w:rPr>
                              <w:color w:val="1F4E79" w:themeColor="accent1" w:themeShade="80"/>
                              <w:sz w:val="34"/>
                            </w:rPr>
                            <w:t>PALLAB DAS (BS – 1614)</w:t>
                          </w:r>
                        </w:p>
                        <w:p w:rsidR="00EB4E57" w:rsidRPr="00474275" w:rsidRDefault="00EB4E57">
                          <w:pPr>
                            <w:rPr>
                              <w:color w:val="1F4E79" w:themeColor="accent1" w:themeShade="80"/>
                              <w:sz w:val="34"/>
                            </w:rPr>
                          </w:pPr>
                          <w:r w:rsidRPr="00474275">
                            <w:rPr>
                              <w:color w:val="1F4E79" w:themeColor="accent1" w:themeShade="80"/>
                              <w:sz w:val="34"/>
                            </w:rPr>
                            <w:t>UDIT SURYA SAHA (BS – 1619)</w:t>
                          </w:r>
                        </w:p>
                        <w:p w:rsidR="00EB4E57" w:rsidRPr="00474275" w:rsidRDefault="00EB4E57">
                          <w:pPr>
                            <w:rPr>
                              <w:color w:val="1F4E79" w:themeColor="accent1" w:themeShade="80"/>
                              <w:sz w:val="34"/>
                            </w:rPr>
                          </w:pPr>
                          <w:r w:rsidRPr="00474275">
                            <w:rPr>
                              <w:color w:val="1F4E79" w:themeColor="accent1" w:themeShade="80"/>
                              <w:sz w:val="34"/>
                            </w:rPr>
                            <w:t>SUPRAVAT SARKAR (BS – 1648)</w:t>
                          </w:r>
                        </w:p>
                      </w:txbxContent>
                    </v:textbox>
                    <w10:wrap anchorx="page" anchory="margin"/>
                  </v:shape>
                </w:pict>
              </mc:Fallback>
            </mc:AlternateContent>
          </w:r>
        </w:p>
        <w:p w:rsidR="009809B3" w:rsidRPr="001C520C" w:rsidRDefault="009809B3">
          <w:pPr>
            <w:rPr>
              <w:rFonts w:ascii="Times New Roman" w:hAnsi="Times New Roman" w:cs="Times New Roman"/>
            </w:rPr>
          </w:pPr>
          <w:r w:rsidRPr="001C520C">
            <w:rPr>
              <w:rFonts w:ascii="Times New Roman" w:hAnsi="Times New Roman" w:cs="Times New Roman"/>
              <w:noProof/>
              <w:color w:val="5B9BD5" w:themeColor="accent1"/>
              <w:sz w:val="36"/>
              <w:szCs w:val="36"/>
            </w:rPr>
            <mc:AlternateContent>
              <mc:Choice Requires="wpg">
                <w:drawing>
                  <wp:anchor distT="0" distB="0" distL="114300" distR="114300" simplePos="0" relativeHeight="251660288" behindDoc="1" locked="0" layoutInCell="1" allowOverlap="1" wp14:anchorId="04852787" wp14:editId="034A0FDB">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2437485B"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p>
        <w:p w:rsidR="009809B3" w:rsidRPr="001C520C" w:rsidRDefault="00C906FE">
          <w:pPr>
            <w:rPr>
              <w:rFonts w:ascii="Times New Roman" w:hAnsi="Times New Roman" w:cs="Times New Roman"/>
            </w:rPr>
          </w:pPr>
          <w:r w:rsidRPr="001C520C">
            <w:rPr>
              <w:rFonts w:ascii="Times New Roman" w:hAnsi="Times New Roman" w:cs="Times New Roman"/>
              <w:noProof/>
            </w:rPr>
            <mc:AlternateContent>
              <mc:Choice Requires="wps">
                <w:drawing>
                  <wp:anchor distT="45720" distB="45720" distL="114300" distR="114300" simplePos="0" relativeHeight="251663360" behindDoc="0" locked="0" layoutInCell="1" allowOverlap="1" wp14:anchorId="2A0B28B6" wp14:editId="092586FE">
                    <wp:simplePos x="0" y="0"/>
                    <wp:positionH relativeFrom="column">
                      <wp:posOffset>3609975</wp:posOffset>
                    </wp:positionH>
                    <wp:positionV relativeFrom="paragraph">
                      <wp:posOffset>7700010</wp:posOffset>
                    </wp:positionV>
                    <wp:extent cx="2360930" cy="352425"/>
                    <wp:effectExtent l="0" t="0" r="635"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52425"/>
                            </a:xfrm>
                            <a:prstGeom prst="rect">
                              <a:avLst/>
                            </a:prstGeom>
                            <a:solidFill>
                              <a:srgbClr val="FFFFFF"/>
                            </a:solidFill>
                            <a:ln w="9525">
                              <a:noFill/>
                              <a:miter lim="800000"/>
                              <a:headEnd/>
                              <a:tailEnd/>
                            </a:ln>
                          </wps:spPr>
                          <wps:txbx>
                            <w:txbxContent>
                              <w:p w:rsidR="00C906FE" w:rsidRPr="00C906FE" w:rsidRDefault="00D51E79" w:rsidP="00C906FE">
                                <w:pPr>
                                  <w:jc w:val="right"/>
                                  <w:rPr>
                                    <w:color w:val="5B9BD5" w:themeColor="accent1"/>
                                    <w:sz w:val="34"/>
                                  </w:rPr>
                                </w:pPr>
                                <w:r>
                                  <w:rPr>
                                    <w:color w:val="5B9BD5" w:themeColor="accent1"/>
                                    <w:sz w:val="34"/>
                                  </w:rPr>
                                  <w:t>Date – 10</w:t>
                                </w:r>
                                <w:r w:rsidR="00C906FE" w:rsidRPr="00C906FE">
                                  <w:rPr>
                                    <w:color w:val="5B9BD5" w:themeColor="accent1"/>
                                    <w:sz w:val="34"/>
                                  </w:rPr>
                                  <w:t>/08/2018</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A0B28B6" id="Text Box 2" o:spid="_x0000_s1027" type="#_x0000_t202" style="position:absolute;margin-left:284.25pt;margin-top:606.3pt;width:185.9pt;height:27.75pt;z-index:25166336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" stroked="f">
                    <v:textbox>
                      <w:txbxContent>
                        <w:p w:rsidR="00C906FE" w:rsidRPr="00C906FE" w:rsidRDefault="00D51E79" w:rsidP="00C906FE">
                          <w:pPr>
                            <w:jc w:val="right"/>
                            <w:rPr>
                              <w:color w:val="5B9BD5" w:themeColor="accent1"/>
                              <w:sz w:val="34"/>
                            </w:rPr>
                          </w:pPr>
                          <w:r>
                            <w:rPr>
                              <w:color w:val="5B9BD5" w:themeColor="accent1"/>
                              <w:sz w:val="34"/>
                            </w:rPr>
                            <w:t>Date – 10</w:t>
                          </w:r>
                          <w:r w:rsidR="00C906FE" w:rsidRPr="00C906FE">
                            <w:rPr>
                              <w:color w:val="5B9BD5" w:themeColor="accent1"/>
                              <w:sz w:val="34"/>
                            </w:rPr>
                            <w:t>/08/2018</w:t>
                          </w:r>
                        </w:p>
                      </w:txbxContent>
                    </v:textbox>
                    <w10:wrap type="square"/>
                  </v:shape>
                </w:pict>
              </mc:Fallback>
            </mc:AlternateContent>
          </w:r>
          <w:r w:rsidR="00EB4E57" w:rsidRPr="001C520C">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4B4F05AC" wp14:editId="31996B68">
                    <wp:simplePos x="0" y="0"/>
                    <wp:positionH relativeFrom="page">
                      <wp:posOffset>895350</wp:posOffset>
                    </wp:positionH>
                    <wp:positionV relativeFrom="margin">
                      <wp:posOffset>7239001</wp:posOffset>
                    </wp:positionV>
                    <wp:extent cx="5943600" cy="1621790"/>
                    <wp:effectExtent l="0" t="0" r="6985" b="0"/>
                    <wp:wrapNone/>
                    <wp:docPr id="69" name="Text Box 69"/>
                    <wp:cNvGraphicFramePr/>
                    <a:graphic xmlns:a="http://schemas.openxmlformats.org/drawingml/2006/main">
                      <a:graphicData uri="http://schemas.microsoft.com/office/word/2010/wordprocessingShape">
                        <wps:wsp>
                          <wps:cNvSpPr txBox="1"/>
                          <wps:spPr>
                            <a:xfrm>
                              <a:off x="0" y="0"/>
                              <a:ext cx="5943600" cy="16217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809B3" w:rsidRDefault="00F65EA1">
                                <w:pPr>
                                  <w:pStyle w:val="NoSpacing"/>
                                  <w:jc w:val="right"/>
                                  <w:rPr>
                                    <w:color w:val="5B9BD5" w:themeColor="accent1"/>
                                    <w:sz w:val="36"/>
                                    <w:szCs w:val="36"/>
                                  </w:rPr>
                                </w:pPr>
                                <w:sdt>
                                  <w:sdtPr>
                                    <w:rPr>
                                      <w:color w:val="5B9BD5" w:themeColor="accent1"/>
                                      <w:sz w:val="36"/>
                                      <w:szCs w:val="36"/>
                                    </w:rPr>
                                    <w:alias w:val="School"/>
                                    <w:tag w:val="School"/>
                                    <w:id w:val="268593706"/>
                                    <w:dataBinding w:prefixMappings="xmlns:ns0='http://schemas.openxmlformats.org/officeDocument/2006/extended-properties' " w:xpath="/ns0:Properties[1]/ns0:Company[1]" w:storeItemID="{6668398D-A668-4E3E-A5EB-62B293D839F1}"/>
                                    <w:text/>
                                  </w:sdtPr>
                                  <w:sdtEndPr/>
                                  <w:sdtContent>
                                    <w:r w:rsidR="001D523C">
                                      <w:rPr>
                                        <w:color w:val="5B9BD5" w:themeColor="accent1"/>
                                        <w:sz w:val="36"/>
                                        <w:szCs w:val="36"/>
                                      </w:rPr>
                                      <w:t>B. Stat Year III</w:t>
                                    </w:r>
                                  </w:sdtContent>
                                </w:sdt>
                              </w:p>
                              <w:sdt>
                                <w:sdtPr>
                                  <w:rPr>
                                    <w:color w:val="5B9BD5" w:themeColor="accent1"/>
                                    <w:sz w:val="36"/>
                                    <w:szCs w:val="36"/>
                                  </w:rPr>
                                  <w:alias w:val="Course"/>
                                  <w:tag w:val="Course"/>
                                  <w:id w:val="433321959"/>
                                  <w:dataBinding w:prefixMappings="xmlns:ns0='http://purl.org/dc/elements/1.1/' xmlns:ns1='http://schemas.openxmlformats.org/package/2006/metadata/core-properties' " w:xpath="/ns1:coreProperties[1]/ns1:category[1]" w:storeItemID="{6C3C8BC8-F283-45AE-878A-BAB7291924A1}"/>
                                  <w:text/>
                                </w:sdtPr>
                                <w:sdtEndPr/>
                                <w:sdtContent>
                                  <w:p w:rsidR="009809B3" w:rsidRDefault="001D523C">
                                    <w:pPr>
                                      <w:pStyle w:val="NoSpacing"/>
                                      <w:jc w:val="right"/>
                                      <w:rPr>
                                        <w:color w:val="5B9BD5" w:themeColor="accent1"/>
                                        <w:sz w:val="36"/>
                                        <w:szCs w:val="36"/>
                                      </w:rPr>
                                    </w:pPr>
                                    <w:r>
                                      <w:rPr>
                                        <w:color w:val="5B9BD5" w:themeColor="accent1"/>
                                        <w:sz w:val="36"/>
                                        <w:szCs w:val="36"/>
                                      </w:rPr>
                                      <w:t>Indian Statistical Institute, Kolkata</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 w14:anchorId="4B4F05AC" id="Text Box 69" o:spid="_x0000_s1028" type="#_x0000_t202" style="position:absolute;margin-left:70.5pt;margin-top:570pt;width:468pt;height:127.7pt;z-index:251659264;visibility:visible;mso-wrap-style:square;mso-width-percent:765;mso-height-percent:0;mso-wrap-distance-left:9pt;mso-wrap-distance-top:0;mso-wrap-distance-right:9pt;mso-wrap-distance-bottom:0;mso-position-horizontal:absolute;mso-position-horizontal-relative:page;mso-position-vertical:absolute;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" filled="f" stroked="f" strokeweight=".5pt">
                    <v:textbox inset="0,0,0,0">
                      <w:txbxContent>
                        <w:p w:rsidR="009809B3" w:rsidRDefault="00F65EA1">
                          <w:pPr>
                            <w:pStyle w:val="NoSpacing"/>
                            <w:jc w:val="right"/>
                            <w:rPr>
                              <w:color w:val="5B9BD5" w:themeColor="accent1"/>
                              <w:sz w:val="36"/>
                              <w:szCs w:val="36"/>
                            </w:rPr>
                          </w:pPr>
                          <w:sdt>
                            <w:sdtPr>
                              <w:rPr>
                                <w:color w:val="5B9BD5" w:themeColor="accent1"/>
                                <w:sz w:val="36"/>
                                <w:szCs w:val="36"/>
                              </w:rPr>
                              <w:alias w:val="School"/>
                              <w:tag w:val="School"/>
                              <w:id w:val="268593706"/>
                              <w:dataBinding w:prefixMappings="xmlns:ns0='http://schemas.openxmlformats.org/officeDocument/2006/extended-properties' " w:xpath="/ns0:Properties[1]/ns0:Company[1]" w:storeItemID="{6668398D-A668-4E3E-A5EB-62B293D839F1}"/>
                              <w:text/>
                            </w:sdtPr>
                            <w:sdtEndPr/>
                            <w:sdtContent>
                              <w:r w:rsidR="001D523C">
                                <w:rPr>
                                  <w:color w:val="5B9BD5" w:themeColor="accent1"/>
                                  <w:sz w:val="36"/>
                                  <w:szCs w:val="36"/>
                                </w:rPr>
                                <w:t>B. Stat Year III</w:t>
                              </w:r>
                            </w:sdtContent>
                          </w:sdt>
                        </w:p>
                        <w:sdt>
                          <w:sdtPr>
                            <w:rPr>
                              <w:color w:val="5B9BD5" w:themeColor="accent1"/>
                              <w:sz w:val="36"/>
                              <w:szCs w:val="36"/>
                            </w:rPr>
                            <w:alias w:val="Course"/>
                            <w:tag w:val="Course"/>
                            <w:id w:val="433321959"/>
                            <w:dataBinding w:prefixMappings="xmlns:ns0='http://purl.org/dc/elements/1.1/' xmlns:ns1='http://schemas.openxmlformats.org/package/2006/metadata/core-properties' " w:xpath="/ns1:coreProperties[1]/ns1:category[1]" w:storeItemID="{6C3C8BC8-F283-45AE-878A-BAB7291924A1}"/>
                            <w:text/>
                          </w:sdtPr>
                          <w:sdtEndPr/>
                          <w:sdtContent>
                            <w:p w:rsidR="009809B3" w:rsidRDefault="001D523C">
                              <w:pPr>
                                <w:pStyle w:val="NoSpacing"/>
                                <w:jc w:val="right"/>
                                <w:rPr>
                                  <w:color w:val="5B9BD5" w:themeColor="accent1"/>
                                  <w:sz w:val="36"/>
                                  <w:szCs w:val="36"/>
                                </w:rPr>
                              </w:pPr>
                              <w:r>
                                <w:rPr>
                                  <w:color w:val="5B9BD5" w:themeColor="accent1"/>
                                  <w:sz w:val="36"/>
                                  <w:szCs w:val="36"/>
                                </w:rPr>
                                <w:t>Indian Statistical Institute, Kolkata</w:t>
                              </w:r>
                            </w:p>
                          </w:sdtContent>
                        </w:sdt>
                      </w:txbxContent>
                    </v:textbox>
                    <w10:wrap anchorx="page" anchory="margin"/>
                  </v:shape>
                </w:pict>
              </mc:Fallback>
            </mc:AlternateContent>
          </w:r>
          <w:r w:rsidR="009809B3" w:rsidRPr="001C520C">
            <w:rPr>
              <w:rFonts w:ascii="Times New Roman" w:hAnsi="Times New Roman" w:cs="Times New Roman"/>
            </w:rPr>
            <w:br w:type="page"/>
          </w:r>
        </w:p>
      </w:sdtContent>
    </w:sdt>
    <w:p w:rsidR="0089246B" w:rsidRPr="001C520C" w:rsidRDefault="00052028" w:rsidP="0089246B">
      <w:pPr>
        <w:pStyle w:val="Heading2"/>
        <w:rPr>
          <w:rFonts w:ascii="Times New Roman" w:hAnsi="Times New Roman" w:cs="Times New Roman"/>
        </w:rPr>
      </w:pPr>
      <w:r>
        <w:rPr>
          <w:rFonts w:ascii="Wingdings" w:hAnsi="Wingdings" w:cs="Times New Roman"/>
        </w:rPr>
        <w:lastRenderedPageBreak/>
        <w:t></w:t>
      </w:r>
      <w:r>
        <w:rPr>
          <w:rFonts w:ascii="Wingdings" w:hAnsi="Wingdings" w:cs="Times New Roman"/>
        </w:rPr>
        <w:t></w:t>
      </w:r>
      <w:r w:rsidR="0089246B" w:rsidRPr="001C520C">
        <w:rPr>
          <w:rFonts w:ascii="Times New Roman" w:hAnsi="Times New Roman" w:cs="Times New Roman"/>
        </w:rPr>
        <w:t>Introduction</w:t>
      </w:r>
      <w:r w:rsidR="0084725F" w:rsidRPr="001C520C">
        <w:rPr>
          <w:rFonts w:ascii="Times New Roman" w:hAnsi="Times New Roman" w:cs="Times New Roman"/>
        </w:rPr>
        <w:tab/>
      </w:r>
    </w:p>
    <w:p w:rsidR="0084725F" w:rsidRPr="001C520C" w:rsidRDefault="0089246B" w:rsidP="00E778DF">
      <w:pPr>
        <w:rPr>
          <w:rFonts w:ascii="Times New Roman" w:hAnsi="Times New Roman" w:cs="Times New Roman"/>
          <w:szCs w:val="21"/>
        </w:rPr>
      </w:pPr>
      <w:r w:rsidRPr="001C520C">
        <w:rPr>
          <w:rFonts w:ascii="Times New Roman" w:hAnsi="Times New Roman" w:cs="Times New Roman"/>
          <w:sz w:val="24"/>
        </w:rPr>
        <w:tab/>
      </w:r>
      <w:r w:rsidR="0084725F" w:rsidRPr="001C520C">
        <w:rPr>
          <w:rFonts w:ascii="Times New Roman" w:hAnsi="Times New Roman" w:cs="Times New Roman"/>
          <w:szCs w:val="21"/>
        </w:rPr>
        <w:t xml:space="preserve">There are four major sources of vital statistics in India, namely; </w:t>
      </w:r>
    </w:p>
    <w:p w:rsidR="0084725F" w:rsidRPr="001C520C" w:rsidRDefault="00B07618" w:rsidP="00B07618">
      <w:pPr>
        <w:pStyle w:val="ListParagraph"/>
        <w:numPr>
          <w:ilvl w:val="0"/>
          <w:numId w:val="9"/>
        </w:numPr>
        <w:rPr>
          <w:rFonts w:ascii="Times New Roman" w:hAnsi="Times New Roman" w:cs="Times New Roman"/>
          <w:szCs w:val="21"/>
        </w:rPr>
      </w:pPr>
      <w:r w:rsidRPr="001C520C">
        <w:rPr>
          <w:rFonts w:ascii="Times New Roman" w:hAnsi="Times New Roman" w:cs="Times New Roman"/>
          <w:szCs w:val="21"/>
        </w:rPr>
        <w:t>The Sample Registration System (SRS)</w:t>
      </w:r>
    </w:p>
    <w:p w:rsidR="00B07618" w:rsidRPr="001C520C" w:rsidRDefault="00B07618" w:rsidP="00B07618">
      <w:pPr>
        <w:pStyle w:val="ListParagraph"/>
        <w:numPr>
          <w:ilvl w:val="0"/>
          <w:numId w:val="9"/>
        </w:numPr>
        <w:rPr>
          <w:rFonts w:ascii="Times New Roman" w:hAnsi="Times New Roman" w:cs="Times New Roman"/>
          <w:szCs w:val="21"/>
        </w:rPr>
      </w:pPr>
      <w:r w:rsidRPr="001C520C">
        <w:rPr>
          <w:rFonts w:ascii="Times New Roman" w:hAnsi="Times New Roman" w:cs="Times New Roman"/>
          <w:szCs w:val="21"/>
        </w:rPr>
        <w:t>The Civil Registration System (CRS)</w:t>
      </w:r>
    </w:p>
    <w:p w:rsidR="00B07618" w:rsidRPr="001C520C" w:rsidRDefault="00B07618" w:rsidP="00B07618">
      <w:pPr>
        <w:pStyle w:val="ListParagraph"/>
        <w:numPr>
          <w:ilvl w:val="0"/>
          <w:numId w:val="9"/>
        </w:numPr>
        <w:rPr>
          <w:rFonts w:ascii="Times New Roman" w:hAnsi="Times New Roman" w:cs="Times New Roman"/>
          <w:szCs w:val="21"/>
        </w:rPr>
      </w:pPr>
      <w:r w:rsidRPr="001C520C">
        <w:rPr>
          <w:rFonts w:ascii="Times New Roman" w:hAnsi="Times New Roman" w:cs="Times New Roman"/>
          <w:szCs w:val="21"/>
        </w:rPr>
        <w:t>Indirect estimates from the decennial census.</w:t>
      </w:r>
    </w:p>
    <w:p w:rsidR="00B07618" w:rsidRPr="001C520C" w:rsidRDefault="00B07618" w:rsidP="00B07618">
      <w:pPr>
        <w:pStyle w:val="ListParagraph"/>
        <w:numPr>
          <w:ilvl w:val="0"/>
          <w:numId w:val="9"/>
        </w:numPr>
        <w:rPr>
          <w:rFonts w:ascii="Times New Roman" w:hAnsi="Times New Roman" w:cs="Times New Roman"/>
          <w:szCs w:val="21"/>
        </w:rPr>
      </w:pPr>
      <w:r w:rsidRPr="001C520C">
        <w:rPr>
          <w:rFonts w:ascii="Times New Roman" w:hAnsi="Times New Roman" w:cs="Times New Roman"/>
          <w:szCs w:val="21"/>
        </w:rPr>
        <w:t>Indirect estimates from the National Family Health Surveys (NFHS).</w:t>
      </w:r>
    </w:p>
    <w:p w:rsidR="00325130" w:rsidRPr="001C520C" w:rsidRDefault="001876EB" w:rsidP="00A20CFE">
      <w:pPr>
        <w:jc w:val="both"/>
        <w:rPr>
          <w:rFonts w:ascii="Times New Roman" w:hAnsi="Times New Roman" w:cs="Times New Roman"/>
        </w:rPr>
      </w:pPr>
      <w:r w:rsidRPr="001C520C">
        <w:rPr>
          <w:rFonts w:ascii="Times New Roman" w:hAnsi="Times New Roman" w:cs="Times New Roman"/>
          <w:szCs w:val="21"/>
        </w:rPr>
        <w:tab/>
      </w:r>
      <w:r w:rsidRPr="001C520C">
        <w:rPr>
          <w:rFonts w:ascii="Times New Roman" w:hAnsi="Times New Roman" w:cs="Times New Roman"/>
        </w:rPr>
        <w:t xml:space="preserve">The </w:t>
      </w:r>
      <w:r w:rsidR="002A14B1" w:rsidRPr="001C520C">
        <w:rPr>
          <w:rFonts w:ascii="Times New Roman" w:hAnsi="Times New Roman" w:cs="Times New Roman"/>
        </w:rPr>
        <w:t xml:space="preserve">Sample Registration System or </w:t>
      </w:r>
      <w:r w:rsidRPr="001C520C">
        <w:rPr>
          <w:rFonts w:ascii="Times New Roman" w:hAnsi="Times New Roman" w:cs="Times New Roman"/>
        </w:rPr>
        <w:t>SRS is the most regular source of demographic statistics in India. It is operated by the Registrar General India (RGI) working under the Ministry of Home Affairs. It is based on a system of dual recording of births and deaths in fairly representative sample units spread all over the country.</w:t>
      </w:r>
      <w:r w:rsidR="003F0D82" w:rsidRPr="001C520C">
        <w:rPr>
          <w:rFonts w:ascii="Times New Roman" w:hAnsi="Times New Roman" w:cs="Times New Roman"/>
        </w:rPr>
        <w:t xml:space="preserve"> </w:t>
      </w:r>
      <w:r w:rsidR="00FB6CB6" w:rsidRPr="001C520C">
        <w:rPr>
          <w:rFonts w:ascii="Times New Roman" w:hAnsi="Times New Roman" w:cs="Times New Roman"/>
        </w:rPr>
        <w:t>The SRS provides the estimates of the following:</w:t>
      </w:r>
    </w:p>
    <w:p w:rsidR="00FB6CB6" w:rsidRPr="001C520C" w:rsidRDefault="00FB6CB6" w:rsidP="00FB6CB6">
      <w:pPr>
        <w:pStyle w:val="ListParagraph"/>
        <w:numPr>
          <w:ilvl w:val="0"/>
          <w:numId w:val="10"/>
        </w:numPr>
        <w:jc w:val="both"/>
        <w:rPr>
          <w:rFonts w:ascii="Times New Roman" w:hAnsi="Times New Roman" w:cs="Times New Roman"/>
        </w:rPr>
      </w:pPr>
      <w:r w:rsidRPr="001C520C">
        <w:rPr>
          <w:rFonts w:ascii="Times New Roman" w:hAnsi="Times New Roman" w:cs="Times New Roman"/>
        </w:rPr>
        <w:t>Population Composition</w:t>
      </w:r>
    </w:p>
    <w:p w:rsidR="00FB6CB6" w:rsidRPr="001C520C" w:rsidRDefault="00FB6CB6" w:rsidP="00FB6CB6">
      <w:pPr>
        <w:pStyle w:val="ListParagraph"/>
        <w:numPr>
          <w:ilvl w:val="0"/>
          <w:numId w:val="10"/>
        </w:numPr>
        <w:jc w:val="both"/>
        <w:rPr>
          <w:rFonts w:ascii="Times New Roman" w:hAnsi="Times New Roman" w:cs="Times New Roman"/>
        </w:rPr>
      </w:pPr>
      <w:r w:rsidRPr="001C520C">
        <w:rPr>
          <w:rFonts w:ascii="Times New Roman" w:hAnsi="Times New Roman" w:cs="Times New Roman"/>
        </w:rPr>
        <w:t>Mortality</w:t>
      </w:r>
    </w:p>
    <w:p w:rsidR="00FB6CB6" w:rsidRPr="001C520C" w:rsidRDefault="00FB6CB6" w:rsidP="00FB6CB6">
      <w:pPr>
        <w:pStyle w:val="ListParagraph"/>
        <w:numPr>
          <w:ilvl w:val="0"/>
          <w:numId w:val="10"/>
        </w:numPr>
        <w:jc w:val="both"/>
        <w:rPr>
          <w:rFonts w:ascii="Times New Roman" w:hAnsi="Times New Roman" w:cs="Times New Roman"/>
        </w:rPr>
      </w:pPr>
      <w:r w:rsidRPr="001C520C">
        <w:rPr>
          <w:rFonts w:ascii="Times New Roman" w:hAnsi="Times New Roman" w:cs="Times New Roman"/>
        </w:rPr>
        <w:t>Fertility</w:t>
      </w:r>
    </w:p>
    <w:p w:rsidR="00FB6CB6" w:rsidRPr="001C520C" w:rsidRDefault="00FB6CB6" w:rsidP="00FB6CB6">
      <w:pPr>
        <w:pStyle w:val="ListParagraph"/>
        <w:numPr>
          <w:ilvl w:val="0"/>
          <w:numId w:val="10"/>
        </w:numPr>
        <w:jc w:val="both"/>
        <w:rPr>
          <w:rFonts w:ascii="Times New Roman" w:hAnsi="Times New Roman" w:cs="Times New Roman"/>
        </w:rPr>
      </w:pPr>
      <w:r w:rsidRPr="001C520C">
        <w:rPr>
          <w:rFonts w:ascii="Times New Roman" w:hAnsi="Times New Roman" w:cs="Times New Roman"/>
        </w:rPr>
        <w:t>Medical Attention at the time of birth or death, which provides an idea of ease of access to medical care to the population communities.</w:t>
      </w:r>
    </w:p>
    <w:p w:rsidR="008B25B6" w:rsidRPr="001C520C" w:rsidRDefault="00052028" w:rsidP="008B25B6">
      <w:pPr>
        <w:pStyle w:val="Heading2"/>
        <w:rPr>
          <w:rFonts w:ascii="Times New Roman" w:hAnsi="Times New Roman" w:cs="Times New Roman"/>
        </w:rPr>
      </w:pPr>
      <w:r>
        <w:rPr>
          <w:rFonts w:ascii="Wingdings" w:hAnsi="Wingdings" w:cs="Times New Roman"/>
        </w:rPr>
        <w:t></w:t>
      </w:r>
      <w:r>
        <w:rPr>
          <w:rFonts w:ascii="Wingdings" w:hAnsi="Wingdings" w:cs="Times New Roman"/>
        </w:rPr>
        <w:t></w:t>
      </w:r>
      <w:r w:rsidR="008B25B6" w:rsidRPr="001C520C">
        <w:rPr>
          <w:rFonts w:ascii="Times New Roman" w:hAnsi="Times New Roman" w:cs="Times New Roman"/>
        </w:rPr>
        <w:t>Description of the System</w:t>
      </w:r>
    </w:p>
    <w:p w:rsidR="00FB6CB6" w:rsidRPr="001C520C" w:rsidRDefault="008B25B6" w:rsidP="009C3C88">
      <w:pPr>
        <w:autoSpaceDE w:val="0"/>
        <w:autoSpaceDN w:val="0"/>
        <w:adjustRightInd w:val="0"/>
        <w:spacing w:after="0" w:line="276" w:lineRule="auto"/>
        <w:jc w:val="both"/>
        <w:rPr>
          <w:rFonts w:ascii="Times New Roman" w:hAnsi="Times New Roman" w:cs="Times New Roman"/>
        </w:rPr>
      </w:pPr>
      <w:r w:rsidRPr="001C520C">
        <w:rPr>
          <w:rFonts w:ascii="Times New Roman" w:hAnsi="Times New Roman" w:cs="Times New Roman"/>
        </w:rPr>
        <w:tab/>
      </w:r>
      <w:r w:rsidR="00FB6CB6" w:rsidRPr="001C520C">
        <w:rPr>
          <w:rFonts w:ascii="Times New Roman" w:hAnsi="Times New Roman" w:cs="Times New Roman"/>
        </w:rPr>
        <w:t xml:space="preserve">Average time to publication </w:t>
      </w:r>
      <w:r w:rsidR="00FB6CB6" w:rsidRPr="001C520C">
        <w:rPr>
          <w:rFonts w:ascii="Times New Roman" w:hAnsi="Times New Roman" w:cs="Times New Roman"/>
        </w:rPr>
        <w:t>of SRS annual reports is about two years. SRS estimates are generally valid and reliable for the country as a whole and for bigger states with more than 10 million population. Recently the sample size of SRS has been increased to allow for estimates by natural divisions within the</w:t>
      </w:r>
      <w:r w:rsidR="00FB6CB6" w:rsidRPr="001C520C">
        <w:rPr>
          <w:rFonts w:ascii="Times New Roman" w:hAnsi="Times New Roman" w:cs="Times New Roman"/>
        </w:rPr>
        <w:t xml:space="preserve"> </w:t>
      </w:r>
      <w:r w:rsidR="00FB6CB6" w:rsidRPr="001C520C">
        <w:rPr>
          <w:rFonts w:ascii="Times New Roman" w:hAnsi="Times New Roman" w:cs="Times New Roman"/>
        </w:rPr>
        <w:t>bigger states.</w:t>
      </w:r>
      <w:r w:rsidR="00FB6CB6" w:rsidRPr="001C520C">
        <w:rPr>
          <w:rFonts w:ascii="Times New Roman" w:hAnsi="Times New Roman" w:cs="Times New Roman"/>
        </w:rPr>
        <w:t xml:space="preserve"> Also, t</w:t>
      </w:r>
      <w:r w:rsidR="00FB6CB6" w:rsidRPr="001C520C">
        <w:rPr>
          <w:rFonts w:ascii="Times New Roman" w:hAnsi="Times New Roman" w:cs="Times New Roman"/>
        </w:rPr>
        <w:t xml:space="preserve">he population composition from SRS coupled with the decennial census counts, enables fairly reliable estimate of population in the </w:t>
      </w:r>
      <w:proofErr w:type="spellStart"/>
      <w:r w:rsidR="00FB6CB6" w:rsidRPr="001C520C">
        <w:rPr>
          <w:rFonts w:ascii="Times New Roman" w:hAnsi="Times New Roman" w:cs="Times New Roman"/>
        </w:rPr>
        <w:t>intercensal</w:t>
      </w:r>
      <w:proofErr w:type="spellEnd"/>
      <w:r w:rsidR="00FB6CB6" w:rsidRPr="001C520C">
        <w:rPr>
          <w:rFonts w:ascii="Times New Roman" w:hAnsi="Times New Roman" w:cs="Times New Roman"/>
        </w:rPr>
        <w:t xml:space="preserve"> periods</w:t>
      </w:r>
      <w:r w:rsidR="00FB6CB6" w:rsidRPr="001C520C">
        <w:rPr>
          <w:rFonts w:ascii="Times New Roman" w:hAnsi="Times New Roman" w:cs="Times New Roman"/>
        </w:rPr>
        <w:t>.</w:t>
      </w:r>
    </w:p>
    <w:p w:rsidR="00FE0A00" w:rsidRPr="001C520C" w:rsidRDefault="00FE0A00" w:rsidP="009C3C88">
      <w:pPr>
        <w:autoSpaceDE w:val="0"/>
        <w:autoSpaceDN w:val="0"/>
        <w:adjustRightInd w:val="0"/>
        <w:spacing w:after="0" w:line="276" w:lineRule="auto"/>
        <w:jc w:val="both"/>
        <w:rPr>
          <w:rFonts w:ascii="Times New Roman" w:hAnsi="Times New Roman" w:cs="Times New Roman"/>
        </w:rPr>
      </w:pPr>
    </w:p>
    <w:p w:rsidR="00FE0A00" w:rsidRPr="001C520C" w:rsidRDefault="00FE0A00" w:rsidP="009C3C88">
      <w:pPr>
        <w:autoSpaceDE w:val="0"/>
        <w:autoSpaceDN w:val="0"/>
        <w:adjustRightInd w:val="0"/>
        <w:spacing w:after="0" w:line="276" w:lineRule="auto"/>
        <w:jc w:val="both"/>
        <w:rPr>
          <w:rFonts w:ascii="Times New Roman" w:hAnsi="Times New Roman" w:cs="Times New Roman"/>
        </w:rPr>
      </w:pPr>
      <w:r w:rsidRPr="001C520C">
        <w:rPr>
          <w:rFonts w:ascii="Times New Roman" w:hAnsi="Times New Roman" w:cs="Times New Roman"/>
        </w:rPr>
        <w:tab/>
      </w:r>
      <w:r w:rsidRPr="001C520C">
        <w:rPr>
          <w:rFonts w:ascii="Times New Roman" w:hAnsi="Times New Roman" w:cs="Times New Roman"/>
        </w:rPr>
        <w:t xml:space="preserve">The SRS was conceived during the 1960s, as an interim measure to generate vital statistics until </w:t>
      </w:r>
      <w:r w:rsidR="00FE6D53" w:rsidRPr="001C520C">
        <w:rPr>
          <w:rFonts w:ascii="Times New Roman" w:hAnsi="Times New Roman" w:cs="Times New Roman"/>
        </w:rPr>
        <w:t>full-fledged</w:t>
      </w:r>
      <w:r w:rsidRPr="001C520C">
        <w:rPr>
          <w:rFonts w:ascii="Times New Roman" w:hAnsi="Times New Roman" w:cs="Times New Roman"/>
        </w:rPr>
        <w:t xml:space="preserve"> development of the CRS. The primary objective of the system is to provide reliable annual</w:t>
      </w:r>
      <w:r w:rsidR="00FE6D53" w:rsidRPr="001C520C">
        <w:rPr>
          <w:rFonts w:ascii="Times New Roman" w:hAnsi="Times New Roman" w:cs="Times New Roman"/>
        </w:rPr>
        <w:t xml:space="preserve"> </w:t>
      </w:r>
      <w:r w:rsidRPr="001C520C">
        <w:rPr>
          <w:rFonts w:ascii="Times New Roman" w:hAnsi="Times New Roman" w:cs="Times New Roman"/>
        </w:rPr>
        <w:t>estimates of vital rates for the states and the country on the basis of a probability sample (RGI, 1971).</w:t>
      </w:r>
      <w:r w:rsidR="00FE6D53" w:rsidRPr="001C520C">
        <w:rPr>
          <w:rFonts w:ascii="Times New Roman" w:hAnsi="Times New Roman" w:cs="Times New Roman"/>
        </w:rPr>
        <w:t xml:space="preserve"> </w:t>
      </w:r>
      <w:r w:rsidRPr="001C520C">
        <w:rPr>
          <w:rFonts w:ascii="Times New Roman" w:hAnsi="Times New Roman" w:cs="Times New Roman"/>
        </w:rPr>
        <w:t>Pilot studies were taken up in various states from 1964, onwards. By the middle of 1971, the system had</w:t>
      </w:r>
      <w:r w:rsidR="00FE6D53" w:rsidRPr="001C520C">
        <w:rPr>
          <w:rFonts w:ascii="Times New Roman" w:hAnsi="Times New Roman" w:cs="Times New Roman"/>
        </w:rPr>
        <w:t xml:space="preserve"> </w:t>
      </w:r>
      <w:r w:rsidRPr="001C520C">
        <w:rPr>
          <w:rFonts w:ascii="Times New Roman" w:hAnsi="Times New Roman" w:cs="Times New Roman"/>
        </w:rPr>
        <w:t>established throughout India. The SRS is based on a system of dual recording of births and deaths in</w:t>
      </w:r>
      <w:r w:rsidR="00FE6D53" w:rsidRPr="001C520C">
        <w:rPr>
          <w:rFonts w:ascii="Times New Roman" w:hAnsi="Times New Roman" w:cs="Times New Roman"/>
        </w:rPr>
        <w:t xml:space="preserve"> </w:t>
      </w:r>
      <w:r w:rsidRPr="001C520C">
        <w:rPr>
          <w:rFonts w:ascii="Times New Roman" w:hAnsi="Times New Roman" w:cs="Times New Roman"/>
        </w:rPr>
        <w:t>fairly representative sample units spread all over the country. Sampling design, registration and validation</w:t>
      </w:r>
      <w:r w:rsidR="00FE6D53" w:rsidRPr="001C520C">
        <w:rPr>
          <w:rFonts w:ascii="Times New Roman" w:hAnsi="Times New Roman" w:cs="Times New Roman"/>
        </w:rPr>
        <w:t xml:space="preserve"> </w:t>
      </w:r>
      <w:r w:rsidRPr="001C520C">
        <w:rPr>
          <w:rFonts w:ascii="Times New Roman" w:hAnsi="Times New Roman" w:cs="Times New Roman"/>
        </w:rPr>
        <w:t>methodology of the SRS has been published (RGI, 1972; RGI 1993). The sampling frame is revised every</w:t>
      </w:r>
      <w:r w:rsidR="00FE6D53" w:rsidRPr="001C520C">
        <w:rPr>
          <w:rFonts w:ascii="Times New Roman" w:hAnsi="Times New Roman" w:cs="Times New Roman"/>
        </w:rPr>
        <w:t xml:space="preserve"> </w:t>
      </w:r>
      <w:r w:rsidRPr="001C520C">
        <w:rPr>
          <w:rFonts w:ascii="Times New Roman" w:hAnsi="Times New Roman" w:cs="Times New Roman"/>
        </w:rPr>
        <w:t>ten years and old sample clusters are replaced by new ones. Replacement of existing sample clusters with</w:t>
      </w:r>
      <w:r w:rsidR="00FE6D53" w:rsidRPr="001C520C">
        <w:rPr>
          <w:rFonts w:ascii="Times New Roman" w:hAnsi="Times New Roman" w:cs="Times New Roman"/>
        </w:rPr>
        <w:t xml:space="preserve"> </w:t>
      </w:r>
      <w:r w:rsidRPr="001C520C">
        <w:rPr>
          <w:rFonts w:ascii="Times New Roman" w:hAnsi="Times New Roman" w:cs="Times New Roman"/>
        </w:rPr>
        <w:t>newly identified clusters usually takes place gradually over a period of 2-3 years. Recently, after the 2001</w:t>
      </w:r>
      <w:r w:rsidR="00FE6D53" w:rsidRPr="001C520C">
        <w:rPr>
          <w:rFonts w:ascii="Times New Roman" w:hAnsi="Times New Roman" w:cs="Times New Roman"/>
        </w:rPr>
        <w:t xml:space="preserve"> </w:t>
      </w:r>
      <w:r w:rsidRPr="001C520C">
        <w:rPr>
          <w:rFonts w:ascii="Times New Roman" w:hAnsi="Times New Roman" w:cs="Times New Roman"/>
        </w:rPr>
        <w:t>census, the RGI has replaced old clusters with new ones in one go. The sample size of SRS has also</w:t>
      </w:r>
      <w:r w:rsidR="00FE6D53" w:rsidRPr="001C520C">
        <w:rPr>
          <w:rFonts w:ascii="Times New Roman" w:hAnsi="Times New Roman" w:cs="Times New Roman"/>
        </w:rPr>
        <w:t xml:space="preserve"> </w:t>
      </w:r>
      <w:r w:rsidRPr="001C520C">
        <w:rPr>
          <w:rFonts w:ascii="Times New Roman" w:hAnsi="Times New Roman" w:cs="Times New Roman"/>
        </w:rPr>
        <w:t>increased over time.</w:t>
      </w:r>
    </w:p>
    <w:p w:rsidR="00DA4A5F" w:rsidRPr="001C520C" w:rsidRDefault="00DA4A5F" w:rsidP="009C3C88">
      <w:pPr>
        <w:autoSpaceDE w:val="0"/>
        <w:autoSpaceDN w:val="0"/>
        <w:adjustRightInd w:val="0"/>
        <w:spacing w:after="0" w:line="276" w:lineRule="auto"/>
        <w:rPr>
          <w:rFonts w:ascii="Times New Roman" w:hAnsi="Times New Roman" w:cs="Times New Roman"/>
        </w:rPr>
      </w:pPr>
    </w:p>
    <w:p w:rsidR="00FB6CB6" w:rsidRPr="001C520C" w:rsidRDefault="00F54202" w:rsidP="009C3C88">
      <w:pPr>
        <w:autoSpaceDE w:val="0"/>
        <w:autoSpaceDN w:val="0"/>
        <w:adjustRightInd w:val="0"/>
        <w:spacing w:after="0" w:line="276" w:lineRule="auto"/>
        <w:jc w:val="both"/>
        <w:rPr>
          <w:rFonts w:ascii="Times New Roman" w:hAnsi="Times New Roman" w:cs="Times New Roman"/>
        </w:rPr>
      </w:pPr>
      <w:r w:rsidRPr="001C520C">
        <w:rPr>
          <w:rFonts w:ascii="Times New Roman" w:hAnsi="Times New Roman" w:cs="Times New Roman"/>
        </w:rPr>
        <w:tab/>
      </w:r>
      <w:r w:rsidR="00FE0A00" w:rsidRPr="001C520C">
        <w:rPr>
          <w:rFonts w:ascii="Times New Roman" w:hAnsi="Times New Roman" w:cs="Times New Roman"/>
        </w:rPr>
        <w:t>Registration work in new sample clusters is preceded by a base-line survey to obtain usual resident</w:t>
      </w:r>
      <w:r w:rsidR="006E606F" w:rsidRPr="001C520C">
        <w:rPr>
          <w:rFonts w:ascii="Times New Roman" w:hAnsi="Times New Roman" w:cs="Times New Roman"/>
        </w:rPr>
        <w:t xml:space="preserve"> </w:t>
      </w:r>
      <w:r w:rsidR="00FE0A00" w:rsidRPr="001C520C">
        <w:rPr>
          <w:rFonts w:ascii="Times New Roman" w:hAnsi="Times New Roman" w:cs="Times New Roman"/>
        </w:rPr>
        <w:t>population of the sample area. Then, a resident part time enumerator continuously enumerates births and</w:t>
      </w:r>
      <w:r w:rsidR="006E606F" w:rsidRPr="001C520C">
        <w:rPr>
          <w:rFonts w:ascii="Times New Roman" w:hAnsi="Times New Roman" w:cs="Times New Roman"/>
        </w:rPr>
        <w:t xml:space="preserve"> </w:t>
      </w:r>
      <w:r w:rsidR="00FE0A00" w:rsidRPr="001C520C">
        <w:rPr>
          <w:rFonts w:ascii="Times New Roman" w:hAnsi="Times New Roman" w:cs="Times New Roman"/>
        </w:rPr>
        <w:t>deaths in each of the sample village or urban block. An independent six monthly retrospective survey is</w:t>
      </w:r>
      <w:r w:rsidR="006E606F" w:rsidRPr="001C520C">
        <w:rPr>
          <w:rFonts w:ascii="Times New Roman" w:hAnsi="Times New Roman" w:cs="Times New Roman"/>
        </w:rPr>
        <w:t xml:space="preserve"> </w:t>
      </w:r>
      <w:r w:rsidR="00FE0A00" w:rsidRPr="001C520C">
        <w:rPr>
          <w:rFonts w:ascii="Times New Roman" w:hAnsi="Times New Roman" w:cs="Times New Roman"/>
        </w:rPr>
        <w:t>done by a full time supervisor. Unmatched and partially matched events are re-verified in the field.</w:t>
      </w:r>
      <w:r w:rsidR="006E606F" w:rsidRPr="001C520C">
        <w:rPr>
          <w:rFonts w:ascii="Times New Roman" w:hAnsi="Times New Roman" w:cs="Times New Roman"/>
        </w:rPr>
        <w:t xml:space="preserve"> </w:t>
      </w:r>
      <w:r w:rsidR="00FE0A00" w:rsidRPr="001C520C">
        <w:rPr>
          <w:rFonts w:ascii="Times New Roman" w:hAnsi="Times New Roman" w:cs="Times New Roman"/>
        </w:rPr>
        <w:t>Monthly reports are held at the state level for six months for incorporation of results from the</w:t>
      </w:r>
      <w:r w:rsidR="006E606F" w:rsidRPr="001C520C">
        <w:rPr>
          <w:rFonts w:ascii="Times New Roman" w:hAnsi="Times New Roman" w:cs="Times New Roman"/>
        </w:rPr>
        <w:t xml:space="preserve"> </w:t>
      </w:r>
      <w:r w:rsidR="00FE0A00" w:rsidRPr="001C520C">
        <w:rPr>
          <w:rFonts w:ascii="Times New Roman" w:hAnsi="Times New Roman" w:cs="Times New Roman"/>
        </w:rPr>
        <w:t>retrospective surveys. These reports are then sent to the RGI office in Delhi, for tabulation, analysis and</w:t>
      </w:r>
      <w:r w:rsidR="006E606F" w:rsidRPr="001C520C">
        <w:rPr>
          <w:rFonts w:ascii="Times New Roman" w:hAnsi="Times New Roman" w:cs="Times New Roman"/>
        </w:rPr>
        <w:t xml:space="preserve"> </w:t>
      </w:r>
      <w:r w:rsidR="00FE0A00" w:rsidRPr="001C520C">
        <w:rPr>
          <w:rFonts w:ascii="Times New Roman" w:hAnsi="Times New Roman" w:cs="Times New Roman"/>
        </w:rPr>
        <w:t>publication at the national level</w:t>
      </w:r>
      <w:r w:rsidR="00EA102C" w:rsidRPr="001C520C">
        <w:rPr>
          <w:rFonts w:ascii="Times New Roman" w:hAnsi="Times New Roman" w:cs="Times New Roman"/>
          <w:sz w:val="21"/>
          <w:szCs w:val="21"/>
        </w:rPr>
        <w:t>.</w:t>
      </w:r>
      <w:r w:rsidR="00EA102C" w:rsidRPr="001C520C">
        <w:rPr>
          <w:rFonts w:ascii="Times New Roman" w:hAnsi="Times New Roman" w:cs="Times New Roman"/>
        </w:rPr>
        <w:t xml:space="preserve"> The annual report is broadly consists of a summary chapters, describing the main results and the conclusion derived and some detailed tables, filled up with the current data.</w:t>
      </w:r>
    </w:p>
    <w:p w:rsidR="00F30635" w:rsidRPr="001C520C" w:rsidRDefault="00F30635" w:rsidP="009C3C88">
      <w:pPr>
        <w:autoSpaceDE w:val="0"/>
        <w:autoSpaceDN w:val="0"/>
        <w:adjustRightInd w:val="0"/>
        <w:spacing w:after="0" w:line="276" w:lineRule="auto"/>
        <w:jc w:val="both"/>
        <w:rPr>
          <w:rFonts w:ascii="Times New Roman" w:hAnsi="Times New Roman" w:cs="Times New Roman"/>
        </w:rPr>
      </w:pPr>
    </w:p>
    <w:p w:rsidR="00F54202" w:rsidRPr="001C520C" w:rsidRDefault="00F30635" w:rsidP="00F30635">
      <w:pPr>
        <w:autoSpaceDE w:val="0"/>
        <w:autoSpaceDN w:val="0"/>
        <w:adjustRightInd w:val="0"/>
        <w:spacing w:after="0" w:line="276" w:lineRule="auto"/>
        <w:jc w:val="both"/>
        <w:rPr>
          <w:rFonts w:ascii="Times New Roman" w:hAnsi="Times New Roman" w:cs="Times New Roman"/>
        </w:rPr>
      </w:pPr>
      <w:r w:rsidRPr="001C520C">
        <w:rPr>
          <w:rFonts w:ascii="Times New Roman" w:hAnsi="Times New Roman" w:cs="Times New Roman"/>
        </w:rPr>
        <w:tab/>
      </w:r>
      <w:r w:rsidRPr="001C520C">
        <w:rPr>
          <w:rFonts w:ascii="Times New Roman" w:hAnsi="Times New Roman" w:cs="Times New Roman"/>
        </w:rPr>
        <w:t>The Assessment framework for vital statistics developed by the Monitoring of Vital Events (</w:t>
      </w:r>
      <w:proofErr w:type="spellStart"/>
      <w:r w:rsidRPr="001C520C">
        <w:rPr>
          <w:rFonts w:ascii="Times New Roman" w:hAnsi="Times New Roman" w:cs="Times New Roman"/>
        </w:rPr>
        <w:t>MoVE</w:t>
      </w:r>
      <w:proofErr w:type="spellEnd"/>
      <w:r w:rsidRPr="001C520C">
        <w:rPr>
          <w:rFonts w:ascii="Times New Roman" w:hAnsi="Times New Roman" w:cs="Times New Roman"/>
        </w:rPr>
        <w:t>)</w:t>
      </w:r>
      <w:r w:rsidRPr="001C520C">
        <w:rPr>
          <w:rFonts w:ascii="Times New Roman" w:hAnsi="Times New Roman" w:cs="Times New Roman"/>
        </w:rPr>
        <w:t xml:space="preserve"> </w:t>
      </w:r>
      <w:r w:rsidRPr="001C520C">
        <w:rPr>
          <w:rFonts w:ascii="Times New Roman" w:hAnsi="Times New Roman" w:cs="Times New Roman"/>
        </w:rPr>
        <w:t xml:space="preserve">writing group of the Health Metrics Network (HMN) in the World Health Organization (WHO) </w:t>
      </w:r>
      <w:r w:rsidRPr="001C520C">
        <w:rPr>
          <w:rFonts w:ascii="Times New Roman" w:hAnsi="Times New Roman" w:cs="Times New Roman"/>
        </w:rPr>
        <w:lastRenderedPageBreak/>
        <w:t>includes</w:t>
      </w:r>
      <w:r w:rsidRPr="001C520C">
        <w:rPr>
          <w:rFonts w:ascii="Times New Roman" w:hAnsi="Times New Roman" w:cs="Times New Roman"/>
        </w:rPr>
        <w:t xml:space="preserve"> </w:t>
      </w:r>
      <w:r w:rsidRPr="001C520C">
        <w:rPr>
          <w:rFonts w:ascii="Times New Roman" w:hAnsi="Times New Roman" w:cs="Times New Roman"/>
        </w:rPr>
        <w:t>many aspects affecting usefulness of vital statistics, in addition to completeness of registration. We examine characteristics of the Indian SRS along these dimensions.</w:t>
      </w:r>
    </w:p>
    <w:p w:rsidR="00F54202" w:rsidRPr="001C520C" w:rsidRDefault="000B2FDF" w:rsidP="00F30635">
      <w:pPr>
        <w:pStyle w:val="Heading2"/>
        <w:rPr>
          <w:rFonts w:ascii="Times New Roman" w:hAnsi="Times New Roman" w:cs="Times New Roman"/>
        </w:rPr>
      </w:pPr>
      <w:r>
        <w:rPr>
          <w:rFonts w:ascii="Wingdings" w:hAnsi="Wingdings" w:cs="Times New Roman"/>
        </w:rPr>
        <w:t></w:t>
      </w:r>
      <w:r>
        <w:rPr>
          <w:rFonts w:ascii="Wingdings" w:hAnsi="Wingdings" w:cs="Times New Roman"/>
        </w:rPr>
        <w:t></w:t>
      </w:r>
      <w:r w:rsidR="00F30635" w:rsidRPr="001C520C">
        <w:rPr>
          <w:rFonts w:ascii="Times New Roman" w:hAnsi="Times New Roman" w:cs="Times New Roman"/>
        </w:rPr>
        <w:t>Overall Quality of the Data</w:t>
      </w:r>
    </w:p>
    <w:p w:rsidR="00F30635" w:rsidRPr="001C520C" w:rsidRDefault="00F30635" w:rsidP="0051739D">
      <w:pPr>
        <w:autoSpaceDE w:val="0"/>
        <w:autoSpaceDN w:val="0"/>
        <w:adjustRightInd w:val="0"/>
        <w:spacing w:after="0" w:line="276" w:lineRule="auto"/>
        <w:jc w:val="both"/>
        <w:rPr>
          <w:rFonts w:ascii="Times New Roman" w:hAnsi="Times New Roman" w:cs="Times New Roman"/>
        </w:rPr>
      </w:pPr>
      <w:r w:rsidRPr="001C520C">
        <w:rPr>
          <w:rFonts w:ascii="Times New Roman" w:hAnsi="Times New Roman" w:cs="Times New Roman"/>
        </w:rPr>
        <w:tab/>
      </w:r>
      <w:r w:rsidR="0051739D" w:rsidRPr="001C520C">
        <w:rPr>
          <w:rFonts w:ascii="Times New Roman" w:hAnsi="Times New Roman" w:cs="Times New Roman"/>
        </w:rPr>
        <w:t>Coverage, completeness and incidence of missing data are three key contributors to accuracy of estimates</w:t>
      </w:r>
      <w:r w:rsidR="0051739D" w:rsidRPr="001C520C">
        <w:rPr>
          <w:rFonts w:ascii="Times New Roman" w:hAnsi="Times New Roman" w:cs="Times New Roman"/>
        </w:rPr>
        <w:t xml:space="preserve"> </w:t>
      </w:r>
      <w:r w:rsidR="0051739D" w:rsidRPr="001C520C">
        <w:rPr>
          <w:rFonts w:ascii="Times New Roman" w:hAnsi="Times New Roman" w:cs="Times New Roman"/>
        </w:rPr>
        <w:t>produced by any statistical system. Although, the SRS covers about 0.6% of India's population, its</w:t>
      </w:r>
      <w:r w:rsidR="0051739D" w:rsidRPr="001C520C">
        <w:rPr>
          <w:rFonts w:ascii="Times New Roman" w:hAnsi="Times New Roman" w:cs="Times New Roman"/>
        </w:rPr>
        <w:t xml:space="preserve"> </w:t>
      </w:r>
      <w:r w:rsidR="0051739D" w:rsidRPr="001C520C">
        <w:rPr>
          <w:rFonts w:ascii="Times New Roman" w:hAnsi="Times New Roman" w:cs="Times New Roman"/>
        </w:rPr>
        <w:t>representative character allows for estimation of vital statistics for the country and major states.</w:t>
      </w:r>
      <w:r w:rsidR="0051739D" w:rsidRPr="001C520C">
        <w:rPr>
          <w:rFonts w:ascii="Times New Roman" w:hAnsi="Times New Roman" w:cs="Times New Roman"/>
        </w:rPr>
        <w:t xml:space="preserve"> </w:t>
      </w:r>
      <w:r w:rsidR="0051739D" w:rsidRPr="001C520C">
        <w:rPr>
          <w:rFonts w:ascii="Times New Roman" w:hAnsi="Times New Roman" w:cs="Times New Roman"/>
        </w:rPr>
        <w:t xml:space="preserve">Completeness of registration of events has been, by and large, around 90% or more </w:t>
      </w:r>
      <w:proofErr w:type="spellStart"/>
      <w:r w:rsidR="0051739D" w:rsidRPr="001C520C">
        <w:rPr>
          <w:rFonts w:ascii="Times New Roman" w:hAnsi="Times New Roman" w:cs="Times New Roman"/>
        </w:rPr>
        <w:t>upto</w:t>
      </w:r>
      <w:proofErr w:type="spellEnd"/>
      <w:r w:rsidR="0051739D" w:rsidRPr="001C520C">
        <w:rPr>
          <w:rFonts w:ascii="Times New Roman" w:hAnsi="Times New Roman" w:cs="Times New Roman"/>
        </w:rPr>
        <w:t xml:space="preserve"> 1980s. Interstate</w:t>
      </w:r>
      <w:r w:rsidR="0051739D" w:rsidRPr="001C520C">
        <w:rPr>
          <w:rFonts w:ascii="Times New Roman" w:hAnsi="Times New Roman" w:cs="Times New Roman"/>
        </w:rPr>
        <w:t xml:space="preserve"> </w:t>
      </w:r>
      <w:r w:rsidR="0051739D" w:rsidRPr="001C520C">
        <w:rPr>
          <w:rFonts w:ascii="Times New Roman" w:hAnsi="Times New Roman" w:cs="Times New Roman"/>
        </w:rPr>
        <w:t>differences also narrowed down by mid 1980s. However, completeness appears to have worsened during</w:t>
      </w:r>
      <w:r w:rsidR="0051739D" w:rsidRPr="001C520C">
        <w:rPr>
          <w:rFonts w:ascii="Times New Roman" w:hAnsi="Times New Roman" w:cs="Times New Roman"/>
        </w:rPr>
        <w:t xml:space="preserve"> </w:t>
      </w:r>
      <w:r w:rsidR="0051739D" w:rsidRPr="001C520C">
        <w:rPr>
          <w:rFonts w:ascii="Times New Roman" w:hAnsi="Times New Roman" w:cs="Times New Roman"/>
        </w:rPr>
        <w:t>the 1990s and after. Interstate differences in completeness appear to have widened also. The annual</w:t>
      </w:r>
      <w:r w:rsidR="0051739D" w:rsidRPr="001C520C">
        <w:rPr>
          <w:rFonts w:ascii="Times New Roman" w:hAnsi="Times New Roman" w:cs="Times New Roman"/>
        </w:rPr>
        <w:t xml:space="preserve"> </w:t>
      </w:r>
      <w:r w:rsidR="0051739D" w:rsidRPr="001C520C">
        <w:rPr>
          <w:rFonts w:ascii="Times New Roman" w:hAnsi="Times New Roman" w:cs="Times New Roman"/>
        </w:rPr>
        <w:t>reports describe system of gathering and reporting of data. But no specific information is reported about</w:t>
      </w:r>
      <w:r w:rsidR="0051739D" w:rsidRPr="001C520C">
        <w:rPr>
          <w:rFonts w:ascii="Times New Roman" w:hAnsi="Times New Roman" w:cs="Times New Roman"/>
        </w:rPr>
        <w:t xml:space="preserve"> </w:t>
      </w:r>
      <w:r w:rsidR="0051739D" w:rsidRPr="001C520C">
        <w:rPr>
          <w:rFonts w:ascii="Times New Roman" w:hAnsi="Times New Roman" w:cs="Times New Roman"/>
        </w:rPr>
        <w:t>missing data. It is generally believed that missing data in SRS is rare. However, it will be useful to start</w:t>
      </w:r>
      <w:r w:rsidR="0051739D" w:rsidRPr="001C520C">
        <w:rPr>
          <w:rFonts w:ascii="Times New Roman" w:hAnsi="Times New Roman" w:cs="Times New Roman"/>
        </w:rPr>
        <w:t xml:space="preserve"> </w:t>
      </w:r>
      <w:r w:rsidR="0051739D" w:rsidRPr="001C520C">
        <w:rPr>
          <w:rFonts w:ascii="Times New Roman" w:hAnsi="Times New Roman" w:cs="Times New Roman"/>
        </w:rPr>
        <w:t>documentation of missing data elements, such as age, sex of vital events. The annual reports should</w:t>
      </w:r>
      <w:r w:rsidR="0051739D" w:rsidRPr="001C520C">
        <w:rPr>
          <w:rFonts w:ascii="Times New Roman" w:hAnsi="Times New Roman" w:cs="Times New Roman"/>
        </w:rPr>
        <w:t xml:space="preserve"> </w:t>
      </w:r>
      <w:r w:rsidR="0051739D" w:rsidRPr="001C520C">
        <w:rPr>
          <w:rFonts w:ascii="Times New Roman" w:hAnsi="Times New Roman" w:cs="Times New Roman"/>
        </w:rPr>
        <w:t>include a table showing the number of births and deaths for which age or sex information was not</w:t>
      </w:r>
      <w:r w:rsidR="0051739D" w:rsidRPr="001C520C">
        <w:rPr>
          <w:rFonts w:ascii="Times New Roman" w:hAnsi="Times New Roman" w:cs="Times New Roman"/>
        </w:rPr>
        <w:t xml:space="preserve"> </w:t>
      </w:r>
      <w:r w:rsidR="0051739D" w:rsidRPr="001C520C">
        <w:rPr>
          <w:rFonts w:ascii="Times New Roman" w:hAnsi="Times New Roman" w:cs="Times New Roman"/>
        </w:rPr>
        <w:t>available, and how the events were treated through the tabulation process. In case there is no missing data,</w:t>
      </w:r>
      <w:r w:rsidR="0051739D" w:rsidRPr="001C520C">
        <w:rPr>
          <w:rFonts w:ascii="Times New Roman" w:hAnsi="Times New Roman" w:cs="Times New Roman"/>
        </w:rPr>
        <w:t xml:space="preserve"> </w:t>
      </w:r>
      <w:r w:rsidR="0051739D" w:rsidRPr="001C520C">
        <w:rPr>
          <w:rFonts w:ascii="Times New Roman" w:hAnsi="Times New Roman" w:cs="Times New Roman"/>
        </w:rPr>
        <w:t>the report should make a positive mention of the fact.</w:t>
      </w:r>
    </w:p>
    <w:p w:rsidR="00CA78F8" w:rsidRPr="001C520C" w:rsidRDefault="00CA78F8" w:rsidP="0051739D">
      <w:pPr>
        <w:autoSpaceDE w:val="0"/>
        <w:autoSpaceDN w:val="0"/>
        <w:adjustRightInd w:val="0"/>
        <w:spacing w:after="0" w:line="276" w:lineRule="auto"/>
        <w:jc w:val="both"/>
        <w:rPr>
          <w:rFonts w:ascii="Times New Roman" w:hAnsi="Times New Roman" w:cs="Times New Roman"/>
        </w:rPr>
      </w:pPr>
    </w:p>
    <w:p w:rsidR="00CA78F8" w:rsidRPr="001C520C" w:rsidRDefault="007F3AF5" w:rsidP="00CA78F8">
      <w:pPr>
        <w:pStyle w:val="Heading2"/>
        <w:rPr>
          <w:rFonts w:ascii="Times New Roman" w:hAnsi="Times New Roman" w:cs="Times New Roman"/>
        </w:rPr>
      </w:pPr>
      <w:r>
        <w:rPr>
          <w:rFonts w:ascii="Wingdings" w:hAnsi="Wingdings" w:cs="Times New Roman"/>
        </w:rPr>
        <w:t></w:t>
      </w:r>
      <w:r>
        <w:rPr>
          <w:rFonts w:ascii="Wingdings" w:hAnsi="Wingdings" w:cs="Times New Roman"/>
        </w:rPr>
        <w:t></w:t>
      </w:r>
      <w:r w:rsidR="00CA78F8" w:rsidRPr="001C520C">
        <w:rPr>
          <w:rFonts w:ascii="Times New Roman" w:hAnsi="Times New Roman" w:cs="Times New Roman"/>
        </w:rPr>
        <w:t>Relevance</w:t>
      </w:r>
    </w:p>
    <w:p w:rsidR="00CA78F8" w:rsidRPr="001C520C" w:rsidRDefault="00CA78F8" w:rsidP="00FE5E11">
      <w:pPr>
        <w:autoSpaceDE w:val="0"/>
        <w:autoSpaceDN w:val="0"/>
        <w:adjustRightInd w:val="0"/>
        <w:spacing w:after="0" w:line="276" w:lineRule="auto"/>
        <w:jc w:val="both"/>
        <w:rPr>
          <w:rFonts w:ascii="Times New Roman" w:hAnsi="Times New Roman" w:cs="Times New Roman"/>
        </w:rPr>
      </w:pPr>
      <w:r w:rsidRPr="001C520C">
        <w:rPr>
          <w:rFonts w:ascii="Times New Roman" w:hAnsi="Times New Roman" w:cs="Times New Roman"/>
        </w:rPr>
        <w:tab/>
      </w:r>
      <w:r w:rsidRPr="001C520C">
        <w:rPr>
          <w:rFonts w:ascii="Times New Roman" w:hAnsi="Times New Roman" w:cs="Times New Roman"/>
        </w:rPr>
        <w:t>Routine tabulations by the SRS are adequate. Population composition and age specific death</w:t>
      </w:r>
      <w:r w:rsidRPr="001C520C">
        <w:rPr>
          <w:rFonts w:ascii="Times New Roman" w:hAnsi="Times New Roman" w:cs="Times New Roman"/>
        </w:rPr>
        <w:t xml:space="preserve"> </w:t>
      </w:r>
      <w:r w:rsidRPr="001C520C">
        <w:rPr>
          <w:rFonts w:ascii="Times New Roman" w:hAnsi="Times New Roman" w:cs="Times New Roman"/>
        </w:rPr>
        <w:t>rates are available in five year age groups. Distribution of live births, by mothers’ age, bi</w:t>
      </w:r>
      <w:r w:rsidRPr="001C520C">
        <w:rPr>
          <w:rFonts w:ascii="Times New Roman" w:hAnsi="Times New Roman" w:cs="Times New Roman"/>
        </w:rPr>
        <w:t xml:space="preserve">rth order and </w:t>
      </w:r>
      <w:r w:rsidRPr="001C520C">
        <w:rPr>
          <w:rFonts w:ascii="Times New Roman" w:hAnsi="Times New Roman" w:cs="Times New Roman"/>
        </w:rPr>
        <w:t>interval, are provided in a consistent format over the years. However, the SRS cannot provide small area</w:t>
      </w:r>
      <w:r w:rsidRPr="001C520C">
        <w:rPr>
          <w:rFonts w:ascii="Times New Roman" w:hAnsi="Times New Roman" w:cs="Times New Roman"/>
        </w:rPr>
        <w:t xml:space="preserve"> </w:t>
      </w:r>
      <w:r w:rsidRPr="001C520C">
        <w:rPr>
          <w:rFonts w:ascii="Times New Roman" w:hAnsi="Times New Roman" w:cs="Times New Roman"/>
        </w:rPr>
        <w:t>statistics at the district and sub-district level. State level estimates are available only for major states.</w:t>
      </w:r>
      <w:r w:rsidRPr="001C520C">
        <w:rPr>
          <w:rFonts w:ascii="Times New Roman" w:hAnsi="Times New Roman" w:cs="Times New Roman"/>
        </w:rPr>
        <w:t xml:space="preserve"> </w:t>
      </w:r>
      <w:r w:rsidRPr="001C520C">
        <w:rPr>
          <w:rFonts w:ascii="Times New Roman" w:hAnsi="Times New Roman" w:cs="Times New Roman"/>
        </w:rPr>
        <w:t>Recently, SRS sample size has been increased to allow for IMR estimates by NSSO natural divisions,</w:t>
      </w:r>
      <w:r w:rsidRPr="001C520C">
        <w:rPr>
          <w:rFonts w:ascii="Times New Roman" w:hAnsi="Times New Roman" w:cs="Times New Roman"/>
        </w:rPr>
        <w:t xml:space="preserve"> </w:t>
      </w:r>
      <w:r w:rsidRPr="001C520C">
        <w:rPr>
          <w:rFonts w:ascii="Times New Roman" w:hAnsi="Times New Roman" w:cs="Times New Roman"/>
        </w:rPr>
        <w:t>which are usually a group of districts within a state. But the sample size will have to increase enormously,</w:t>
      </w:r>
      <w:r w:rsidRPr="001C520C">
        <w:rPr>
          <w:rFonts w:ascii="Times New Roman" w:hAnsi="Times New Roman" w:cs="Times New Roman"/>
        </w:rPr>
        <w:t xml:space="preserve"> </w:t>
      </w:r>
      <w:r w:rsidRPr="001C520C">
        <w:rPr>
          <w:rFonts w:ascii="Times New Roman" w:hAnsi="Times New Roman" w:cs="Times New Roman"/>
        </w:rPr>
        <w:t>if district level estimates are to be produced.</w:t>
      </w:r>
    </w:p>
    <w:p w:rsidR="00FE5E11" w:rsidRPr="001C520C" w:rsidRDefault="00FE5E11" w:rsidP="00FE5E11">
      <w:pPr>
        <w:autoSpaceDE w:val="0"/>
        <w:autoSpaceDN w:val="0"/>
        <w:adjustRightInd w:val="0"/>
        <w:spacing w:after="0" w:line="276" w:lineRule="auto"/>
        <w:jc w:val="both"/>
        <w:rPr>
          <w:rFonts w:ascii="Times New Roman" w:hAnsi="Times New Roman" w:cs="Times New Roman"/>
        </w:rPr>
      </w:pPr>
    </w:p>
    <w:p w:rsidR="00FE5E11" w:rsidRPr="001C520C" w:rsidRDefault="005E36AE" w:rsidP="00FE5E11">
      <w:pPr>
        <w:pStyle w:val="Heading2"/>
        <w:rPr>
          <w:rFonts w:ascii="Times New Roman" w:hAnsi="Times New Roman" w:cs="Times New Roman"/>
        </w:rPr>
      </w:pPr>
      <w:r>
        <w:rPr>
          <w:rFonts w:ascii="Wingdings" w:hAnsi="Wingdings" w:cs="Times New Roman"/>
        </w:rPr>
        <w:t></w:t>
      </w:r>
      <w:r>
        <w:rPr>
          <w:rFonts w:ascii="Wingdings" w:hAnsi="Wingdings" w:cs="Times New Roman"/>
        </w:rPr>
        <w:t></w:t>
      </w:r>
      <w:r w:rsidR="00FE5E11" w:rsidRPr="001C520C">
        <w:rPr>
          <w:rFonts w:ascii="Times New Roman" w:hAnsi="Times New Roman" w:cs="Times New Roman"/>
        </w:rPr>
        <w:t>Comparability</w:t>
      </w:r>
    </w:p>
    <w:p w:rsidR="00CA78F8" w:rsidRPr="001C520C" w:rsidRDefault="00FE5E11" w:rsidP="000C1AF3">
      <w:pPr>
        <w:autoSpaceDE w:val="0"/>
        <w:autoSpaceDN w:val="0"/>
        <w:adjustRightInd w:val="0"/>
        <w:spacing w:after="0" w:line="276" w:lineRule="auto"/>
        <w:jc w:val="both"/>
        <w:rPr>
          <w:rFonts w:ascii="Times New Roman" w:hAnsi="Times New Roman" w:cs="Times New Roman"/>
        </w:rPr>
      </w:pPr>
      <w:r w:rsidRPr="001C520C">
        <w:rPr>
          <w:rFonts w:ascii="Times New Roman" w:hAnsi="Times New Roman" w:cs="Times New Roman"/>
          <w:b/>
          <w:bCs/>
          <w:sz w:val="25"/>
          <w:szCs w:val="25"/>
        </w:rPr>
        <w:tab/>
      </w:r>
      <w:r w:rsidR="00CA78F8" w:rsidRPr="001C520C">
        <w:rPr>
          <w:rFonts w:ascii="Times New Roman" w:hAnsi="Times New Roman" w:cs="Times New Roman"/>
        </w:rPr>
        <w:t>Definition of terms, administrative guidelines and data collection methods of the SRS are consistent over</w:t>
      </w:r>
      <w:r w:rsidRPr="001C520C">
        <w:rPr>
          <w:rFonts w:ascii="Times New Roman" w:hAnsi="Times New Roman" w:cs="Times New Roman"/>
        </w:rPr>
        <w:t xml:space="preserve"> </w:t>
      </w:r>
      <w:r w:rsidR="00CA78F8" w:rsidRPr="001C520C">
        <w:rPr>
          <w:rFonts w:ascii="Times New Roman" w:hAnsi="Times New Roman" w:cs="Times New Roman"/>
        </w:rPr>
        <w:t>time, allowing for comparability of over time. Similarly, uniform definition of terms, administrative</w:t>
      </w:r>
      <w:r w:rsidRPr="001C520C">
        <w:rPr>
          <w:rFonts w:ascii="Times New Roman" w:hAnsi="Times New Roman" w:cs="Times New Roman"/>
        </w:rPr>
        <w:t xml:space="preserve"> </w:t>
      </w:r>
      <w:r w:rsidR="00CA78F8" w:rsidRPr="001C520C">
        <w:rPr>
          <w:rFonts w:ascii="Times New Roman" w:hAnsi="Times New Roman" w:cs="Times New Roman"/>
        </w:rPr>
        <w:t>guidelines and data collection methods across the country, makes the SRS statistics comparable across</w:t>
      </w:r>
      <w:r w:rsidRPr="001C520C">
        <w:rPr>
          <w:rFonts w:ascii="Times New Roman" w:hAnsi="Times New Roman" w:cs="Times New Roman"/>
        </w:rPr>
        <w:t xml:space="preserve"> </w:t>
      </w:r>
      <w:r w:rsidR="00CA78F8" w:rsidRPr="001C520C">
        <w:rPr>
          <w:rFonts w:ascii="Times New Roman" w:hAnsi="Times New Roman" w:cs="Times New Roman"/>
        </w:rPr>
        <w:t>space.</w:t>
      </w:r>
    </w:p>
    <w:p w:rsidR="000C1AF3" w:rsidRPr="001C520C" w:rsidRDefault="000C1AF3" w:rsidP="000C1AF3">
      <w:pPr>
        <w:autoSpaceDE w:val="0"/>
        <w:autoSpaceDN w:val="0"/>
        <w:adjustRightInd w:val="0"/>
        <w:spacing w:after="0" w:line="240" w:lineRule="auto"/>
        <w:rPr>
          <w:rFonts w:ascii="Times New Roman" w:hAnsi="Times New Roman" w:cs="Times New Roman"/>
          <w:sz w:val="21"/>
          <w:szCs w:val="21"/>
        </w:rPr>
      </w:pPr>
    </w:p>
    <w:p w:rsidR="000C1AF3" w:rsidRPr="001C520C" w:rsidRDefault="005E36AE" w:rsidP="000C1AF3">
      <w:pPr>
        <w:pStyle w:val="Heading2"/>
        <w:rPr>
          <w:rFonts w:ascii="Times New Roman" w:hAnsi="Times New Roman" w:cs="Times New Roman"/>
        </w:rPr>
      </w:pPr>
      <w:r>
        <w:rPr>
          <w:rFonts w:ascii="Wingdings" w:hAnsi="Wingdings" w:cs="Times New Roman"/>
        </w:rPr>
        <w:t></w:t>
      </w:r>
      <w:r>
        <w:rPr>
          <w:rFonts w:ascii="Wingdings" w:hAnsi="Wingdings" w:cs="Times New Roman"/>
        </w:rPr>
        <w:t></w:t>
      </w:r>
      <w:r w:rsidR="000C1AF3" w:rsidRPr="001C520C">
        <w:rPr>
          <w:rFonts w:ascii="Times New Roman" w:hAnsi="Times New Roman" w:cs="Times New Roman"/>
        </w:rPr>
        <w:t>Timeliness</w:t>
      </w:r>
    </w:p>
    <w:p w:rsidR="000C1AF3" w:rsidRPr="001C520C" w:rsidRDefault="000C1AF3" w:rsidP="000C1AF3">
      <w:pPr>
        <w:autoSpaceDE w:val="0"/>
        <w:autoSpaceDN w:val="0"/>
        <w:adjustRightInd w:val="0"/>
        <w:spacing w:after="0" w:line="276" w:lineRule="auto"/>
        <w:jc w:val="both"/>
        <w:rPr>
          <w:rFonts w:ascii="Times New Roman" w:hAnsi="Times New Roman" w:cs="Times New Roman"/>
        </w:rPr>
      </w:pPr>
      <w:r w:rsidRPr="001C520C">
        <w:rPr>
          <w:rFonts w:ascii="Times New Roman" w:hAnsi="Times New Roman" w:cs="Times New Roman"/>
          <w:sz w:val="21"/>
          <w:szCs w:val="21"/>
        </w:rPr>
        <w:tab/>
      </w:r>
      <w:r w:rsidR="00CA78F8" w:rsidRPr="001C520C">
        <w:rPr>
          <w:rFonts w:ascii="Times New Roman" w:hAnsi="Times New Roman" w:cs="Times New Roman"/>
        </w:rPr>
        <w:t xml:space="preserve">Timeliness has two important sub-dimensions, namely, </w:t>
      </w:r>
    </w:p>
    <w:p w:rsidR="000C1AF3" w:rsidRPr="001C520C" w:rsidRDefault="00CA78F8" w:rsidP="000C1AF3">
      <w:pPr>
        <w:autoSpaceDE w:val="0"/>
        <w:autoSpaceDN w:val="0"/>
        <w:adjustRightInd w:val="0"/>
        <w:spacing w:after="0" w:line="276" w:lineRule="auto"/>
        <w:jc w:val="both"/>
        <w:rPr>
          <w:rFonts w:ascii="Times New Roman" w:hAnsi="Times New Roman" w:cs="Times New Roman"/>
        </w:rPr>
      </w:pPr>
      <w:r w:rsidRPr="001C520C">
        <w:rPr>
          <w:rFonts w:ascii="Times New Roman" w:hAnsi="Times New Roman" w:cs="Times New Roman"/>
        </w:rPr>
        <w:t xml:space="preserve">(a) </w:t>
      </w:r>
      <w:r w:rsidR="000C1AF3" w:rsidRPr="001C520C">
        <w:rPr>
          <w:rFonts w:ascii="Times New Roman" w:hAnsi="Times New Roman" w:cs="Times New Roman"/>
        </w:rPr>
        <w:t>Promptness</w:t>
      </w:r>
      <w:r w:rsidRPr="001C520C">
        <w:rPr>
          <w:rFonts w:ascii="Times New Roman" w:hAnsi="Times New Roman" w:cs="Times New Roman"/>
        </w:rPr>
        <w:t xml:space="preserve"> (production time), and </w:t>
      </w:r>
    </w:p>
    <w:p w:rsidR="000C1AF3" w:rsidRPr="001C520C" w:rsidRDefault="00CA78F8" w:rsidP="000C1AF3">
      <w:pPr>
        <w:autoSpaceDE w:val="0"/>
        <w:autoSpaceDN w:val="0"/>
        <w:adjustRightInd w:val="0"/>
        <w:spacing w:after="0" w:line="276" w:lineRule="auto"/>
        <w:jc w:val="both"/>
        <w:rPr>
          <w:rFonts w:ascii="Times New Roman" w:hAnsi="Times New Roman" w:cs="Times New Roman"/>
        </w:rPr>
      </w:pPr>
      <w:r w:rsidRPr="001C520C">
        <w:rPr>
          <w:rFonts w:ascii="Times New Roman" w:hAnsi="Times New Roman" w:cs="Times New Roman"/>
        </w:rPr>
        <w:t>(b)</w:t>
      </w:r>
      <w:r w:rsidR="000C1AF3" w:rsidRPr="001C520C">
        <w:rPr>
          <w:rFonts w:ascii="Times New Roman" w:hAnsi="Times New Roman" w:cs="Times New Roman"/>
        </w:rPr>
        <w:t xml:space="preserve"> Regularity</w:t>
      </w:r>
      <w:r w:rsidRPr="001C520C">
        <w:rPr>
          <w:rFonts w:ascii="Times New Roman" w:hAnsi="Times New Roman" w:cs="Times New Roman"/>
        </w:rPr>
        <w:t xml:space="preserve">. </w:t>
      </w:r>
    </w:p>
    <w:p w:rsidR="00CA78F8" w:rsidRPr="001C520C" w:rsidRDefault="000C1AF3" w:rsidP="000C1AF3">
      <w:pPr>
        <w:autoSpaceDE w:val="0"/>
        <w:autoSpaceDN w:val="0"/>
        <w:adjustRightInd w:val="0"/>
        <w:spacing w:after="0" w:line="276" w:lineRule="auto"/>
        <w:jc w:val="both"/>
        <w:rPr>
          <w:rFonts w:ascii="Times New Roman" w:hAnsi="Times New Roman" w:cs="Times New Roman"/>
        </w:rPr>
      </w:pPr>
      <w:r w:rsidRPr="001C520C">
        <w:rPr>
          <w:rFonts w:ascii="Times New Roman" w:hAnsi="Times New Roman" w:cs="Times New Roman"/>
        </w:rPr>
        <w:tab/>
      </w:r>
      <w:r w:rsidR="00CA78F8" w:rsidRPr="001C520C">
        <w:rPr>
          <w:rFonts w:ascii="Times New Roman" w:hAnsi="Times New Roman" w:cs="Times New Roman"/>
        </w:rPr>
        <w:t>The SRS Annual Reports do not show their publication date, to allow for direct computation of</w:t>
      </w:r>
      <w:r w:rsidRPr="001C520C">
        <w:rPr>
          <w:rFonts w:ascii="Times New Roman" w:hAnsi="Times New Roman" w:cs="Times New Roman"/>
        </w:rPr>
        <w:t xml:space="preserve"> </w:t>
      </w:r>
      <w:r w:rsidR="00CA78F8" w:rsidRPr="001C520C">
        <w:rPr>
          <w:rFonts w:ascii="Times New Roman" w:hAnsi="Times New Roman" w:cs="Times New Roman"/>
        </w:rPr>
        <w:t>production time. However, publication date can be inferred from the date shown in the preface written by</w:t>
      </w:r>
      <w:r w:rsidRPr="001C520C">
        <w:rPr>
          <w:rFonts w:ascii="Times New Roman" w:hAnsi="Times New Roman" w:cs="Times New Roman"/>
        </w:rPr>
        <w:t xml:space="preserve"> </w:t>
      </w:r>
      <w:r w:rsidR="00CA78F8" w:rsidRPr="001C520C">
        <w:rPr>
          <w:rFonts w:ascii="Times New Roman" w:hAnsi="Times New Roman" w:cs="Times New Roman"/>
        </w:rPr>
        <w:t>the Registrar General, India for each report. Regularity in publication can be measured by the standard deviation of production time. If the production is very regular the standard deviation of production time would tend to be zero. On the other hand, if publication is irregular, the variance of the production time will increase.</w:t>
      </w:r>
    </w:p>
    <w:p w:rsidR="006F6133" w:rsidRPr="001C520C" w:rsidRDefault="006F6133" w:rsidP="000C1AF3">
      <w:pPr>
        <w:autoSpaceDE w:val="0"/>
        <w:autoSpaceDN w:val="0"/>
        <w:adjustRightInd w:val="0"/>
        <w:spacing w:after="0" w:line="276" w:lineRule="auto"/>
        <w:jc w:val="both"/>
        <w:rPr>
          <w:rFonts w:ascii="Times New Roman" w:hAnsi="Times New Roman" w:cs="Times New Roman"/>
        </w:rPr>
      </w:pPr>
    </w:p>
    <w:p w:rsidR="00CA78F8" w:rsidRPr="001C520C" w:rsidRDefault="00935B91" w:rsidP="006F6133">
      <w:pPr>
        <w:pStyle w:val="Heading2"/>
        <w:rPr>
          <w:rFonts w:ascii="Times New Roman" w:hAnsi="Times New Roman" w:cs="Times New Roman"/>
        </w:rPr>
      </w:pPr>
      <w:r>
        <w:rPr>
          <w:rFonts w:ascii="Wingdings" w:hAnsi="Wingdings" w:cs="Times New Roman"/>
        </w:rPr>
        <w:t></w:t>
      </w:r>
      <w:r>
        <w:rPr>
          <w:rFonts w:ascii="Wingdings" w:hAnsi="Wingdings" w:cs="Times New Roman"/>
        </w:rPr>
        <w:t></w:t>
      </w:r>
      <w:r w:rsidR="00CA78F8" w:rsidRPr="001C520C">
        <w:rPr>
          <w:rFonts w:ascii="Times New Roman" w:hAnsi="Times New Roman" w:cs="Times New Roman"/>
        </w:rPr>
        <w:t>Accessibility</w:t>
      </w:r>
    </w:p>
    <w:p w:rsidR="004974BA" w:rsidRPr="001C520C" w:rsidRDefault="006F6133" w:rsidP="006F6133">
      <w:pPr>
        <w:autoSpaceDE w:val="0"/>
        <w:autoSpaceDN w:val="0"/>
        <w:adjustRightInd w:val="0"/>
        <w:spacing w:after="0" w:line="276" w:lineRule="auto"/>
        <w:jc w:val="both"/>
        <w:rPr>
          <w:rFonts w:ascii="Times New Roman" w:hAnsi="Times New Roman" w:cs="Times New Roman"/>
        </w:rPr>
      </w:pPr>
      <w:r w:rsidRPr="001C520C">
        <w:rPr>
          <w:rFonts w:ascii="Times New Roman" w:hAnsi="Times New Roman" w:cs="Times New Roman"/>
        </w:rPr>
        <w:tab/>
      </w:r>
      <w:r w:rsidR="00CA78F8" w:rsidRPr="001C520C">
        <w:rPr>
          <w:rFonts w:ascii="Times New Roman" w:hAnsi="Times New Roman" w:cs="Times New Roman"/>
        </w:rPr>
        <w:t>Accessibility of SRS reports can be characterized by its performance in terms of (a) the media of</w:t>
      </w:r>
      <w:r w:rsidRPr="001C520C">
        <w:rPr>
          <w:rFonts w:ascii="Times New Roman" w:hAnsi="Times New Roman" w:cs="Times New Roman"/>
        </w:rPr>
        <w:t xml:space="preserve"> </w:t>
      </w:r>
      <w:r w:rsidR="00CA78F8" w:rsidRPr="001C520C">
        <w:rPr>
          <w:rFonts w:ascii="Times New Roman" w:hAnsi="Times New Roman" w:cs="Times New Roman"/>
        </w:rPr>
        <w:t>publication, (b) availability of metadata, and (c) the quality of user service. Annual reports are available</w:t>
      </w:r>
      <w:r w:rsidRPr="001C520C">
        <w:rPr>
          <w:rFonts w:ascii="Times New Roman" w:hAnsi="Times New Roman" w:cs="Times New Roman"/>
        </w:rPr>
        <w:t xml:space="preserve"> </w:t>
      </w:r>
      <w:r w:rsidR="00CA78F8" w:rsidRPr="001C520C">
        <w:rPr>
          <w:rFonts w:ascii="Times New Roman" w:hAnsi="Times New Roman" w:cs="Times New Roman"/>
        </w:rPr>
        <w:t>in print form only. The half yearly bulletins are available in print as well as portable document format</w:t>
      </w:r>
      <w:r w:rsidRPr="001C520C">
        <w:rPr>
          <w:rFonts w:ascii="Times New Roman" w:hAnsi="Times New Roman" w:cs="Times New Roman"/>
        </w:rPr>
        <w:t xml:space="preserve"> </w:t>
      </w:r>
      <w:r w:rsidR="00CA78F8" w:rsidRPr="001C520C">
        <w:rPr>
          <w:rFonts w:ascii="Times New Roman" w:hAnsi="Times New Roman" w:cs="Times New Roman"/>
        </w:rPr>
        <w:t>(pdf) files through the Internet since April 1999. But SRS data sets are not released.</w:t>
      </w:r>
    </w:p>
    <w:p w:rsidR="004974BA" w:rsidRPr="001C520C" w:rsidRDefault="000D382D" w:rsidP="004974BA">
      <w:pPr>
        <w:pStyle w:val="Heading2"/>
        <w:rPr>
          <w:rFonts w:ascii="Times New Roman" w:hAnsi="Times New Roman" w:cs="Times New Roman"/>
        </w:rPr>
      </w:pPr>
      <w:r>
        <w:rPr>
          <w:rFonts w:ascii="Wingdings" w:hAnsi="Wingdings" w:cs="Times New Roman"/>
        </w:rPr>
        <w:lastRenderedPageBreak/>
        <w:t></w:t>
      </w:r>
      <w:r>
        <w:rPr>
          <w:rFonts w:ascii="Wingdings" w:hAnsi="Wingdings" w:cs="Times New Roman"/>
        </w:rPr>
        <w:t></w:t>
      </w:r>
      <w:r w:rsidR="004974BA" w:rsidRPr="001C520C">
        <w:rPr>
          <w:rFonts w:ascii="Times New Roman" w:hAnsi="Times New Roman" w:cs="Times New Roman"/>
        </w:rPr>
        <w:t>Summary</w:t>
      </w:r>
    </w:p>
    <w:p w:rsidR="00885851" w:rsidRPr="001C520C" w:rsidRDefault="004974BA" w:rsidP="004974BA">
      <w:pPr>
        <w:autoSpaceDE w:val="0"/>
        <w:autoSpaceDN w:val="0"/>
        <w:adjustRightInd w:val="0"/>
        <w:spacing w:after="0" w:line="276" w:lineRule="auto"/>
        <w:jc w:val="both"/>
        <w:rPr>
          <w:rFonts w:ascii="Times New Roman" w:hAnsi="Times New Roman" w:cs="Times New Roman"/>
        </w:rPr>
      </w:pPr>
      <w:r w:rsidRPr="001C520C">
        <w:rPr>
          <w:rFonts w:ascii="Times New Roman" w:hAnsi="Times New Roman" w:cs="Times New Roman"/>
        </w:rPr>
        <w:tab/>
      </w:r>
      <w:r w:rsidRPr="001C520C">
        <w:rPr>
          <w:rFonts w:ascii="Times New Roman" w:hAnsi="Times New Roman" w:cs="Times New Roman"/>
        </w:rPr>
        <w:t>Overall the Indian SRS has been a reliable and trusted source of fertility and mortality statistics for the</w:t>
      </w:r>
      <w:r w:rsidRPr="001C520C">
        <w:rPr>
          <w:rFonts w:ascii="Times New Roman" w:hAnsi="Times New Roman" w:cs="Times New Roman"/>
        </w:rPr>
        <w:t xml:space="preserve"> </w:t>
      </w:r>
      <w:r w:rsidRPr="001C520C">
        <w:rPr>
          <w:rFonts w:ascii="Times New Roman" w:hAnsi="Times New Roman" w:cs="Times New Roman"/>
        </w:rPr>
        <w:t>whole country and major states. After initial difficulties</w:t>
      </w:r>
      <w:r w:rsidRPr="001C520C">
        <w:rPr>
          <w:rFonts w:ascii="Times New Roman" w:hAnsi="Times New Roman" w:cs="Times New Roman"/>
        </w:rPr>
        <w:t xml:space="preserve"> </w:t>
      </w:r>
      <w:r w:rsidRPr="001C520C">
        <w:rPr>
          <w:rFonts w:ascii="Times New Roman" w:hAnsi="Times New Roman" w:cs="Times New Roman"/>
        </w:rPr>
        <w:t>during the 1970s, the SRS achieved 90% and better completeness of registration during the 1980s. Both</w:t>
      </w:r>
      <w:r w:rsidRPr="001C520C">
        <w:rPr>
          <w:rFonts w:ascii="Times New Roman" w:hAnsi="Times New Roman" w:cs="Times New Roman"/>
        </w:rPr>
        <w:t xml:space="preserve"> </w:t>
      </w:r>
      <w:r w:rsidRPr="001C520C">
        <w:rPr>
          <w:rFonts w:ascii="Times New Roman" w:hAnsi="Times New Roman" w:cs="Times New Roman"/>
        </w:rPr>
        <w:t>direct and indirect evaluations during this period contributed to consolidation of the system. These old</w:t>
      </w:r>
      <w:r w:rsidRPr="001C520C">
        <w:rPr>
          <w:rFonts w:ascii="Times New Roman" w:hAnsi="Times New Roman" w:cs="Times New Roman"/>
        </w:rPr>
        <w:t xml:space="preserve"> </w:t>
      </w:r>
      <w:r w:rsidRPr="001C520C">
        <w:rPr>
          <w:rFonts w:ascii="Times New Roman" w:hAnsi="Times New Roman" w:cs="Times New Roman"/>
        </w:rPr>
        <w:t>evaluations continue to be cited as evidence of completeness of registration of vital events by the SRS.</w:t>
      </w:r>
      <w:r w:rsidRPr="001C520C">
        <w:rPr>
          <w:rFonts w:ascii="Times New Roman" w:hAnsi="Times New Roman" w:cs="Times New Roman"/>
        </w:rPr>
        <w:t xml:space="preserve"> </w:t>
      </w:r>
      <w:r w:rsidRPr="001C520C">
        <w:rPr>
          <w:rFonts w:ascii="Times New Roman" w:hAnsi="Times New Roman" w:cs="Times New Roman"/>
        </w:rPr>
        <w:t>There is evidence to suggest that completeness of registration might have deteriorated during the 1990s</w:t>
      </w:r>
      <w:r w:rsidRPr="001C520C">
        <w:rPr>
          <w:rFonts w:ascii="Times New Roman" w:hAnsi="Times New Roman" w:cs="Times New Roman"/>
        </w:rPr>
        <w:t xml:space="preserve"> </w:t>
      </w:r>
      <w:r w:rsidRPr="001C520C">
        <w:rPr>
          <w:rFonts w:ascii="Times New Roman" w:hAnsi="Times New Roman" w:cs="Times New Roman"/>
        </w:rPr>
        <w:t>and after. Significant interstate differences appear to have emerged. Hence, evaluation studies at regular</w:t>
      </w:r>
      <w:r w:rsidRPr="001C520C">
        <w:rPr>
          <w:rFonts w:ascii="Times New Roman" w:hAnsi="Times New Roman" w:cs="Times New Roman"/>
        </w:rPr>
        <w:t xml:space="preserve"> </w:t>
      </w:r>
      <w:r w:rsidRPr="001C520C">
        <w:rPr>
          <w:rFonts w:ascii="Times New Roman" w:hAnsi="Times New Roman" w:cs="Times New Roman"/>
        </w:rPr>
        <w:t>intervals should be built into the system. Both direct and indirect estimation of completeness should be</w:t>
      </w:r>
      <w:r w:rsidRPr="001C520C">
        <w:rPr>
          <w:rFonts w:ascii="Times New Roman" w:hAnsi="Times New Roman" w:cs="Times New Roman"/>
        </w:rPr>
        <w:t xml:space="preserve"> </w:t>
      </w:r>
      <w:r w:rsidRPr="001C520C">
        <w:rPr>
          <w:rFonts w:ascii="Times New Roman" w:hAnsi="Times New Roman" w:cs="Times New Roman"/>
        </w:rPr>
        <w:t>taken up. A pluralistic evaluation framework consisting of in-house evaluations by the RGI and studies by</w:t>
      </w:r>
      <w:r w:rsidRPr="001C520C">
        <w:rPr>
          <w:rFonts w:ascii="Times New Roman" w:hAnsi="Times New Roman" w:cs="Times New Roman"/>
        </w:rPr>
        <w:t xml:space="preserve"> </w:t>
      </w:r>
      <w:r w:rsidRPr="001C520C">
        <w:rPr>
          <w:rFonts w:ascii="Times New Roman" w:hAnsi="Times New Roman" w:cs="Times New Roman"/>
        </w:rPr>
        <w:t>independent researchers is very much required. There is also scope to improve the metadata content of</w:t>
      </w:r>
      <w:r w:rsidRPr="001C520C">
        <w:rPr>
          <w:rFonts w:ascii="Times New Roman" w:hAnsi="Times New Roman" w:cs="Times New Roman"/>
        </w:rPr>
        <w:t xml:space="preserve"> </w:t>
      </w:r>
      <w:r w:rsidRPr="001C520C">
        <w:rPr>
          <w:rFonts w:ascii="Times New Roman" w:hAnsi="Times New Roman" w:cs="Times New Roman"/>
        </w:rPr>
        <w:t>SRS annual reports by expanding the statement of populations to include details by sex, reporting of the</w:t>
      </w:r>
      <w:r w:rsidRPr="001C520C">
        <w:rPr>
          <w:rFonts w:ascii="Times New Roman" w:hAnsi="Times New Roman" w:cs="Times New Roman"/>
        </w:rPr>
        <w:t xml:space="preserve"> </w:t>
      </w:r>
      <w:r w:rsidRPr="001C520C">
        <w:rPr>
          <w:rFonts w:ascii="Times New Roman" w:hAnsi="Times New Roman" w:cs="Times New Roman"/>
        </w:rPr>
        <w:t>population figures to the last digit, and incorporating standard tables on incidence of missing data. There</w:t>
      </w:r>
      <w:r w:rsidRPr="001C520C">
        <w:rPr>
          <w:rFonts w:ascii="Times New Roman" w:hAnsi="Times New Roman" w:cs="Times New Roman"/>
        </w:rPr>
        <w:t xml:space="preserve"> </w:t>
      </w:r>
      <w:r w:rsidRPr="001C520C">
        <w:rPr>
          <w:rFonts w:ascii="Times New Roman" w:hAnsi="Times New Roman" w:cs="Times New Roman"/>
        </w:rPr>
        <w:t>is further scope to improve accessibility of SRS by publication of the annual reports in portable document</w:t>
      </w:r>
      <w:r w:rsidRPr="001C520C">
        <w:rPr>
          <w:rFonts w:ascii="Times New Roman" w:hAnsi="Times New Roman" w:cs="Times New Roman"/>
        </w:rPr>
        <w:t xml:space="preserve"> </w:t>
      </w:r>
      <w:r w:rsidRPr="001C520C">
        <w:rPr>
          <w:rFonts w:ascii="Times New Roman" w:hAnsi="Times New Roman" w:cs="Times New Roman"/>
        </w:rPr>
        <w:t>format, and eventual publication of the SRS data sets in appropriate electronic database formats. User</w:t>
      </w:r>
      <w:r w:rsidRPr="001C520C">
        <w:rPr>
          <w:rFonts w:ascii="Times New Roman" w:hAnsi="Times New Roman" w:cs="Times New Roman"/>
        </w:rPr>
        <w:t xml:space="preserve"> </w:t>
      </w:r>
      <w:r w:rsidRPr="001C520C">
        <w:rPr>
          <w:rFonts w:ascii="Times New Roman" w:hAnsi="Times New Roman" w:cs="Times New Roman"/>
        </w:rPr>
        <w:t>service may be improved by outsourcing the publication and distribution functions and identifying a</w:t>
      </w:r>
      <w:r w:rsidRPr="001C520C">
        <w:rPr>
          <w:rFonts w:ascii="Times New Roman" w:hAnsi="Times New Roman" w:cs="Times New Roman"/>
        </w:rPr>
        <w:t xml:space="preserve"> </w:t>
      </w:r>
      <w:r w:rsidRPr="001C520C">
        <w:rPr>
          <w:rFonts w:ascii="Times New Roman" w:hAnsi="Times New Roman" w:cs="Times New Roman"/>
        </w:rPr>
        <w:t>network of libraries to act as vital statistics document repositories.</w:t>
      </w:r>
    </w:p>
    <w:p w:rsidR="004974BA" w:rsidRDefault="004974BA" w:rsidP="004974BA">
      <w:pPr>
        <w:spacing w:line="276" w:lineRule="auto"/>
        <w:jc w:val="both"/>
        <w:rPr>
          <w:rFonts w:ascii="Times New Roman" w:hAnsi="Times New Roman" w:cs="Times New Roman"/>
        </w:rPr>
      </w:pPr>
    </w:p>
    <w:p w:rsidR="006038EF" w:rsidRDefault="006038EF" w:rsidP="004974BA">
      <w:pPr>
        <w:spacing w:line="276" w:lineRule="auto"/>
        <w:jc w:val="both"/>
        <w:rPr>
          <w:rFonts w:ascii="Times New Roman" w:hAnsi="Times New Roman" w:cs="Times New Roman"/>
        </w:rPr>
      </w:pPr>
    </w:p>
    <w:p w:rsidR="006038EF" w:rsidRDefault="006038EF" w:rsidP="004974BA">
      <w:pPr>
        <w:spacing w:line="276" w:lineRule="auto"/>
        <w:jc w:val="both"/>
        <w:rPr>
          <w:rFonts w:ascii="Times New Roman" w:hAnsi="Times New Roman" w:cs="Times New Roman"/>
        </w:rPr>
      </w:pPr>
    </w:p>
    <w:p w:rsidR="006038EF" w:rsidRDefault="006038EF" w:rsidP="004974BA">
      <w:pPr>
        <w:spacing w:line="276" w:lineRule="auto"/>
        <w:jc w:val="both"/>
        <w:rPr>
          <w:rFonts w:ascii="Times New Roman" w:hAnsi="Times New Roman" w:cs="Times New Roman"/>
        </w:rPr>
      </w:pPr>
    </w:p>
    <w:p w:rsidR="006038EF" w:rsidRPr="006038EF" w:rsidRDefault="006038EF" w:rsidP="006038EF">
      <w:pPr>
        <w:spacing w:line="276" w:lineRule="auto"/>
        <w:jc w:val="center"/>
        <w:rPr>
          <w:rFonts w:ascii="Wingdings" w:hAnsi="Wingdings" w:cs="Times New Roman"/>
          <w:color w:val="2E74B5" w:themeColor="accent1" w:themeShade="BF"/>
          <w:sz w:val="36"/>
          <w:u w:val="double"/>
        </w:rPr>
      </w:pPr>
      <w:r>
        <w:rPr>
          <w:rFonts w:ascii="Wingdings" w:hAnsi="Wingdings" w:cs="Times New Roman"/>
          <w:color w:val="2E74B5" w:themeColor="accent1" w:themeShade="BF"/>
          <w:sz w:val="36"/>
          <w:u w:val="double"/>
        </w:rPr>
        <w:t></w:t>
      </w:r>
      <w:r w:rsidRPr="006038EF">
        <w:rPr>
          <w:rFonts w:ascii="Times New Roman" w:hAnsi="Times New Roman" w:cs="Times New Roman"/>
          <w:color w:val="2E74B5" w:themeColor="accent1" w:themeShade="BF"/>
          <w:sz w:val="36"/>
          <w:u w:val="double"/>
        </w:rPr>
        <w:t>THANK YOU</w:t>
      </w:r>
      <w:r>
        <w:rPr>
          <w:rFonts w:ascii="Wingdings" w:hAnsi="Wingdings" w:cs="Times New Roman"/>
          <w:color w:val="2E74B5" w:themeColor="accent1" w:themeShade="BF"/>
          <w:sz w:val="36"/>
          <w:u w:val="double"/>
        </w:rPr>
        <w:t></w:t>
      </w:r>
    </w:p>
    <w:p w:rsidR="00CA78F8" w:rsidRPr="001C520C" w:rsidRDefault="00CA78F8" w:rsidP="00CA78F8">
      <w:pPr>
        <w:rPr>
          <w:rFonts w:ascii="Times New Roman" w:hAnsi="Times New Roman" w:cs="Times New Roman"/>
        </w:rPr>
      </w:pPr>
      <w:bookmarkStart w:id="0" w:name="_GoBack"/>
      <w:bookmarkEnd w:id="0"/>
    </w:p>
    <w:sectPr w:rsidR="00CA78F8" w:rsidRPr="001C520C" w:rsidSect="00356B7E">
      <w:pgSz w:w="11907" w:h="16839" w:code="9"/>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New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297380"/>
    <w:multiLevelType w:val="hybridMultilevel"/>
    <w:tmpl w:val="546406D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2FCF65CA"/>
    <w:multiLevelType w:val="hybridMultilevel"/>
    <w:tmpl w:val="546406D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3B4501E8"/>
    <w:multiLevelType w:val="hybridMultilevel"/>
    <w:tmpl w:val="8B3631A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46F015D7"/>
    <w:multiLevelType w:val="hybridMultilevel"/>
    <w:tmpl w:val="C90A0D7A"/>
    <w:lvl w:ilvl="0" w:tplc="0409000B">
      <w:start w:val="1"/>
      <w:numFmt w:val="bullet"/>
      <w:lvlText w:val=""/>
      <w:lvlJc w:val="left"/>
      <w:pPr>
        <w:ind w:left="720" w:hanging="360"/>
      </w:pPr>
      <w:rPr>
        <w:rFonts w:ascii="Wingdings" w:hAnsi="Wingdings" w:hint="default"/>
      </w:rPr>
    </w:lvl>
    <w:lvl w:ilvl="1" w:tplc="67D249EC">
      <w:start w:val="1"/>
      <w:numFmt w:val="decimal"/>
      <w:lvlText w:val="%2."/>
      <w:lvlJc w:val="left"/>
      <w:pPr>
        <w:ind w:left="1440" w:hanging="360"/>
      </w:pPr>
      <w:rPr>
        <w:rFonts w:hint="default"/>
        <w:sz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7802A00"/>
    <w:multiLevelType w:val="hybridMultilevel"/>
    <w:tmpl w:val="546406D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5642706A"/>
    <w:multiLevelType w:val="hybridMultilevel"/>
    <w:tmpl w:val="546406D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59B133FC"/>
    <w:multiLevelType w:val="hybridMultilevel"/>
    <w:tmpl w:val="F678F05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A315327"/>
    <w:multiLevelType w:val="hybridMultilevel"/>
    <w:tmpl w:val="546406D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5BCC6B9F"/>
    <w:multiLevelType w:val="hybridMultilevel"/>
    <w:tmpl w:val="A458390C"/>
    <w:lvl w:ilvl="0" w:tplc="65D283B8">
      <w:numFmt w:val="bullet"/>
      <w:lvlText w:val=""/>
      <w:lvlJc w:val="left"/>
      <w:pPr>
        <w:ind w:left="720" w:hanging="360"/>
      </w:pPr>
      <w:rPr>
        <w:rFonts w:ascii="Symbol" w:eastAsiaTheme="minorHAnsi" w:hAnsi="Symbol" w:cs="TimesNew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94414F8"/>
    <w:multiLevelType w:val="hybridMultilevel"/>
    <w:tmpl w:val="546406D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9"/>
  </w:num>
  <w:num w:numId="3">
    <w:abstractNumId w:val="2"/>
  </w:num>
  <w:num w:numId="4">
    <w:abstractNumId w:val="4"/>
  </w:num>
  <w:num w:numId="5">
    <w:abstractNumId w:val="7"/>
  </w:num>
  <w:num w:numId="6">
    <w:abstractNumId w:val="5"/>
  </w:num>
  <w:num w:numId="7">
    <w:abstractNumId w:val="0"/>
  </w:num>
  <w:num w:numId="8">
    <w:abstractNumId w:val="1"/>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A55"/>
    <w:rsid w:val="00002B31"/>
    <w:rsid w:val="00006BFF"/>
    <w:rsid w:val="0002488C"/>
    <w:rsid w:val="00052028"/>
    <w:rsid w:val="000B2FDF"/>
    <w:rsid w:val="000B361F"/>
    <w:rsid w:val="000C1AF3"/>
    <w:rsid w:val="000D382D"/>
    <w:rsid w:val="000E063D"/>
    <w:rsid w:val="000E4EEB"/>
    <w:rsid w:val="001876EB"/>
    <w:rsid w:val="001C520C"/>
    <w:rsid w:val="001D06E1"/>
    <w:rsid w:val="001D523C"/>
    <w:rsid w:val="001E3829"/>
    <w:rsid w:val="002146D8"/>
    <w:rsid w:val="00221131"/>
    <w:rsid w:val="00235DDE"/>
    <w:rsid w:val="00266C75"/>
    <w:rsid w:val="002A14B1"/>
    <w:rsid w:val="002A2400"/>
    <w:rsid w:val="00317B68"/>
    <w:rsid w:val="00325130"/>
    <w:rsid w:val="00356B7E"/>
    <w:rsid w:val="003600DC"/>
    <w:rsid w:val="003B4ACB"/>
    <w:rsid w:val="003F0D82"/>
    <w:rsid w:val="003F6070"/>
    <w:rsid w:val="00427874"/>
    <w:rsid w:val="004371E6"/>
    <w:rsid w:val="00464A89"/>
    <w:rsid w:val="00474275"/>
    <w:rsid w:val="004974BA"/>
    <w:rsid w:val="004C3F71"/>
    <w:rsid w:val="00503079"/>
    <w:rsid w:val="00514C5A"/>
    <w:rsid w:val="0051739D"/>
    <w:rsid w:val="00525A8C"/>
    <w:rsid w:val="005B633E"/>
    <w:rsid w:val="005E36AE"/>
    <w:rsid w:val="00600EEF"/>
    <w:rsid w:val="0060319B"/>
    <w:rsid w:val="006038EF"/>
    <w:rsid w:val="006067F9"/>
    <w:rsid w:val="00666704"/>
    <w:rsid w:val="006B3635"/>
    <w:rsid w:val="006C0D72"/>
    <w:rsid w:val="006C3883"/>
    <w:rsid w:val="006E606F"/>
    <w:rsid w:val="006F6133"/>
    <w:rsid w:val="00712F91"/>
    <w:rsid w:val="0075433E"/>
    <w:rsid w:val="007B291B"/>
    <w:rsid w:val="007F3AF5"/>
    <w:rsid w:val="0084725F"/>
    <w:rsid w:val="00865A55"/>
    <w:rsid w:val="00885851"/>
    <w:rsid w:val="0089246B"/>
    <w:rsid w:val="008B25B6"/>
    <w:rsid w:val="008F0D79"/>
    <w:rsid w:val="009016E4"/>
    <w:rsid w:val="00935B91"/>
    <w:rsid w:val="00956FBA"/>
    <w:rsid w:val="009809B3"/>
    <w:rsid w:val="009A4379"/>
    <w:rsid w:val="009C3C88"/>
    <w:rsid w:val="009D0341"/>
    <w:rsid w:val="00A00515"/>
    <w:rsid w:val="00A20CFE"/>
    <w:rsid w:val="00B07618"/>
    <w:rsid w:val="00B272A9"/>
    <w:rsid w:val="00B5799B"/>
    <w:rsid w:val="00BB1B29"/>
    <w:rsid w:val="00BF15A0"/>
    <w:rsid w:val="00C302BB"/>
    <w:rsid w:val="00C42D40"/>
    <w:rsid w:val="00C464F7"/>
    <w:rsid w:val="00C906FE"/>
    <w:rsid w:val="00CA78F8"/>
    <w:rsid w:val="00CF2F09"/>
    <w:rsid w:val="00D51E79"/>
    <w:rsid w:val="00D93B6D"/>
    <w:rsid w:val="00DA4A5F"/>
    <w:rsid w:val="00E778DF"/>
    <w:rsid w:val="00E808C1"/>
    <w:rsid w:val="00E86436"/>
    <w:rsid w:val="00EA102C"/>
    <w:rsid w:val="00EB0FBC"/>
    <w:rsid w:val="00EB4E57"/>
    <w:rsid w:val="00EB6B7B"/>
    <w:rsid w:val="00F30635"/>
    <w:rsid w:val="00F54202"/>
    <w:rsid w:val="00F65EA1"/>
    <w:rsid w:val="00FB6CB6"/>
    <w:rsid w:val="00FE0A00"/>
    <w:rsid w:val="00FE2FBE"/>
    <w:rsid w:val="00FE3FAF"/>
    <w:rsid w:val="00FE5E11"/>
    <w:rsid w:val="00FE6D53"/>
    <w:rsid w:val="00FF57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30099B-9EC2-4AD9-8579-19F07B589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B25B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B25B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E06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3">
    <w:name w:val="Plain Table 3"/>
    <w:basedOn w:val="TableNormal"/>
    <w:uiPriority w:val="43"/>
    <w:rsid w:val="000E063D"/>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qFormat/>
    <w:rsid w:val="004C3F71"/>
    <w:pPr>
      <w:ind w:left="720"/>
      <w:contextualSpacing/>
    </w:pPr>
  </w:style>
  <w:style w:type="table" w:styleId="PlainTable2">
    <w:name w:val="Plain Table 2"/>
    <w:basedOn w:val="TableNormal"/>
    <w:uiPriority w:val="42"/>
    <w:rsid w:val="00A00515"/>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oSpacing">
    <w:name w:val="No Spacing"/>
    <w:link w:val="NoSpacingChar"/>
    <w:uiPriority w:val="1"/>
    <w:qFormat/>
    <w:rsid w:val="009809B3"/>
    <w:pPr>
      <w:spacing w:after="0" w:line="240" w:lineRule="auto"/>
    </w:pPr>
    <w:rPr>
      <w:rFonts w:eastAsiaTheme="minorEastAsia"/>
    </w:rPr>
  </w:style>
  <w:style w:type="character" w:customStyle="1" w:styleId="NoSpacingChar">
    <w:name w:val="No Spacing Char"/>
    <w:basedOn w:val="DefaultParagraphFont"/>
    <w:link w:val="NoSpacing"/>
    <w:uiPriority w:val="1"/>
    <w:rsid w:val="009809B3"/>
    <w:rPr>
      <w:rFonts w:eastAsiaTheme="minorEastAsia"/>
    </w:rPr>
  </w:style>
  <w:style w:type="character" w:customStyle="1" w:styleId="Heading1Char">
    <w:name w:val="Heading 1 Char"/>
    <w:basedOn w:val="DefaultParagraphFont"/>
    <w:link w:val="Heading1"/>
    <w:uiPriority w:val="9"/>
    <w:rsid w:val="008B25B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B25B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4</Pages>
  <Words>1273</Words>
  <Characters>7260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Demography Assignment</vt:lpstr>
    </vt:vector>
  </TitlesOfParts>
  <Company>B. Stat Year III</Company>
  <LinksUpToDate>false</LinksUpToDate>
  <CharactersWithSpaces>8516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Demography Assignment</dc:title>
  <dc:subject>Sample Registration System (SRS) in India</dc:subject>
  <dc:creator>tukai</dc:creator>
  <cp:keywords/>
  <dc:description/>
  <cp:lastModifiedBy>tukai</cp:lastModifiedBy>
  <cp:revision>106</cp:revision>
  <cp:lastPrinted>2018-08-10T14:56:00Z</cp:lastPrinted>
  <dcterms:created xsi:type="dcterms:W3CDTF">2018-07-27T13:17:00Z</dcterms:created>
  <dcterms:modified xsi:type="dcterms:W3CDTF">2018-08-10T14:58:00Z</dcterms:modified>
  <cp:category>Indian Statistical Institute, Kolkata</cp:category>
</cp:coreProperties>
</file>