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3F1" w:rsidRDefault="00E143F1">
      <w:pPr>
        <w:pStyle w:val="Title"/>
      </w:pPr>
    </w:p>
    <w:p w:rsidR="00B17EEB" w:rsidRPr="008D6F50" w:rsidRDefault="00CA0D37">
      <w:pPr>
        <w:pStyle w:val="Title"/>
        <w:rPr>
          <w:b/>
        </w:rPr>
      </w:pPr>
      <w:r w:rsidRPr="008D6F50">
        <w:rPr>
          <w:b/>
        </w:rPr>
        <w:t>INDIAN STATISTICAL INSTITUTE</w:t>
      </w:r>
    </w:p>
    <w:p w:rsidR="00B17EEB" w:rsidRDefault="008D6F50">
      <w:pPr>
        <w:jc w:val="center"/>
        <w:rPr>
          <w:sz w:val="24"/>
        </w:rPr>
      </w:pPr>
      <w:r>
        <w:rPr>
          <w:sz w:val="24"/>
        </w:rPr>
        <w:t>203, B. T. Road, Kolkata -</w:t>
      </w:r>
      <w:r w:rsidR="00CA0D37">
        <w:rPr>
          <w:sz w:val="24"/>
        </w:rPr>
        <w:t xml:space="preserve"> 700108.</w:t>
      </w:r>
    </w:p>
    <w:p w:rsidR="00B17EEB" w:rsidRDefault="00B17EEB">
      <w:pPr>
        <w:jc w:val="center"/>
        <w:rPr>
          <w:sz w:val="24"/>
        </w:rPr>
      </w:pPr>
    </w:p>
    <w:p w:rsidR="00411C4A" w:rsidRDefault="00CA0D37" w:rsidP="00411C4A">
      <w:pPr>
        <w:jc w:val="center"/>
        <w:rPr>
          <w:sz w:val="24"/>
        </w:rPr>
      </w:pPr>
      <w:r>
        <w:rPr>
          <w:sz w:val="24"/>
        </w:rPr>
        <w:t>B. Stat. II</w:t>
      </w:r>
      <w:r w:rsidR="00136B05">
        <w:rPr>
          <w:sz w:val="24"/>
        </w:rPr>
        <w:t>I</w:t>
      </w:r>
      <w:r>
        <w:rPr>
          <w:sz w:val="24"/>
        </w:rPr>
        <w:t xml:space="preserve"> </w:t>
      </w:r>
      <w:proofErr w:type="gramStart"/>
      <w:r>
        <w:rPr>
          <w:sz w:val="24"/>
        </w:rPr>
        <w:t>Year :</w:t>
      </w:r>
      <w:proofErr w:type="gramEnd"/>
      <w:r>
        <w:rPr>
          <w:sz w:val="24"/>
        </w:rPr>
        <w:t xml:space="preserve"> </w:t>
      </w:r>
      <w:r w:rsidR="00411C4A">
        <w:rPr>
          <w:sz w:val="24"/>
        </w:rPr>
        <w:t>201</w:t>
      </w:r>
      <w:r w:rsidR="00136B05">
        <w:rPr>
          <w:sz w:val="24"/>
        </w:rPr>
        <w:t>8-2019</w:t>
      </w:r>
    </w:p>
    <w:p w:rsidR="00B17EEB" w:rsidRDefault="00B17EEB">
      <w:pPr>
        <w:jc w:val="center"/>
        <w:rPr>
          <w:sz w:val="24"/>
        </w:rPr>
      </w:pPr>
    </w:p>
    <w:p w:rsidR="00B17EEB" w:rsidRDefault="00CA0D37">
      <w:pPr>
        <w:jc w:val="center"/>
        <w:rPr>
          <w:sz w:val="24"/>
        </w:rPr>
      </w:pPr>
      <w:r>
        <w:rPr>
          <w:sz w:val="24"/>
        </w:rPr>
        <w:t>SQC &amp; OR</w:t>
      </w:r>
    </w:p>
    <w:p w:rsidR="00B17EEB" w:rsidRDefault="00B17EEB">
      <w:pPr>
        <w:jc w:val="center"/>
        <w:rPr>
          <w:sz w:val="24"/>
        </w:rPr>
      </w:pPr>
    </w:p>
    <w:p w:rsidR="00B17EEB" w:rsidRPr="002742A9" w:rsidRDefault="00CA0D37">
      <w:pPr>
        <w:rPr>
          <w:b/>
          <w:sz w:val="24"/>
        </w:rPr>
      </w:pPr>
      <w:r w:rsidRPr="002742A9">
        <w:rPr>
          <w:b/>
          <w:sz w:val="24"/>
        </w:rPr>
        <w:t xml:space="preserve">Assignment No. : </w:t>
      </w:r>
      <w:r w:rsidR="00136B05" w:rsidRPr="002742A9">
        <w:rPr>
          <w:b/>
          <w:sz w:val="24"/>
        </w:rPr>
        <w:t>1</w:t>
      </w:r>
      <w:r w:rsidRPr="002742A9">
        <w:rPr>
          <w:b/>
          <w:sz w:val="24"/>
        </w:rPr>
        <w:tab/>
      </w:r>
      <w:r w:rsidRPr="002742A9">
        <w:rPr>
          <w:b/>
          <w:sz w:val="24"/>
        </w:rPr>
        <w:tab/>
      </w:r>
      <w:r w:rsidRPr="002742A9">
        <w:rPr>
          <w:b/>
          <w:sz w:val="24"/>
        </w:rPr>
        <w:tab/>
        <w:t xml:space="preserve">Full </w:t>
      </w:r>
      <w:proofErr w:type="gramStart"/>
      <w:r w:rsidRPr="002742A9">
        <w:rPr>
          <w:b/>
          <w:sz w:val="24"/>
        </w:rPr>
        <w:t>Marks :</w:t>
      </w:r>
      <w:proofErr w:type="gramEnd"/>
      <w:r w:rsidRPr="002742A9">
        <w:rPr>
          <w:b/>
          <w:sz w:val="24"/>
        </w:rPr>
        <w:t xml:space="preserve"> </w:t>
      </w:r>
      <w:r w:rsidR="002742A9" w:rsidRPr="002742A9">
        <w:rPr>
          <w:b/>
          <w:sz w:val="24"/>
        </w:rPr>
        <w:t>4</w:t>
      </w:r>
      <w:r w:rsidR="00411C4A" w:rsidRPr="002742A9">
        <w:rPr>
          <w:b/>
          <w:sz w:val="24"/>
        </w:rPr>
        <w:t>0</w:t>
      </w:r>
      <w:r w:rsidRPr="002742A9">
        <w:rPr>
          <w:b/>
          <w:sz w:val="24"/>
        </w:rPr>
        <w:tab/>
      </w:r>
      <w:r w:rsidRPr="002742A9">
        <w:rPr>
          <w:b/>
          <w:sz w:val="24"/>
        </w:rPr>
        <w:tab/>
        <w:t>Due Date :</w:t>
      </w:r>
    </w:p>
    <w:p w:rsidR="00B17EEB" w:rsidRDefault="00B17EEB">
      <w:pPr>
        <w:rPr>
          <w:sz w:val="24"/>
        </w:rPr>
      </w:pPr>
    </w:p>
    <w:p w:rsidR="00B17EEB" w:rsidRDefault="00B17EEB">
      <w:pPr>
        <w:rPr>
          <w:sz w:val="24"/>
        </w:rPr>
      </w:pPr>
    </w:p>
    <w:p w:rsidR="005A1143" w:rsidRPr="005A1143" w:rsidRDefault="00136B05" w:rsidP="00503E76">
      <w:pPr>
        <w:numPr>
          <w:ilvl w:val="0"/>
          <w:numId w:val="1"/>
        </w:numPr>
        <w:jc w:val="both"/>
        <w:rPr>
          <w:sz w:val="24"/>
        </w:rPr>
      </w:pPr>
      <w:r w:rsidRPr="005A1143">
        <w:rPr>
          <w:sz w:val="24"/>
        </w:rPr>
        <w:t xml:space="preserve">This problem is known in the literature as </w:t>
      </w:r>
      <w:r w:rsidRPr="005A1143">
        <w:rPr>
          <w:b/>
          <w:i/>
          <w:sz w:val="24"/>
        </w:rPr>
        <w:t>Diet Problem</w:t>
      </w:r>
      <w:r w:rsidRPr="005A1143">
        <w:rPr>
          <w:sz w:val="24"/>
        </w:rPr>
        <w:t xml:space="preserve">. Dieticians tell us that a balanced diet must contain </w:t>
      </w:r>
      <w:r w:rsidR="005A1143" w:rsidRPr="005A1143">
        <w:rPr>
          <w:sz w:val="24"/>
        </w:rPr>
        <w:t>quantities</w:t>
      </w:r>
      <w:r w:rsidRPr="005A1143">
        <w:rPr>
          <w:sz w:val="24"/>
        </w:rPr>
        <w:t xml:space="preserve"> of nutrients such as fats, vitamins, minerals etc. </w:t>
      </w:r>
      <w:r w:rsidR="005A1143" w:rsidRPr="005A1143">
        <w:rPr>
          <w:sz w:val="24"/>
        </w:rPr>
        <w:t>The medical experts and dieticians tell us that it is necessary for an adult to consume at least 75 g of proteins, 85 g of fats, and 300 g of carbohydrate daily. Table 1 below gives the food items (which are readily available in the market), analysis and their respective cost.</w:t>
      </w:r>
    </w:p>
    <w:p w:rsidR="005A1143" w:rsidRDefault="005A1143" w:rsidP="00136B05">
      <w:pPr>
        <w:ind w:left="720"/>
        <w:jc w:val="both"/>
        <w:rPr>
          <w:sz w:val="24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119"/>
        <w:gridCol w:w="1070"/>
        <w:gridCol w:w="772"/>
        <w:gridCol w:w="1763"/>
        <w:gridCol w:w="1202"/>
      </w:tblGrid>
      <w:tr w:rsidR="00C8619E" w:rsidTr="00BD4CC1">
        <w:tc>
          <w:tcPr>
            <w:tcW w:w="3119" w:type="dxa"/>
            <w:vMerge w:val="restart"/>
          </w:tcPr>
          <w:p w:rsidR="00BD4CC1" w:rsidRDefault="00C8619E" w:rsidP="00C861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619E">
              <w:rPr>
                <w:rFonts w:ascii="Times New Roman" w:hAnsi="Times New Roman" w:cs="Times New Roman"/>
                <w:b/>
                <w:sz w:val="24"/>
              </w:rPr>
              <w:t xml:space="preserve">Food </w:t>
            </w:r>
          </w:p>
          <w:p w:rsidR="00C8619E" w:rsidRPr="00C8619E" w:rsidRDefault="00C8619E" w:rsidP="00C861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619E">
              <w:rPr>
                <w:rFonts w:ascii="Times New Roman" w:hAnsi="Times New Roman" w:cs="Times New Roman"/>
                <w:b/>
                <w:sz w:val="24"/>
              </w:rPr>
              <w:t>Type</w:t>
            </w:r>
          </w:p>
        </w:tc>
        <w:tc>
          <w:tcPr>
            <w:tcW w:w="3605" w:type="dxa"/>
            <w:gridSpan w:val="3"/>
          </w:tcPr>
          <w:p w:rsidR="00C8619E" w:rsidRPr="00C8619E" w:rsidRDefault="00C8619E" w:rsidP="00C861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619E">
              <w:rPr>
                <w:rFonts w:ascii="Times New Roman" w:hAnsi="Times New Roman" w:cs="Times New Roman"/>
                <w:b/>
                <w:sz w:val="24"/>
              </w:rPr>
              <w:t>Food Value (g) per 100 g</w:t>
            </w:r>
          </w:p>
        </w:tc>
        <w:tc>
          <w:tcPr>
            <w:tcW w:w="1202" w:type="dxa"/>
            <w:vMerge w:val="restart"/>
          </w:tcPr>
          <w:p w:rsidR="00C8619E" w:rsidRPr="00C8619E" w:rsidRDefault="00C8619E" w:rsidP="00C861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619E">
              <w:rPr>
                <w:rFonts w:ascii="Times New Roman" w:hAnsi="Times New Roman" w:cs="Times New Roman"/>
                <w:b/>
                <w:sz w:val="24"/>
              </w:rPr>
              <w:t>Cost per kg (</w:t>
            </w:r>
            <w:proofErr w:type="spellStart"/>
            <w:r w:rsidRPr="00C8619E">
              <w:rPr>
                <w:rFonts w:ascii="Times New Roman" w:hAnsi="Times New Roman" w:cs="Times New Roman"/>
                <w:b/>
                <w:sz w:val="24"/>
              </w:rPr>
              <w:t>Rs</w:t>
            </w:r>
            <w:proofErr w:type="spellEnd"/>
            <w:r w:rsidRPr="00C8619E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C8619E" w:rsidTr="00BD4CC1">
        <w:tc>
          <w:tcPr>
            <w:tcW w:w="3119" w:type="dxa"/>
            <w:vMerge/>
          </w:tcPr>
          <w:p w:rsidR="00C8619E" w:rsidRPr="005A1143" w:rsidRDefault="00C8619E" w:rsidP="00C8619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70" w:type="dxa"/>
          </w:tcPr>
          <w:p w:rsidR="00C8619E" w:rsidRPr="00C8619E" w:rsidRDefault="00C8619E" w:rsidP="00C861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619E">
              <w:rPr>
                <w:rFonts w:ascii="Times New Roman" w:hAnsi="Times New Roman" w:cs="Times New Roman"/>
                <w:b/>
                <w:sz w:val="24"/>
              </w:rPr>
              <w:t>Proteins</w:t>
            </w:r>
          </w:p>
        </w:tc>
        <w:tc>
          <w:tcPr>
            <w:tcW w:w="772" w:type="dxa"/>
          </w:tcPr>
          <w:p w:rsidR="00C8619E" w:rsidRPr="00C8619E" w:rsidRDefault="00C8619E" w:rsidP="00C861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619E">
              <w:rPr>
                <w:rFonts w:ascii="Times New Roman" w:hAnsi="Times New Roman" w:cs="Times New Roman"/>
                <w:b/>
                <w:sz w:val="24"/>
              </w:rPr>
              <w:t>Fats</w:t>
            </w:r>
          </w:p>
        </w:tc>
        <w:tc>
          <w:tcPr>
            <w:tcW w:w="1763" w:type="dxa"/>
          </w:tcPr>
          <w:p w:rsidR="00C8619E" w:rsidRPr="00C8619E" w:rsidRDefault="00C8619E" w:rsidP="00C861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619E">
              <w:rPr>
                <w:rFonts w:ascii="Times New Roman" w:hAnsi="Times New Roman" w:cs="Times New Roman"/>
                <w:b/>
                <w:sz w:val="24"/>
              </w:rPr>
              <w:t>Carbohydrates</w:t>
            </w:r>
          </w:p>
        </w:tc>
        <w:tc>
          <w:tcPr>
            <w:tcW w:w="1202" w:type="dxa"/>
            <w:vMerge/>
          </w:tcPr>
          <w:p w:rsidR="00C8619E" w:rsidRPr="005A1143" w:rsidRDefault="00C8619E" w:rsidP="00C8619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8619E" w:rsidTr="00BD4CC1">
        <w:tc>
          <w:tcPr>
            <w:tcW w:w="3119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70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8.0</w:t>
            </w:r>
            <w:r w:rsidR="00BD4CC1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72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1763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35.0</w:t>
            </w:r>
          </w:p>
        </w:tc>
        <w:tc>
          <w:tcPr>
            <w:tcW w:w="1202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1.00</w:t>
            </w:r>
          </w:p>
        </w:tc>
      </w:tr>
      <w:tr w:rsidR="00C8619E" w:rsidTr="00BD4CC1">
        <w:tc>
          <w:tcPr>
            <w:tcW w:w="3119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70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18.0</w:t>
            </w:r>
          </w:p>
        </w:tc>
        <w:tc>
          <w:tcPr>
            <w:tcW w:w="772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15.0</w:t>
            </w:r>
          </w:p>
        </w:tc>
        <w:tc>
          <w:tcPr>
            <w:tcW w:w="1763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202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3.00</w:t>
            </w:r>
          </w:p>
        </w:tc>
      </w:tr>
      <w:tr w:rsidR="00C8619E" w:rsidTr="00BD4CC1">
        <w:tc>
          <w:tcPr>
            <w:tcW w:w="3119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070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16.0</w:t>
            </w:r>
          </w:p>
        </w:tc>
        <w:tc>
          <w:tcPr>
            <w:tcW w:w="772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4.0</w:t>
            </w:r>
          </w:p>
        </w:tc>
        <w:tc>
          <w:tcPr>
            <w:tcW w:w="1763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7.0</w:t>
            </w:r>
          </w:p>
        </w:tc>
        <w:tc>
          <w:tcPr>
            <w:tcW w:w="1202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4.00</w:t>
            </w:r>
          </w:p>
        </w:tc>
      </w:tr>
      <w:tr w:rsidR="00C8619E" w:rsidTr="00BD4CC1">
        <w:tc>
          <w:tcPr>
            <w:tcW w:w="3119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070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4.0</w:t>
            </w:r>
          </w:p>
        </w:tc>
        <w:tc>
          <w:tcPr>
            <w:tcW w:w="772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20.0</w:t>
            </w:r>
          </w:p>
        </w:tc>
        <w:tc>
          <w:tcPr>
            <w:tcW w:w="1763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1202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2.00</w:t>
            </w:r>
          </w:p>
        </w:tc>
      </w:tr>
      <w:tr w:rsidR="00C8619E" w:rsidTr="00BD4CC1">
        <w:tc>
          <w:tcPr>
            <w:tcW w:w="3119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070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5.0</w:t>
            </w:r>
          </w:p>
        </w:tc>
        <w:tc>
          <w:tcPr>
            <w:tcW w:w="772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8.0</w:t>
            </w:r>
          </w:p>
        </w:tc>
        <w:tc>
          <w:tcPr>
            <w:tcW w:w="1763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40.0</w:t>
            </w:r>
          </w:p>
        </w:tc>
        <w:tc>
          <w:tcPr>
            <w:tcW w:w="1202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1.50</w:t>
            </w:r>
          </w:p>
        </w:tc>
      </w:tr>
      <w:tr w:rsidR="00C8619E" w:rsidTr="00BD4CC1">
        <w:tc>
          <w:tcPr>
            <w:tcW w:w="3119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070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772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63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25.0</w:t>
            </w:r>
          </w:p>
        </w:tc>
        <w:tc>
          <w:tcPr>
            <w:tcW w:w="1202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3.00</w:t>
            </w:r>
          </w:p>
        </w:tc>
      </w:tr>
      <w:tr w:rsidR="00C8619E" w:rsidTr="00BD4CC1">
        <w:tc>
          <w:tcPr>
            <w:tcW w:w="3119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Minimum daily requirements</w:t>
            </w:r>
          </w:p>
        </w:tc>
        <w:tc>
          <w:tcPr>
            <w:tcW w:w="1070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  <w:tc>
          <w:tcPr>
            <w:tcW w:w="772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</w:t>
            </w:r>
          </w:p>
        </w:tc>
        <w:tc>
          <w:tcPr>
            <w:tcW w:w="1763" w:type="dxa"/>
          </w:tcPr>
          <w:p w:rsidR="00C8619E" w:rsidRPr="005A1143" w:rsidRDefault="00C8619E" w:rsidP="00BD4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</w:t>
            </w:r>
          </w:p>
        </w:tc>
        <w:tc>
          <w:tcPr>
            <w:tcW w:w="1202" w:type="dxa"/>
          </w:tcPr>
          <w:p w:rsidR="00C8619E" w:rsidRPr="005A1143" w:rsidRDefault="00C8619E" w:rsidP="00C8619E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A1143" w:rsidRDefault="005A1143" w:rsidP="00136B05">
      <w:pPr>
        <w:ind w:left="720"/>
        <w:jc w:val="both"/>
        <w:rPr>
          <w:sz w:val="24"/>
        </w:rPr>
      </w:pPr>
    </w:p>
    <w:p w:rsidR="005A1143" w:rsidRDefault="005A1143" w:rsidP="00136B05">
      <w:pPr>
        <w:ind w:left="720"/>
        <w:jc w:val="both"/>
        <w:rPr>
          <w:sz w:val="24"/>
        </w:rPr>
      </w:pPr>
    </w:p>
    <w:p w:rsidR="00B17EEB" w:rsidRDefault="005A1143" w:rsidP="002742A9">
      <w:pPr>
        <w:ind w:left="720"/>
        <w:jc w:val="both"/>
        <w:rPr>
          <w:sz w:val="24"/>
        </w:rPr>
      </w:pPr>
      <w:r>
        <w:rPr>
          <w:sz w:val="24"/>
        </w:rPr>
        <w:t>F</w:t>
      </w:r>
      <w:r>
        <w:rPr>
          <w:sz w:val="24"/>
        </w:rPr>
        <w:t xml:space="preserve">ind out the food that should be recommended from a large number of alternative sources of these nutrients so that the total cost of food satisfying the minimum requirements of balanced diet is the lowest. </w:t>
      </w:r>
    </w:p>
    <w:p w:rsidR="00B17EEB" w:rsidRDefault="00CA0D37">
      <w:pPr>
        <w:jc w:val="right"/>
        <w:rPr>
          <w:sz w:val="24"/>
        </w:rPr>
      </w:pPr>
      <w:r>
        <w:rPr>
          <w:sz w:val="24"/>
        </w:rPr>
        <w:t>[</w:t>
      </w:r>
      <w:r w:rsidR="002742A9">
        <w:rPr>
          <w:sz w:val="24"/>
        </w:rPr>
        <w:t>15</w:t>
      </w:r>
      <w:r>
        <w:rPr>
          <w:sz w:val="24"/>
        </w:rPr>
        <w:t>]</w:t>
      </w:r>
    </w:p>
    <w:p w:rsidR="002742A9" w:rsidRDefault="002742A9">
      <w:pPr>
        <w:jc w:val="right"/>
        <w:rPr>
          <w:sz w:val="24"/>
        </w:rPr>
      </w:pPr>
    </w:p>
    <w:p w:rsidR="002742A9" w:rsidRDefault="002742A9">
      <w:pPr>
        <w:jc w:val="right"/>
        <w:rPr>
          <w:sz w:val="24"/>
        </w:rPr>
      </w:pPr>
    </w:p>
    <w:p w:rsidR="00B17EEB" w:rsidRDefault="00B17EEB">
      <w:pPr>
        <w:jc w:val="both"/>
        <w:rPr>
          <w:sz w:val="24"/>
        </w:rPr>
      </w:pPr>
    </w:p>
    <w:p w:rsidR="00E143F1" w:rsidRPr="00E143F1" w:rsidRDefault="00E143F1" w:rsidP="002742A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143F1">
        <w:rPr>
          <w:sz w:val="24"/>
          <w:szCs w:val="24"/>
        </w:rPr>
        <w:t xml:space="preserve">Two alloys, </w:t>
      </w:r>
      <w:r w:rsidRPr="00E143F1">
        <w:rPr>
          <w:i/>
          <w:sz w:val="24"/>
          <w:szCs w:val="24"/>
        </w:rPr>
        <w:t>A</w:t>
      </w:r>
      <w:r w:rsidRPr="00E143F1">
        <w:rPr>
          <w:sz w:val="24"/>
          <w:szCs w:val="24"/>
        </w:rPr>
        <w:t xml:space="preserve"> and </w:t>
      </w:r>
      <w:r w:rsidRPr="00E143F1">
        <w:rPr>
          <w:i/>
          <w:sz w:val="24"/>
          <w:szCs w:val="24"/>
        </w:rPr>
        <w:t>B</w:t>
      </w:r>
      <w:r w:rsidRPr="00E143F1">
        <w:rPr>
          <w:sz w:val="24"/>
          <w:szCs w:val="24"/>
        </w:rPr>
        <w:t xml:space="preserve"> are made from four different metals, I, II, III and IV, according to the following specifications:</w:t>
      </w:r>
    </w:p>
    <w:p w:rsidR="00E143F1" w:rsidRPr="00E143F1" w:rsidRDefault="00E143F1" w:rsidP="00E143F1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3870"/>
        <w:gridCol w:w="2340"/>
      </w:tblGrid>
      <w:tr w:rsidR="00E143F1" w:rsidRPr="00E143F1" w:rsidTr="00DF0A2E">
        <w:trPr>
          <w:trHeight w:val="512"/>
        </w:trPr>
        <w:tc>
          <w:tcPr>
            <w:tcW w:w="135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b/>
                <w:sz w:val="24"/>
                <w:szCs w:val="24"/>
              </w:rPr>
              <w:t>Alloy</w:t>
            </w:r>
          </w:p>
        </w:tc>
        <w:tc>
          <w:tcPr>
            <w:tcW w:w="387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b/>
                <w:sz w:val="24"/>
                <w:szCs w:val="24"/>
              </w:rPr>
              <w:t>Specifications</w:t>
            </w:r>
          </w:p>
        </w:tc>
        <w:tc>
          <w:tcPr>
            <w:tcW w:w="234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b/>
                <w:sz w:val="24"/>
                <w:szCs w:val="24"/>
              </w:rPr>
              <w:t>Selling price ($)/ton</w:t>
            </w:r>
          </w:p>
        </w:tc>
      </w:tr>
      <w:tr w:rsidR="00E143F1" w:rsidRPr="00E143F1" w:rsidTr="00DF0A2E">
        <w:trPr>
          <w:trHeight w:val="440"/>
        </w:trPr>
        <w:tc>
          <w:tcPr>
            <w:tcW w:w="135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</w:p>
        </w:tc>
        <w:tc>
          <w:tcPr>
            <w:tcW w:w="387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At most 80% of I</w:t>
            </w:r>
          </w:p>
        </w:tc>
        <w:tc>
          <w:tcPr>
            <w:tcW w:w="234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E143F1" w:rsidRPr="00E143F1" w:rsidTr="00DF0A2E">
        <w:trPr>
          <w:trHeight w:val="350"/>
        </w:trPr>
        <w:tc>
          <w:tcPr>
            <w:tcW w:w="135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At least 30% of II</w:t>
            </w:r>
          </w:p>
        </w:tc>
        <w:tc>
          <w:tcPr>
            <w:tcW w:w="234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3F1" w:rsidRPr="00E143F1" w:rsidTr="00DF0A2E">
        <w:trPr>
          <w:trHeight w:val="530"/>
        </w:trPr>
        <w:tc>
          <w:tcPr>
            <w:tcW w:w="135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At least 50% of IV</w:t>
            </w:r>
          </w:p>
        </w:tc>
        <w:tc>
          <w:tcPr>
            <w:tcW w:w="234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3F1" w:rsidRPr="00E143F1" w:rsidTr="00DF0A2E">
        <w:trPr>
          <w:trHeight w:val="440"/>
        </w:trPr>
        <w:tc>
          <w:tcPr>
            <w:tcW w:w="135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B</w:t>
            </w:r>
          </w:p>
        </w:tc>
        <w:tc>
          <w:tcPr>
            <w:tcW w:w="387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Between 40% &amp; 60% of II</w:t>
            </w:r>
          </w:p>
        </w:tc>
        <w:tc>
          <w:tcPr>
            <w:tcW w:w="234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E143F1" w:rsidRPr="00E143F1" w:rsidTr="00DF0A2E">
        <w:trPr>
          <w:trHeight w:val="440"/>
        </w:trPr>
        <w:tc>
          <w:tcPr>
            <w:tcW w:w="135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At least 30% of III</w:t>
            </w:r>
          </w:p>
        </w:tc>
        <w:tc>
          <w:tcPr>
            <w:tcW w:w="234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3F1" w:rsidRPr="00E143F1" w:rsidTr="00DF0A2E">
        <w:trPr>
          <w:trHeight w:val="440"/>
        </w:trPr>
        <w:tc>
          <w:tcPr>
            <w:tcW w:w="135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At most 70% of IV</w:t>
            </w:r>
          </w:p>
        </w:tc>
        <w:tc>
          <w:tcPr>
            <w:tcW w:w="234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43F1" w:rsidRPr="00E143F1" w:rsidRDefault="00E143F1" w:rsidP="00E143F1">
      <w:pPr>
        <w:pStyle w:val="ListParagraph"/>
        <w:rPr>
          <w:sz w:val="24"/>
          <w:szCs w:val="24"/>
        </w:rPr>
      </w:pPr>
    </w:p>
    <w:p w:rsidR="00E143F1" w:rsidRPr="00E143F1" w:rsidRDefault="00E143F1" w:rsidP="00E143F1">
      <w:pPr>
        <w:pStyle w:val="ListParagraph"/>
        <w:rPr>
          <w:sz w:val="24"/>
          <w:szCs w:val="24"/>
        </w:rPr>
      </w:pPr>
    </w:p>
    <w:p w:rsidR="00E143F1" w:rsidRPr="00E143F1" w:rsidRDefault="00E143F1" w:rsidP="00E143F1">
      <w:pPr>
        <w:pStyle w:val="ListParagraph"/>
        <w:rPr>
          <w:sz w:val="24"/>
          <w:szCs w:val="24"/>
        </w:rPr>
      </w:pPr>
    </w:p>
    <w:p w:rsidR="00E143F1" w:rsidRPr="00E143F1" w:rsidRDefault="00E143F1" w:rsidP="00E143F1">
      <w:pPr>
        <w:pStyle w:val="ListParagraph"/>
        <w:rPr>
          <w:sz w:val="24"/>
          <w:szCs w:val="24"/>
        </w:rPr>
      </w:pPr>
      <w:r w:rsidRPr="00E143F1">
        <w:rPr>
          <w:sz w:val="24"/>
          <w:szCs w:val="24"/>
        </w:rPr>
        <w:t>The four metals, in turn, are extracted from three different ores with the following data:</w:t>
      </w:r>
    </w:p>
    <w:p w:rsidR="00E143F1" w:rsidRPr="00E143F1" w:rsidRDefault="00E143F1" w:rsidP="00E143F1">
      <w:pPr>
        <w:pStyle w:val="ListParagraph"/>
        <w:rPr>
          <w:sz w:val="24"/>
          <w:szCs w:val="24"/>
        </w:rPr>
      </w:pPr>
    </w:p>
    <w:p w:rsidR="00E143F1" w:rsidRPr="00E143F1" w:rsidRDefault="00E143F1" w:rsidP="00E143F1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"/>
        <w:gridCol w:w="1569"/>
        <w:gridCol w:w="926"/>
        <w:gridCol w:w="859"/>
        <w:gridCol w:w="937"/>
        <w:gridCol w:w="865"/>
        <w:gridCol w:w="1025"/>
        <w:gridCol w:w="1521"/>
      </w:tblGrid>
      <w:tr w:rsidR="00E143F1" w:rsidRPr="00E143F1" w:rsidTr="00DF0A2E">
        <w:trPr>
          <w:trHeight w:val="413"/>
        </w:trPr>
        <w:tc>
          <w:tcPr>
            <w:tcW w:w="900" w:type="dxa"/>
            <w:vMerge w:val="restart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b/>
                <w:sz w:val="24"/>
                <w:szCs w:val="24"/>
              </w:rPr>
              <w:t>Ore</w:t>
            </w:r>
          </w:p>
        </w:tc>
        <w:tc>
          <w:tcPr>
            <w:tcW w:w="1710" w:type="dxa"/>
            <w:vMerge w:val="restart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b/>
                <w:sz w:val="24"/>
                <w:szCs w:val="24"/>
              </w:rPr>
              <w:t>Max. Quantity (tons)</w:t>
            </w:r>
          </w:p>
        </w:tc>
        <w:tc>
          <w:tcPr>
            <w:tcW w:w="5220" w:type="dxa"/>
            <w:gridSpan w:val="5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b/>
                <w:sz w:val="24"/>
                <w:szCs w:val="24"/>
              </w:rPr>
              <w:t>Constituents (%)</w:t>
            </w:r>
          </w:p>
        </w:tc>
        <w:tc>
          <w:tcPr>
            <w:tcW w:w="1638" w:type="dxa"/>
            <w:vMerge w:val="restart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b/>
                <w:sz w:val="24"/>
                <w:szCs w:val="24"/>
              </w:rPr>
              <w:t>Purchase Price ($)/ton</w:t>
            </w:r>
          </w:p>
        </w:tc>
      </w:tr>
      <w:tr w:rsidR="00E143F1" w:rsidRPr="00E143F1" w:rsidTr="00DF0A2E">
        <w:trPr>
          <w:trHeight w:val="422"/>
        </w:trPr>
        <w:tc>
          <w:tcPr>
            <w:tcW w:w="900" w:type="dxa"/>
            <w:vMerge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99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  <w:tc>
          <w:tcPr>
            <w:tcW w:w="108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  <w:tc>
          <w:tcPr>
            <w:tcW w:w="99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b/>
                <w:sz w:val="24"/>
                <w:szCs w:val="24"/>
              </w:rPr>
              <w:t>IV</w:t>
            </w:r>
          </w:p>
        </w:tc>
        <w:tc>
          <w:tcPr>
            <w:tcW w:w="108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b/>
                <w:sz w:val="24"/>
                <w:szCs w:val="24"/>
              </w:rPr>
              <w:t>others</w:t>
            </w:r>
          </w:p>
        </w:tc>
        <w:tc>
          <w:tcPr>
            <w:tcW w:w="1638" w:type="dxa"/>
            <w:vMerge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3F1" w:rsidRPr="00E143F1" w:rsidTr="00DF0A2E">
        <w:trPr>
          <w:trHeight w:val="368"/>
        </w:trPr>
        <w:tc>
          <w:tcPr>
            <w:tcW w:w="90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8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9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8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9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80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38" w:type="dxa"/>
            <w:vAlign w:val="center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143F1" w:rsidRPr="00E143F1" w:rsidTr="00DF0A2E">
        <w:trPr>
          <w:trHeight w:val="350"/>
        </w:trPr>
        <w:tc>
          <w:tcPr>
            <w:tcW w:w="900" w:type="dxa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080" w:type="dxa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0" w:type="dxa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90" w:type="dxa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38" w:type="dxa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E143F1" w:rsidRPr="00E143F1" w:rsidTr="00DF0A2E">
        <w:trPr>
          <w:trHeight w:val="368"/>
        </w:trPr>
        <w:tc>
          <w:tcPr>
            <w:tcW w:w="900" w:type="dxa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080" w:type="dxa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90" w:type="dxa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38" w:type="dxa"/>
          </w:tcPr>
          <w:p w:rsidR="00E143F1" w:rsidRPr="00E143F1" w:rsidRDefault="00E143F1" w:rsidP="00DF0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3F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E143F1" w:rsidRPr="00E143F1" w:rsidRDefault="00E143F1" w:rsidP="00E143F1">
      <w:pPr>
        <w:pStyle w:val="ListParagraph"/>
        <w:rPr>
          <w:sz w:val="24"/>
          <w:szCs w:val="24"/>
        </w:rPr>
      </w:pPr>
    </w:p>
    <w:p w:rsidR="00E143F1" w:rsidRPr="00E143F1" w:rsidRDefault="00E143F1" w:rsidP="00E143F1">
      <w:pPr>
        <w:pStyle w:val="ListParagraph"/>
        <w:rPr>
          <w:sz w:val="24"/>
          <w:szCs w:val="24"/>
        </w:rPr>
      </w:pPr>
    </w:p>
    <w:p w:rsidR="00E143F1" w:rsidRDefault="00E143F1" w:rsidP="00E143F1">
      <w:pPr>
        <w:pStyle w:val="ListParagraph"/>
        <w:rPr>
          <w:sz w:val="24"/>
          <w:szCs w:val="24"/>
        </w:rPr>
      </w:pPr>
      <w:r w:rsidRPr="00E143F1">
        <w:rPr>
          <w:sz w:val="24"/>
          <w:szCs w:val="24"/>
        </w:rPr>
        <w:t>How much of each alloy should be produced to maximize the profit. Formulate the problem as a LP model.</w:t>
      </w:r>
    </w:p>
    <w:p w:rsidR="00E143F1" w:rsidRPr="00E143F1" w:rsidRDefault="00E143F1" w:rsidP="00E143F1">
      <w:pPr>
        <w:pStyle w:val="ListParagraph"/>
        <w:jc w:val="right"/>
        <w:rPr>
          <w:sz w:val="24"/>
          <w:szCs w:val="24"/>
        </w:rPr>
      </w:pPr>
      <w:r>
        <w:rPr>
          <w:sz w:val="24"/>
          <w:szCs w:val="24"/>
        </w:rPr>
        <w:t>[</w:t>
      </w:r>
      <w:r w:rsidR="002742A9">
        <w:rPr>
          <w:sz w:val="24"/>
          <w:szCs w:val="24"/>
        </w:rPr>
        <w:t>2</w:t>
      </w:r>
      <w:r w:rsidR="00411C4A">
        <w:rPr>
          <w:sz w:val="24"/>
          <w:szCs w:val="24"/>
        </w:rPr>
        <w:t>5</w:t>
      </w:r>
      <w:r>
        <w:rPr>
          <w:sz w:val="24"/>
          <w:szCs w:val="24"/>
        </w:rPr>
        <w:t>]</w:t>
      </w:r>
    </w:p>
    <w:p w:rsidR="00E143F1" w:rsidRPr="00E143F1" w:rsidRDefault="00E143F1" w:rsidP="00E143F1">
      <w:pPr>
        <w:pStyle w:val="ListParagraph"/>
        <w:rPr>
          <w:sz w:val="24"/>
          <w:szCs w:val="24"/>
        </w:rPr>
      </w:pPr>
    </w:p>
    <w:p w:rsidR="00E143F1" w:rsidRPr="00E143F1" w:rsidRDefault="00E143F1" w:rsidP="00E143F1">
      <w:pPr>
        <w:pStyle w:val="ListParagraph"/>
        <w:rPr>
          <w:sz w:val="24"/>
          <w:szCs w:val="24"/>
        </w:rPr>
      </w:pPr>
    </w:p>
    <w:p w:rsidR="00E143F1" w:rsidRPr="00E143F1" w:rsidRDefault="00E143F1" w:rsidP="00E143F1">
      <w:pPr>
        <w:ind w:left="720"/>
        <w:jc w:val="both"/>
        <w:rPr>
          <w:sz w:val="24"/>
          <w:szCs w:val="24"/>
        </w:rPr>
      </w:pPr>
    </w:p>
    <w:p w:rsidR="00B17EEB" w:rsidRPr="00E143F1" w:rsidRDefault="00B17EEB">
      <w:pPr>
        <w:jc w:val="both"/>
        <w:rPr>
          <w:sz w:val="24"/>
          <w:szCs w:val="24"/>
        </w:rPr>
      </w:pPr>
    </w:p>
    <w:p w:rsidR="00CA0D37" w:rsidRDefault="00CA0D37">
      <w:pPr>
        <w:jc w:val="center"/>
        <w:rPr>
          <w:sz w:val="24"/>
        </w:rPr>
      </w:pPr>
      <w:bookmarkStart w:id="0" w:name="_GoBack"/>
      <w:bookmarkEnd w:id="0"/>
    </w:p>
    <w:sectPr w:rsidR="00CA0D37" w:rsidSect="00B17EEB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0E7" w:rsidRDefault="007350E7">
      <w:r>
        <w:separator/>
      </w:r>
    </w:p>
  </w:endnote>
  <w:endnote w:type="continuationSeparator" w:id="0">
    <w:p w:rsidR="007350E7" w:rsidRDefault="00735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EEB" w:rsidRDefault="006E5D2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A0D3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0D37">
      <w:rPr>
        <w:rStyle w:val="PageNumber"/>
        <w:noProof/>
      </w:rPr>
      <w:t>1</w:t>
    </w:r>
    <w:r>
      <w:rPr>
        <w:rStyle w:val="PageNumber"/>
      </w:rPr>
      <w:fldChar w:fldCharType="end"/>
    </w:r>
  </w:p>
  <w:p w:rsidR="00B17EEB" w:rsidRDefault="00B17E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EEB" w:rsidRDefault="006E5D2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A0D3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42A9">
      <w:rPr>
        <w:rStyle w:val="PageNumber"/>
        <w:noProof/>
      </w:rPr>
      <w:t>2</w:t>
    </w:r>
    <w:r>
      <w:rPr>
        <w:rStyle w:val="PageNumber"/>
      </w:rPr>
      <w:fldChar w:fldCharType="end"/>
    </w:r>
  </w:p>
  <w:p w:rsidR="00B17EEB" w:rsidRDefault="00B17E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0E7" w:rsidRDefault="007350E7">
      <w:r>
        <w:separator/>
      </w:r>
    </w:p>
  </w:footnote>
  <w:footnote w:type="continuationSeparator" w:id="0">
    <w:p w:rsidR="007350E7" w:rsidRDefault="00735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95ADA"/>
    <w:multiLevelType w:val="singleLevel"/>
    <w:tmpl w:val="E8E05F60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">
    <w:nsid w:val="64CB7C09"/>
    <w:multiLevelType w:val="singleLevel"/>
    <w:tmpl w:val="77821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37"/>
    <w:rsid w:val="00136B05"/>
    <w:rsid w:val="00175637"/>
    <w:rsid w:val="00266408"/>
    <w:rsid w:val="002742A9"/>
    <w:rsid w:val="00314C83"/>
    <w:rsid w:val="00411C4A"/>
    <w:rsid w:val="005A1143"/>
    <w:rsid w:val="00686347"/>
    <w:rsid w:val="006E5D22"/>
    <w:rsid w:val="007350E7"/>
    <w:rsid w:val="00856B84"/>
    <w:rsid w:val="008D6F50"/>
    <w:rsid w:val="00AE1283"/>
    <w:rsid w:val="00B17EEB"/>
    <w:rsid w:val="00BD4CC1"/>
    <w:rsid w:val="00C8619E"/>
    <w:rsid w:val="00CA0D37"/>
    <w:rsid w:val="00E143F1"/>
    <w:rsid w:val="00FC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184717C-D205-4123-BA23-B7BACF8E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EEB"/>
  </w:style>
  <w:style w:type="paragraph" w:styleId="Heading1">
    <w:name w:val="heading 1"/>
    <w:basedOn w:val="Normal"/>
    <w:next w:val="Normal"/>
    <w:qFormat/>
    <w:rsid w:val="00B17EEB"/>
    <w:pPr>
      <w:keepNext/>
      <w:jc w:val="center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17EEB"/>
    <w:pPr>
      <w:jc w:val="center"/>
    </w:pPr>
    <w:rPr>
      <w:sz w:val="24"/>
    </w:rPr>
  </w:style>
  <w:style w:type="paragraph" w:styleId="BodyText">
    <w:name w:val="Body Text"/>
    <w:basedOn w:val="Normal"/>
    <w:semiHidden/>
    <w:rsid w:val="00B17EEB"/>
    <w:rPr>
      <w:sz w:val="24"/>
    </w:rPr>
  </w:style>
  <w:style w:type="paragraph" w:styleId="BodyText2">
    <w:name w:val="Body Text 2"/>
    <w:basedOn w:val="Normal"/>
    <w:semiHidden/>
    <w:rsid w:val="00B17EEB"/>
    <w:pPr>
      <w:jc w:val="both"/>
    </w:pPr>
    <w:rPr>
      <w:sz w:val="24"/>
    </w:rPr>
  </w:style>
  <w:style w:type="paragraph" w:styleId="Footer">
    <w:name w:val="footer"/>
    <w:basedOn w:val="Normal"/>
    <w:semiHidden/>
    <w:rsid w:val="00B17EE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17EEB"/>
  </w:style>
  <w:style w:type="table" w:styleId="TableGrid">
    <w:name w:val="Table Grid"/>
    <w:basedOn w:val="TableNormal"/>
    <w:uiPriority w:val="59"/>
    <w:rsid w:val="00E143F1"/>
    <w:pPr>
      <w:jc w:val="both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4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STATISTICAL INSTITUTE</vt:lpstr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STATISTICAL INSTITUTE</dc:title>
  <dc:creator>OfficeSqc</dc:creator>
  <cp:lastModifiedBy>M Z ANIS</cp:lastModifiedBy>
  <cp:revision>6</cp:revision>
  <cp:lastPrinted>2007-01-21T21:15:00Z</cp:lastPrinted>
  <dcterms:created xsi:type="dcterms:W3CDTF">2019-01-25T09:46:00Z</dcterms:created>
  <dcterms:modified xsi:type="dcterms:W3CDTF">2019-01-25T10:16:00Z</dcterms:modified>
</cp:coreProperties>
</file>