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DIGITAL LIBRARY</w:t>
      </w:r>
    </w:p>
    <w:p>
      <w:pPr>
        <w:pStyle w:val="Heading1"/>
        <w:spacing w:after="400" w:before="200"/>
        <w:jc w:val="center"/>
      </w:pPr>
      <w:r>
        <w:t xml:space="preserve">Strategic Metadata, Architecture &amp; Compliance Master Plan</w:t>
      </w:r>
    </w:p>
    <w:p>
      <w:pPr>
        <w:spacing w:after="1000"/>
        <w:jc w:val="center"/>
      </w:pPr>
      <w:r>
        <w:rPr>
          <w:i/>
          <w:iCs/>
        </w:rPr>
        <w:t xml:space="preserve">Confidential Internal Document - For Executive Approval</w:t>
      </w:r>
    </w:p>
    <w:p>
      <w:pPr>
        <w:pStyle w:val="Heading2"/>
      </w:pPr>
      <w:r>
        <w:t xml:space="preserve">1. Executive Summary</w:t>
      </w:r>
    </w:p>
    <w:p>
      <w:pPr>
        <w:spacing w:after="400"/>
      </w:pPr>
      <w:r>
        <w:t xml:space="preserve">This document outlines a comprehensive technical roadmap for the Digital Library platform. The objective is twofold: First, to securely conceal commercial UI elements to ensure compliance during publisher negotiations. Second, to significantly upgrade our data architecture by capturing deep, content-specific metadata. This will transform our platform from a standard repository into an 'Advanced Digital Library', capable of granular filtering and robust academic searches.</w:t>
      </w:r>
    </w:p>
    <w:p>
      <w:pPr>
        <w:pStyle w:val="Heading2"/>
      </w:pPr>
      <w:r>
        <w:t xml:space="preserve">2. Phase 1: Publisher Compliance (UI Stealth Mode)</w:t>
      </w:r>
    </w:p>
    <w:p>
      <w:r>
        <w:t xml:space="preserve">We will introduce a global toggle (PUBLISHER_SAFE_MODE). When activated, the system executes a 'Stealth Mode'.</w:t>
      </w:r>
    </w:p>
    <w:p>
      <w:pPr>
        <w:pStyle w:val="ListParagraph"/>
        <w:numPr>
          <w:ilvl w:val="0"/>
          <w:numId w:val="1"/>
        </w:numPr>
      </w:pPr>
      <w:r>
        <w:t xml:space="preserve">• Hidden Elements: Global Search Bar, 'Request Demo', 'Create Quotation', 'Subscription Plans', 'FAQ', and 'Agency Info'.</w:t>
      </w:r>
    </w:p>
    <w:p>
      <w:pPr>
        <w:pStyle w:val="ListParagraph"/>
        <w:numPr>
          <w:ilvl w:val="0"/>
          <w:numId w:val="1"/>
        </w:numPr>
      </w:pPr>
      <w:r>
        <w:t xml:space="preserve">• Marketing Safety: Direct URLs sent via email marketing campaigns will continue to function flawlessly.</w:t>
      </w:r>
    </w:p>
    <w:p>
      <w:pPr>
        <w:pStyle w:val="ListParagraph"/>
        <w:numPr>
          <w:ilvl w:val="0"/>
          <w:numId w:val="1"/>
        </w:numPr>
        <w:spacing w:after="400"/>
      </w:pPr>
      <w:r>
        <w:t xml:space="preserve">• Existing Users: Paid subscribers currently using the dashboards will experience ZERO disruption.</w:t>
      </w:r>
    </w:p>
    <w:p>
      <w:r>
        <w:br w:type="page"/>
      </w:r>
    </w:p>
    <w:p>
      <w:pPr>
        <w:pStyle w:val="Heading2"/>
      </w:pPr>
      <w:r>
        <w:t xml:space="preserve">3. Architectural Metadata Upgrade Maps</w:t>
      </w:r>
    </w:p>
    <w:p>
      <w:pPr>
        <w:spacing w:after="200"/>
      </w:pPr>
      <w:r>
        <w:t xml:space="preserve">To enable advanced filtering without disrupting the existing database, we will dynamically append specific metadata fields based on the Content Type. Below are the exhaustive structural maps for every specific content type, demonstrating exactly how data entry will evolve.</w:t>
      </w:r>
    </w:p>
    <w:p>
      <w:pPr>
        <w:pStyle w:val="Heading3"/>
      </w:pPr>
      <w:r>
        <w:t xml:space="preserve">3.0 Current Fields vs. New Fields — Quick Reference</w:t>
      </w:r>
    </w:p>
    <w:p>
      <w:r>
        <w:t xml:space="preserve">Clarification for reviewers: Today the platform stores every content type using ONE shared metadata structure — the same set of fields applies to all content types (there are no content-type-specific fields yet). The fields listed under “CURRENTLY AVAILABLE” below already exist in the live system right now. The “Advanced Metadata” fields detailed per content type in sections 3.1–3.7 are the NEW, content-specific fields introduced by this upgrade, and every one of them will be stored as OPTIONAL (nullable).</w:t>
      </w:r>
    </w:p>
    <w:p>
      <w:pPr>
        <w:spacing w:before="200"/>
      </w:pPr>
      <w:r>
        <w:rPr>
          <w:rFonts w:ascii="Courier New" w:cs="Courier New" w:eastAsia="Courier New" w:hAnsi="Courier New"/>
          <w:b/>
          <w:bCs/>
        </w:rPr>
        <w:t xml:space="preserve">  🗂️ CURRENTLY AVAILABLE FIELDS  (shared by EVERY content type — live today)</w:t>
      </w:r>
    </w:p>
    <w:p>
      <w:r>
        <w:rPr>
          <w:rFonts w:ascii="Courier New" w:cs="Courier New" w:eastAsia="Courier New" w:hAnsi="Courier New"/>
        </w:rPr>
        <w:t xml:space="preserve">  ├── Title</w:t>
      </w:r>
    </w:p>
    <w:p>
      <w:r>
        <w:rPr>
          <w:rFonts w:ascii="Courier New" w:cs="Courier New" w:eastAsia="Courier New" w:hAnsi="Courier New"/>
        </w:rPr>
        <w:t xml:space="preserve">  ├── Authors / Editors</w:t>
      </w:r>
    </w:p>
    <w:p>
      <w:r>
        <w:rPr>
          <w:rFonts w:ascii="Courier New" w:cs="Courier New" w:eastAsia="Courier New" w:hAnsi="Courier New"/>
        </w:rPr>
        <w:t xml:space="preserve">  ├── Content Type</w:t>
      </w:r>
    </w:p>
    <w:p>
      <w:r>
        <w:rPr>
          <w:rFonts w:ascii="Courier New" w:cs="Courier New" w:eastAsia="Courier New" w:hAnsi="Courier New"/>
        </w:rPr>
        <w:t xml:space="preserve">  ├── Domain</w:t>
      </w:r>
    </w:p>
    <w:p>
      <w:r>
        <w:rPr>
          <w:rFonts w:ascii="Courier New" w:cs="Courier New" w:eastAsia="Courier New" w:hAnsi="Courier New"/>
        </w:rPr>
        <w:t xml:space="preserve">  ├── Subject Area</w:t>
      </w:r>
    </w:p>
    <w:p>
      <w:r>
        <w:rPr>
          <w:rFonts w:ascii="Courier New" w:cs="Courier New" w:eastAsia="Courier New" w:hAnsi="Courier New"/>
        </w:rPr>
        <w:t xml:space="preserve">  ├── Description / Abstract</w:t>
      </w:r>
    </w:p>
    <w:p>
      <w:r>
        <w:rPr>
          <w:rFonts w:ascii="Courier New" w:cs="Courier New" w:eastAsia="Courier New" w:hAnsi="Courier New"/>
        </w:rPr>
        <w:t xml:space="preserve">  ├── Document or Video URL (PDF / Embed link)</w:t>
      </w:r>
    </w:p>
    <w:p>
      <w:r>
        <w:rPr>
          <w:rFonts w:ascii="Courier New" w:cs="Courier New" w:eastAsia="Courier New" w:hAnsi="Courier New"/>
        </w:rPr>
        <w:t xml:space="preserve">  ├── Thumbnail URL</w:t>
      </w:r>
    </w:p>
    <w:p>
      <w:r>
        <w:rPr>
          <w:rFonts w:ascii="Courier New" w:cs="Courier New" w:eastAsia="Courier New" w:hAnsi="Courier New"/>
        </w:rPr>
        <w:t xml:space="preserve">  ├── Tags / Keywords</w:t>
      </w:r>
    </w:p>
    <w:p>
      <w:r>
        <w:rPr>
          <w:rFonts w:ascii="Courier New" w:cs="Courier New" w:eastAsia="Courier New" w:hAnsi="Courier New"/>
        </w:rPr>
        <w:t xml:space="preserve">  ├── Access Type (Free / Subscription)</w:t>
      </w:r>
    </w:p>
    <w:p>
      <w:r>
        <w:rPr>
          <w:rFonts w:ascii="Courier New" w:cs="Courier New" w:eastAsia="Courier New" w:hAnsi="Courier New"/>
        </w:rPr>
        <w:t xml:space="preserve">  ├── Price</w:t>
      </w:r>
    </w:p>
    <w:p>
      <w:r>
        <w:rPr>
          <w:rFonts w:ascii="Courier New" w:cs="Courier New" w:eastAsia="Courier New" w:hAnsi="Courier New"/>
        </w:rPr>
        <w:t xml:space="preserve">  └── Publish Status (Published / Draft)</w:t>
      </w:r>
    </w:p>
    <w:p>
      <w:r>
        <w:rPr>
          <w:rFonts w:ascii="Courier New" w:cs="Courier New" w:eastAsia="Courier New" w:hAnsi="Courier New"/>
          <w:b/>
          <w:bCs/>
          <w:color w:val="555555"/>
        </w:rPr>
        <w:t xml:space="preserve">       (system-managed, auto: Views, Validation Status, Published Date, Last Updated)</w:t>
      </w:r>
    </w:p>
    <w:p>
      <w:pPr>
        <w:spacing w:before="200"/>
      </w:pPr>
      <w:r>
        <w:rPr>
          <w:rFonts w:ascii="Courier New" w:cs="Courier New" w:eastAsia="Courier New" w:hAnsi="Courier New"/>
          <w:b/>
          <w:bCs/>
        </w:rPr>
        <w:t xml:space="preserve">  ➕ NEW CONTENT-SPECIFIC FIELDS  (added by this upgrade — per content type)</w:t>
      </w:r>
    </w:p>
    <w:p>
      <w:r>
        <w:rPr>
          <w:rFonts w:ascii="Courier New" w:cs="Courier New" w:eastAsia="Courier New" w:hAnsi="Courier New"/>
        </w:rPr>
        <w:t xml:space="preserve">  ├── Books &amp; eBooks ........... Publisher, Publication Year, ISBN-13, Edition / Total Pages</w:t>
      </w:r>
    </w:p>
    <w:p>
      <w:r>
        <w:rPr>
          <w:rFonts w:ascii="Courier New" w:cs="Courier New" w:eastAsia="Courier New" w:hAnsi="Courier New"/>
        </w:rPr>
        <w:t xml:space="preserve">  ├── Periodicals .............. Journal Name, Publisher, Volume, Issue, Publication Year, DOI / ISSN</w:t>
      </w:r>
    </w:p>
    <w:p>
      <w:r>
        <w:rPr>
          <w:rFonts w:ascii="Courier New" w:cs="Courier New" w:eastAsia="Courier New" w:hAnsi="Courier New"/>
        </w:rPr>
        <w:t xml:space="preserve">  ├── Magazines ................ Magazine Name, Publisher, Issue Date (Month/Year), Issue Number</w:t>
      </w:r>
    </w:p>
    <w:p>
      <w:r>
        <w:rPr>
          <w:rFonts w:ascii="Courier New" w:cs="Courier New" w:eastAsia="Courier New" w:hAnsi="Courier New"/>
        </w:rPr>
        <w:t xml:space="preserve">  ├── Case Reports ............. Hospital / Institution, Department / Specialty, Year of Publication</w:t>
      </w:r>
    </w:p>
    <w:p>
      <w:r>
        <w:rPr>
          <w:rFonts w:ascii="Courier New" w:cs="Courier New" w:eastAsia="Courier New" w:hAnsi="Courier New"/>
        </w:rPr>
        <w:t xml:space="preserve">  ├── Theses ................... University / Institution, Degree Level, Award Year, Supervisor / Guide</w:t>
      </w:r>
    </w:p>
    <w:p>
      <w:r>
        <w:rPr>
          <w:rFonts w:ascii="Courier New" w:cs="Courier New" w:eastAsia="Courier New" w:hAnsi="Courier New"/>
        </w:rPr>
        <w:t xml:space="preserve">  ├── Conference Proceedings ... Conference Name, Location (City/Country), Year, Sponsoring Body</w:t>
      </w:r>
    </w:p>
    <w:p>
      <w:r>
        <w:rPr>
          <w:rFonts w:ascii="Courier New" w:cs="Courier New" w:eastAsia="Courier New" w:hAnsi="Courier New"/>
        </w:rPr>
        <w:t xml:space="preserve">  └── Newsletters .............. Organization / Publisher, Volume / Issue, Release Date</w:t>
      </w:r>
    </w:p>
    <w:p>
      <w:pPr>
        <w:pStyle w:val="ListParagraph"/>
        <w:numPr>
          <w:ilvl w:val="0"/>
          <w:numId w:val="1"/>
        </w:numPr>
      </w:pPr>
      <w:r>
        <w:t xml:space="preserve">How to read sections 3.1–3.7 below: the “Core Fields” shown in each map are a simplified view of the shared existing fields listed above; every field under “Advanced Metadata (For Filtering)” is NEW and does not exist in the system yet.</w:t>
      </w:r>
    </w:p>
    <w:p>
      <w:pPr>
        <w:pStyle w:val="Heading3"/>
      </w:pPr>
      <w:r>
        <w:t xml:space="preserve">3.1 Books &amp; eBooks</w:t>
      </w:r>
    </w:p>
    <w:p>
      <w:pPr>
        <w:spacing w:before="200"/>
      </w:pPr>
      <w:r>
        <w:rPr>
          <w:rFonts w:ascii="Courier New" w:cs="Courier New" w:eastAsia="Courier New" w:hAnsi="Courier New"/>
          <w:b/>
          <w:bCs/>
        </w:rPr>
        <w:t xml:space="preserve">  📖 BOOKS DATA ENTRY MAP</w:t>
      </w:r>
    </w:p>
    <w:p>
      <w:r>
        <w:rPr>
          <w:rFonts w:ascii="Courier New" w:cs="Courier New" w:eastAsia="Courier New" w:hAnsi="Courier New"/>
          <w:b/>
          <w:bCs/>
          <w:color w:val="555555"/>
        </w:rPr>
        <w:t xml:space="preserve">  ├── 🔹 Core Fields (Always Required)</w:t>
      </w:r>
    </w:p>
    <w:p>
      <w:r>
        <w:rPr>
          <w:rFonts w:ascii="Courier New" w:cs="Courier New" w:eastAsia="Courier New" w:hAnsi="Courier New"/>
        </w:rPr>
        <w:t xml:space="preserve">  │   ├── Title</w:t>
      </w:r>
    </w:p>
    <w:p>
      <w:r>
        <w:rPr>
          <w:rFonts w:ascii="Courier New" w:cs="Courier New" w:eastAsia="Courier New" w:hAnsi="Courier New"/>
        </w:rPr>
        <w:t xml:space="preserve">  │   ├── Authors / Editors</w:t>
      </w:r>
    </w:p>
    <w:p>
      <w:r>
        <w:rPr>
          <w:rFonts w:ascii="Courier New" w:cs="Courier New" w:eastAsia="Courier New" w:hAnsi="Courier New"/>
        </w:rPr>
        <w:t xml:space="preserve">  │   └── PDF Upload</w:t>
      </w:r>
    </w:p>
    <w:p>
      <w:r>
        <w:rPr>
          <w:rFonts w:ascii="Courier New" w:cs="Courier New" w:eastAsia="Courier New" w:hAnsi="Courier New"/>
          <w:b/>
          <w:bCs/>
          <w:color w:val="005599"/>
        </w:rPr>
        <w:t xml:space="preserve">  └── 🔹 Advanced Metadata (For Filtering)</w:t>
      </w:r>
    </w:p>
    <w:p>
      <w:r>
        <w:rPr>
          <w:rFonts w:ascii="Courier New" w:cs="Courier New" w:eastAsia="Courier New" w:hAnsi="Courier New"/>
          <w:color w:val="005599"/>
        </w:rPr>
        <w:t xml:space="preserve">      ├── Publisher Name</w:t>
      </w:r>
    </w:p>
    <w:p>
      <w:r>
        <w:rPr>
          <w:rFonts w:ascii="Courier New" w:cs="Courier New" w:eastAsia="Courier New" w:hAnsi="Courier New"/>
          <w:color w:val="005599"/>
        </w:rPr>
        <w:t xml:space="preserve">      ├── Publication Year</w:t>
      </w:r>
    </w:p>
    <w:p>
      <w:r>
        <w:rPr>
          <w:rFonts w:ascii="Courier New" w:cs="Courier New" w:eastAsia="Courier New" w:hAnsi="Courier New"/>
          <w:color w:val="005599"/>
        </w:rPr>
        <w:t xml:space="preserve">      ├── ISBN-13</w:t>
      </w:r>
    </w:p>
    <w:p>
      <w:r>
        <w:rPr>
          <w:rFonts w:ascii="Courier New" w:cs="Courier New" w:eastAsia="Courier New" w:hAnsi="Courier New"/>
          <w:color w:val="005599"/>
        </w:rPr>
        <w:t xml:space="preserve">      └── Edition / Total Pages</w:t>
      </w:r>
    </w:p>
    <w:p>
      <w:pPr>
        <w:spacing w:after="200"/>
      </w:pPr>
    </w:p>
    <w:p>
      <w:pPr>
        <w:spacing w:after="300"/>
      </w:pPr>
      <w:r>
        <w:t xml:space="preserve">• Client Impact: Universities can strictly filter their library to show only 'Springer Books' or 'Books published after 2020'.</w:t>
      </w:r>
    </w:p>
    <w:p>
      <w:pPr>
        <w:pStyle w:val="Heading3"/>
      </w:pPr>
      <w:r>
        <w:t xml:space="preserve">3.2 Periodicals (Journals)</w:t>
      </w:r>
    </w:p>
    <w:p>
      <w:pPr>
        <w:spacing w:before="200"/>
      </w:pPr>
      <w:r>
        <w:rPr>
          <w:rFonts w:ascii="Courier New" w:cs="Courier New" w:eastAsia="Courier New" w:hAnsi="Courier New"/>
          <w:b/>
          <w:bCs/>
        </w:rPr>
        <w:t xml:space="preserve">  📰 PERIODICALS DATA ENTRY MAP</w:t>
      </w:r>
    </w:p>
    <w:p>
      <w:r>
        <w:rPr>
          <w:rFonts w:ascii="Courier New" w:cs="Courier New" w:eastAsia="Courier New" w:hAnsi="Courier New"/>
          <w:b/>
          <w:bCs/>
          <w:color w:val="555555"/>
        </w:rPr>
        <w:t xml:space="preserve">  ├── 🔹 Core Fields (Always Required)</w:t>
      </w:r>
    </w:p>
    <w:p>
      <w:r>
        <w:rPr>
          <w:rFonts w:ascii="Courier New" w:cs="Courier New" w:eastAsia="Courier New" w:hAnsi="Courier New"/>
        </w:rPr>
        <w:t xml:space="preserve">  │   ├── Article Title</w:t>
      </w:r>
    </w:p>
    <w:p>
      <w:r>
        <w:rPr>
          <w:rFonts w:ascii="Courier New" w:cs="Courier New" w:eastAsia="Courier New" w:hAnsi="Courier New"/>
        </w:rPr>
        <w:t xml:space="preserve">  │   ├── Authors</w:t>
      </w:r>
    </w:p>
    <w:p>
      <w:r>
        <w:rPr>
          <w:rFonts w:ascii="Courier New" w:cs="Courier New" w:eastAsia="Courier New" w:hAnsi="Courier New"/>
        </w:rPr>
        <w:t xml:space="preserve">  │   └── PDF Upload</w:t>
      </w:r>
    </w:p>
    <w:p>
      <w:r>
        <w:rPr>
          <w:rFonts w:ascii="Courier New" w:cs="Courier New" w:eastAsia="Courier New" w:hAnsi="Courier New"/>
          <w:b/>
          <w:bCs/>
          <w:color w:val="005599"/>
        </w:rPr>
        <w:t xml:space="preserve">  └── 🔹 Advanced Metadata (For Filtering)</w:t>
      </w:r>
    </w:p>
    <w:p>
      <w:r>
        <w:rPr>
          <w:rFonts w:ascii="Courier New" w:cs="Courier New" w:eastAsia="Courier New" w:hAnsi="Courier New"/>
          <w:color w:val="005599"/>
        </w:rPr>
        <w:t xml:space="preserve">      ├── Journal Name</w:t>
      </w:r>
    </w:p>
    <w:p>
      <w:r>
        <w:rPr>
          <w:rFonts w:ascii="Courier New" w:cs="Courier New" w:eastAsia="Courier New" w:hAnsi="Courier New"/>
          <w:color w:val="005599"/>
        </w:rPr>
        <w:t xml:space="preserve">      ├── Publisher Name</w:t>
      </w:r>
    </w:p>
    <w:p>
      <w:r>
        <w:rPr>
          <w:rFonts w:ascii="Courier New" w:cs="Courier New" w:eastAsia="Courier New" w:hAnsi="Courier New"/>
          <w:color w:val="005599"/>
        </w:rPr>
        <w:t xml:space="preserve">      ├── Volume Number</w:t>
      </w:r>
    </w:p>
    <w:p>
      <w:r>
        <w:rPr>
          <w:rFonts w:ascii="Courier New" w:cs="Courier New" w:eastAsia="Courier New" w:hAnsi="Courier New"/>
          <w:color w:val="005599"/>
        </w:rPr>
        <w:t xml:space="preserve">      ├── Issue Number</w:t>
      </w:r>
    </w:p>
    <w:p>
      <w:r>
        <w:rPr>
          <w:rFonts w:ascii="Courier New" w:cs="Courier New" w:eastAsia="Courier New" w:hAnsi="Courier New"/>
          <w:color w:val="005599"/>
        </w:rPr>
        <w:t xml:space="preserve">      ├── Publication Year</w:t>
      </w:r>
    </w:p>
    <w:p>
      <w:r>
        <w:rPr>
          <w:rFonts w:ascii="Courier New" w:cs="Courier New" w:eastAsia="Courier New" w:hAnsi="Courier New"/>
          <w:color w:val="005599"/>
        </w:rPr>
        <w:t xml:space="preserve">      └── DOI / ISSN</w:t>
      </w:r>
    </w:p>
    <w:p>
      <w:pPr>
        <w:spacing w:after="200"/>
      </w:pPr>
    </w:p>
    <w:p>
      <w:pPr>
        <w:spacing w:after="300"/>
      </w:pPr>
      <w:r>
        <w:t xml:space="preserve">• Client Impact: This is the highest priority for medical/engineering colleges. Researchers demand to browse specific issues of specific journals.</w:t>
      </w:r>
    </w:p>
    <w:p>
      <w:pPr>
        <w:pStyle w:val="Heading3"/>
      </w:pPr>
      <w:r>
        <w:t xml:space="preserve">3.3 Magazines</w:t>
      </w:r>
    </w:p>
    <w:p>
      <w:pPr>
        <w:spacing w:before="200"/>
      </w:pPr>
      <w:r>
        <w:rPr>
          <w:rFonts w:ascii="Courier New" w:cs="Courier New" w:eastAsia="Courier New" w:hAnsi="Courier New"/>
          <w:b/>
          <w:bCs/>
        </w:rPr>
        <w:t xml:space="preserve">  🗞️ MAGAZINES DATA ENTRY MAP</w:t>
      </w:r>
    </w:p>
    <w:p>
      <w:r>
        <w:rPr>
          <w:rFonts w:ascii="Courier New" w:cs="Courier New" w:eastAsia="Courier New" w:hAnsi="Courier New"/>
          <w:b/>
          <w:bCs/>
          <w:color w:val="555555"/>
        </w:rPr>
        <w:t xml:space="preserve">  ├── 🔹 Core Fields (Always Required)</w:t>
      </w:r>
    </w:p>
    <w:p>
      <w:r>
        <w:rPr>
          <w:rFonts w:ascii="Courier New" w:cs="Courier New" w:eastAsia="Courier New" w:hAnsi="Courier New"/>
        </w:rPr>
        <w:t xml:space="preserve">  │   ├── Magazine Article Title</w:t>
      </w:r>
    </w:p>
    <w:p>
      <w:r>
        <w:rPr>
          <w:rFonts w:ascii="Courier New" w:cs="Courier New" w:eastAsia="Courier New" w:hAnsi="Courier New"/>
        </w:rPr>
        <w:t xml:space="preserve">  │   ├── Authors</w:t>
      </w:r>
    </w:p>
    <w:p>
      <w:r>
        <w:rPr>
          <w:rFonts w:ascii="Courier New" w:cs="Courier New" w:eastAsia="Courier New" w:hAnsi="Courier New"/>
        </w:rPr>
        <w:t xml:space="preserve">  │   └── PDF Upload</w:t>
      </w:r>
    </w:p>
    <w:p>
      <w:r>
        <w:rPr>
          <w:rFonts w:ascii="Courier New" w:cs="Courier New" w:eastAsia="Courier New" w:hAnsi="Courier New"/>
          <w:b/>
          <w:bCs/>
          <w:color w:val="005599"/>
        </w:rPr>
        <w:t xml:space="preserve">  └── 🔹 Advanced Metadata (For Filtering)</w:t>
      </w:r>
    </w:p>
    <w:p>
      <w:r>
        <w:rPr>
          <w:rFonts w:ascii="Courier New" w:cs="Courier New" w:eastAsia="Courier New" w:hAnsi="Courier New"/>
          <w:color w:val="005599"/>
        </w:rPr>
        <w:t xml:space="preserve">      ├── Magazine Name</w:t>
      </w:r>
    </w:p>
    <w:p>
      <w:r>
        <w:rPr>
          <w:rFonts w:ascii="Courier New" w:cs="Courier New" w:eastAsia="Courier New" w:hAnsi="Courier New"/>
          <w:color w:val="005599"/>
        </w:rPr>
        <w:t xml:space="preserve">      ├── Publisher Name</w:t>
      </w:r>
    </w:p>
    <w:p>
      <w:r>
        <w:rPr>
          <w:rFonts w:ascii="Courier New" w:cs="Courier New" w:eastAsia="Courier New" w:hAnsi="Courier New"/>
          <w:color w:val="005599"/>
        </w:rPr>
        <w:t xml:space="preserve">      ├── Issue Date (Month/Year)</w:t>
      </w:r>
    </w:p>
    <w:p>
      <w:r>
        <w:rPr>
          <w:rFonts w:ascii="Courier New" w:cs="Courier New" w:eastAsia="Courier New" w:hAnsi="Courier New"/>
          <w:color w:val="005599"/>
        </w:rPr>
        <w:t xml:space="preserve">      └── Issue Number</w:t>
      </w:r>
    </w:p>
    <w:p>
      <w:pPr>
        <w:spacing w:after="200"/>
      </w:pPr>
    </w:p>
    <w:p>
      <w:pPr>
        <w:spacing w:after="300"/>
      </w:pPr>
      <w:r>
        <w:t xml:space="preserve">• Client Impact: Enables a 'Newsstand' view where users can browse chronologically by issue date.</w:t>
      </w:r>
    </w:p>
    <w:p>
      <w:r>
        <w:br w:type="page"/>
      </w:r>
    </w:p>
    <w:p>
      <w:pPr>
        <w:pStyle w:val="Heading3"/>
      </w:pPr>
      <w:r>
        <w:t xml:space="preserve">3.4 Case Reports</w:t>
      </w:r>
    </w:p>
    <w:p>
      <w:pPr>
        <w:spacing w:before="200"/>
      </w:pPr>
      <w:r>
        <w:rPr>
          <w:rFonts w:ascii="Courier New" w:cs="Courier New" w:eastAsia="Courier New" w:hAnsi="Courier New"/>
          <w:b/>
          <w:bCs/>
        </w:rPr>
        <w:t xml:space="preserve">  🩺 CASE REPORTS DATA ENTRY MAP</w:t>
      </w:r>
    </w:p>
    <w:p>
      <w:r>
        <w:rPr>
          <w:rFonts w:ascii="Courier New" w:cs="Courier New" w:eastAsia="Courier New" w:hAnsi="Courier New"/>
          <w:b/>
          <w:bCs/>
          <w:color w:val="555555"/>
        </w:rPr>
        <w:t xml:space="preserve">  ├── 🔹 Core Fields (Always Required)</w:t>
      </w:r>
    </w:p>
    <w:p>
      <w:r>
        <w:rPr>
          <w:rFonts w:ascii="Courier New" w:cs="Courier New" w:eastAsia="Courier New" w:hAnsi="Courier New"/>
        </w:rPr>
        <w:t xml:space="preserve">  │   ├── Report Title</w:t>
      </w:r>
    </w:p>
    <w:p>
      <w:r>
        <w:rPr>
          <w:rFonts w:ascii="Courier New" w:cs="Courier New" w:eastAsia="Courier New" w:hAnsi="Courier New"/>
        </w:rPr>
        <w:t xml:space="preserve">  │   ├── Authors (Doctors)</w:t>
      </w:r>
    </w:p>
    <w:p>
      <w:r>
        <w:rPr>
          <w:rFonts w:ascii="Courier New" w:cs="Courier New" w:eastAsia="Courier New" w:hAnsi="Courier New"/>
        </w:rPr>
        <w:t xml:space="preserve">  │   └── PDF Upload</w:t>
      </w:r>
    </w:p>
    <w:p>
      <w:r>
        <w:rPr>
          <w:rFonts w:ascii="Courier New" w:cs="Courier New" w:eastAsia="Courier New" w:hAnsi="Courier New"/>
          <w:b/>
          <w:bCs/>
          <w:color w:val="005599"/>
        </w:rPr>
        <w:t xml:space="preserve">  └── 🔹 Advanced Metadata (For Filtering)</w:t>
      </w:r>
    </w:p>
    <w:p>
      <w:r>
        <w:rPr>
          <w:rFonts w:ascii="Courier New" w:cs="Courier New" w:eastAsia="Courier New" w:hAnsi="Courier New"/>
          <w:color w:val="005599"/>
        </w:rPr>
        <w:t xml:space="preserve">      ├── Hospital / Medical Institution Name</w:t>
      </w:r>
    </w:p>
    <w:p>
      <w:r>
        <w:rPr>
          <w:rFonts w:ascii="Courier New" w:cs="Courier New" w:eastAsia="Courier New" w:hAnsi="Courier New"/>
          <w:color w:val="005599"/>
        </w:rPr>
        <w:t xml:space="preserve">      ├── Department / Specialty</w:t>
      </w:r>
    </w:p>
    <w:p>
      <w:r>
        <w:rPr>
          <w:rFonts w:ascii="Courier New" w:cs="Courier New" w:eastAsia="Courier New" w:hAnsi="Courier New"/>
          <w:color w:val="005599"/>
        </w:rPr>
        <w:t xml:space="preserve">      └── Year of Publication</w:t>
      </w:r>
    </w:p>
    <w:p>
      <w:pPr>
        <w:spacing w:after="200"/>
      </w:pPr>
    </w:p>
    <w:p>
      <w:pPr>
        <w:spacing w:after="300"/>
      </w:pPr>
      <w:r>
        <w:t xml:space="preserve">• Client Impact: Crucial for medical professionals to filter clinical cases by specialty (e.g., 'Cardiology Case Reports 2023').</w:t>
      </w:r>
    </w:p>
    <w:p>
      <w:pPr>
        <w:pStyle w:val="Heading3"/>
      </w:pPr>
      <w:r>
        <w:t xml:space="preserve">3.5 Theses &amp; Dissertations</w:t>
      </w:r>
    </w:p>
    <w:p>
      <w:pPr>
        <w:spacing w:before="200"/>
      </w:pPr>
      <w:r>
        <w:rPr>
          <w:rFonts w:ascii="Courier New" w:cs="Courier New" w:eastAsia="Courier New" w:hAnsi="Courier New"/>
          <w:b/>
          <w:bCs/>
        </w:rPr>
        <w:t xml:space="preserve">  🎓 THESES DATA ENTRY MAP</w:t>
      </w:r>
    </w:p>
    <w:p>
      <w:r>
        <w:rPr>
          <w:rFonts w:ascii="Courier New" w:cs="Courier New" w:eastAsia="Courier New" w:hAnsi="Courier New"/>
          <w:b/>
          <w:bCs/>
          <w:color w:val="555555"/>
        </w:rPr>
        <w:t xml:space="preserve">  ├── 🔹 Core Fields (Always Required)</w:t>
      </w:r>
    </w:p>
    <w:p>
      <w:r>
        <w:rPr>
          <w:rFonts w:ascii="Courier New" w:cs="Courier New" w:eastAsia="Courier New" w:hAnsi="Courier New"/>
        </w:rPr>
        <w:t xml:space="preserve">  │   ├── Thesis Title</w:t>
      </w:r>
    </w:p>
    <w:p>
      <w:r>
        <w:rPr>
          <w:rFonts w:ascii="Courier New" w:cs="Courier New" w:eastAsia="Courier New" w:hAnsi="Courier New"/>
        </w:rPr>
        <w:t xml:space="preserve">  │   ├── Scholar Name</w:t>
      </w:r>
    </w:p>
    <w:p>
      <w:r>
        <w:rPr>
          <w:rFonts w:ascii="Courier New" w:cs="Courier New" w:eastAsia="Courier New" w:hAnsi="Courier New"/>
        </w:rPr>
        <w:t xml:space="preserve">  │   └── PDF Upload</w:t>
      </w:r>
    </w:p>
    <w:p>
      <w:r>
        <w:rPr>
          <w:rFonts w:ascii="Courier New" w:cs="Courier New" w:eastAsia="Courier New" w:hAnsi="Courier New"/>
          <w:b/>
          <w:bCs/>
          <w:color w:val="005599"/>
        </w:rPr>
        <w:t xml:space="preserve">  └── 🔹 Advanced Metadata (For Filtering)</w:t>
      </w:r>
    </w:p>
    <w:p>
      <w:r>
        <w:rPr>
          <w:rFonts w:ascii="Courier New" w:cs="Courier New" w:eastAsia="Courier New" w:hAnsi="Courier New"/>
          <w:color w:val="005599"/>
        </w:rPr>
        <w:t xml:space="preserve">      ├── University / Institution Name</w:t>
      </w:r>
    </w:p>
    <w:p>
      <w:r>
        <w:rPr>
          <w:rFonts w:ascii="Courier New" w:cs="Courier New" w:eastAsia="Courier New" w:hAnsi="Courier New"/>
          <w:color w:val="005599"/>
        </w:rPr>
        <w:t xml:space="preserve">      ├── Degree Level (e.g., PhD, MSc)</w:t>
      </w:r>
    </w:p>
    <w:p>
      <w:r>
        <w:rPr>
          <w:rFonts w:ascii="Courier New" w:cs="Courier New" w:eastAsia="Courier New" w:hAnsi="Courier New"/>
          <w:color w:val="005599"/>
        </w:rPr>
        <w:t xml:space="preserve">      ├── Defense / Award Year</w:t>
      </w:r>
    </w:p>
    <w:p>
      <w:r>
        <w:rPr>
          <w:rFonts w:ascii="Courier New" w:cs="Courier New" w:eastAsia="Courier New" w:hAnsi="Courier New"/>
          <w:color w:val="005599"/>
        </w:rPr>
        <w:t xml:space="preserve">      └── Supervisor / Guide Name</w:t>
      </w:r>
    </w:p>
    <w:p>
      <w:pPr>
        <w:spacing w:after="200"/>
      </w:pPr>
    </w:p>
    <w:p>
      <w:pPr>
        <w:spacing w:after="300"/>
      </w:pPr>
      <w:r>
        <w:t xml:space="preserve">• Client Impact: Allows building a national/international academic repository searchable by University.</w:t>
      </w:r>
    </w:p>
    <w:p>
      <w:pPr>
        <w:pStyle w:val="Heading3"/>
      </w:pPr>
      <w:r>
        <w:t xml:space="preserve">3.6 Conference Proceedings</w:t>
      </w:r>
    </w:p>
    <w:p>
      <w:pPr>
        <w:spacing w:before="200"/>
      </w:pPr>
      <w:r>
        <w:rPr>
          <w:rFonts w:ascii="Courier New" w:cs="Courier New" w:eastAsia="Courier New" w:hAnsi="Courier New"/>
          <w:b/>
          <w:bCs/>
        </w:rPr>
        <w:t xml:space="preserve">  🎤 CONFERENCE PROCEEDINGS DATA ENTRY MAP</w:t>
      </w:r>
    </w:p>
    <w:p>
      <w:r>
        <w:rPr>
          <w:rFonts w:ascii="Courier New" w:cs="Courier New" w:eastAsia="Courier New" w:hAnsi="Courier New"/>
          <w:b/>
          <w:bCs/>
          <w:color w:val="555555"/>
        </w:rPr>
        <w:t xml:space="preserve">  ├── 🔹 Core Fields (Always Required)</w:t>
      </w:r>
    </w:p>
    <w:p>
      <w:r>
        <w:rPr>
          <w:rFonts w:ascii="Courier New" w:cs="Courier New" w:eastAsia="Courier New" w:hAnsi="Courier New"/>
        </w:rPr>
        <w:t xml:space="preserve">  │   ├── Paper Title</w:t>
      </w:r>
    </w:p>
    <w:p>
      <w:r>
        <w:rPr>
          <w:rFonts w:ascii="Courier New" w:cs="Courier New" w:eastAsia="Courier New" w:hAnsi="Courier New"/>
        </w:rPr>
        <w:t xml:space="preserve">  │   ├── Presenters</w:t>
      </w:r>
    </w:p>
    <w:p>
      <w:r>
        <w:rPr>
          <w:rFonts w:ascii="Courier New" w:cs="Courier New" w:eastAsia="Courier New" w:hAnsi="Courier New"/>
        </w:rPr>
        <w:t xml:space="preserve">  │   └── PDF Upload</w:t>
      </w:r>
    </w:p>
    <w:p>
      <w:r>
        <w:rPr>
          <w:rFonts w:ascii="Courier New" w:cs="Courier New" w:eastAsia="Courier New" w:hAnsi="Courier New"/>
          <w:b/>
          <w:bCs/>
          <w:color w:val="005599"/>
        </w:rPr>
        <w:t xml:space="preserve">  └── 🔹 Advanced Metadata (For Filtering)</w:t>
      </w:r>
    </w:p>
    <w:p>
      <w:r>
        <w:rPr>
          <w:rFonts w:ascii="Courier New" w:cs="Courier New" w:eastAsia="Courier New" w:hAnsi="Courier New"/>
          <w:color w:val="005599"/>
        </w:rPr>
        <w:t xml:space="preserve">      ├── Conference Name</w:t>
      </w:r>
    </w:p>
    <w:p>
      <w:r>
        <w:rPr>
          <w:rFonts w:ascii="Courier New" w:cs="Courier New" w:eastAsia="Courier New" w:hAnsi="Courier New"/>
          <w:color w:val="005599"/>
        </w:rPr>
        <w:t xml:space="preserve">      ├── Conference Location (City / Country)</w:t>
      </w:r>
    </w:p>
    <w:p>
      <w:r>
        <w:rPr>
          <w:rFonts w:ascii="Courier New" w:cs="Courier New" w:eastAsia="Courier New" w:hAnsi="Courier New"/>
          <w:color w:val="005599"/>
        </w:rPr>
        <w:t xml:space="preserve">      ├── Conference Year</w:t>
      </w:r>
    </w:p>
    <w:p>
      <w:r>
        <w:rPr>
          <w:rFonts w:ascii="Courier New" w:cs="Courier New" w:eastAsia="Courier New" w:hAnsi="Courier New"/>
          <w:color w:val="005599"/>
        </w:rPr>
        <w:t xml:space="preserve">      └── Sponsoring Body / Publisher</w:t>
      </w:r>
    </w:p>
    <w:p>
      <w:pPr>
        <w:spacing w:after="200"/>
      </w:pPr>
    </w:p>
    <w:p>
      <w:pPr>
        <w:spacing w:after="400"/>
      </w:pPr>
      <w:r>
        <w:t xml:space="preserve">• Client Impact: Researchers tracking specific annual conferences can find all associated papers instantly.</w:t>
      </w:r>
    </w:p>
    <w:p>
      <w:pPr>
        <w:pStyle w:val="Heading3"/>
      </w:pPr>
      <w:r>
        <w:t xml:space="preserve">3.7 Newsletters</w:t>
      </w:r>
    </w:p>
    <w:p>
      <w:pPr>
        <w:spacing w:before="200"/>
      </w:pPr>
      <w:r>
        <w:rPr>
          <w:rFonts w:ascii="Courier New" w:cs="Courier New" w:eastAsia="Courier New" w:hAnsi="Courier New"/>
          <w:b/>
          <w:bCs/>
        </w:rPr>
        <w:t xml:space="preserve">  ✉️ NEWSLETTERS DATA ENTRY MAP</w:t>
      </w:r>
    </w:p>
    <w:p>
      <w:r>
        <w:rPr>
          <w:rFonts w:ascii="Courier New" w:cs="Courier New" w:eastAsia="Courier New" w:hAnsi="Courier New"/>
          <w:b/>
          <w:bCs/>
          <w:color w:val="555555"/>
        </w:rPr>
        <w:t xml:space="preserve">  ├── 🔹 Core Fields (Always Required)</w:t>
      </w:r>
    </w:p>
    <w:p>
      <w:r>
        <w:rPr>
          <w:rFonts w:ascii="Courier New" w:cs="Courier New" w:eastAsia="Courier New" w:hAnsi="Courier New"/>
        </w:rPr>
        <w:t xml:space="preserve">  │   ├── Newsletter Title</w:t>
      </w:r>
    </w:p>
    <w:p>
      <w:r>
        <w:rPr>
          <w:rFonts w:ascii="Courier New" w:cs="Courier New" w:eastAsia="Courier New" w:hAnsi="Courier New"/>
        </w:rPr>
        <w:t xml:space="preserve">  │   └── PDF Upload</w:t>
      </w:r>
    </w:p>
    <w:p>
      <w:r>
        <w:rPr>
          <w:rFonts w:ascii="Courier New" w:cs="Courier New" w:eastAsia="Courier New" w:hAnsi="Courier New"/>
          <w:b/>
          <w:bCs/>
          <w:color w:val="005599"/>
        </w:rPr>
        <w:t xml:space="preserve">  └── 🔹 Advanced Metadata (For Filtering)</w:t>
      </w:r>
    </w:p>
    <w:p>
      <w:r>
        <w:rPr>
          <w:rFonts w:ascii="Courier New" w:cs="Courier New" w:eastAsia="Courier New" w:hAnsi="Courier New"/>
          <w:color w:val="005599"/>
        </w:rPr>
        <w:t xml:space="preserve">      ├── Organization / Corporate Publisher</w:t>
      </w:r>
    </w:p>
    <w:p>
      <w:r>
        <w:rPr>
          <w:rFonts w:ascii="Courier New" w:cs="Courier New" w:eastAsia="Courier New" w:hAnsi="Courier New"/>
          <w:color w:val="005599"/>
        </w:rPr>
        <w:t xml:space="preserve">      ├── Volume / Issue Number</w:t>
      </w:r>
    </w:p>
    <w:p>
      <w:r>
        <w:rPr>
          <w:rFonts w:ascii="Courier New" w:cs="Courier New" w:eastAsia="Courier New" w:hAnsi="Courier New"/>
          <w:color w:val="005599"/>
        </w:rPr>
        <w:t xml:space="preserve">      └── Release Date</w:t>
      </w:r>
    </w:p>
    <w:p>
      <w:pPr>
        <w:spacing w:after="200"/>
      </w:pPr>
    </w:p>
    <w:p>
      <w:pPr>
        <w:spacing w:after="400"/>
      </w:pPr>
      <w:r>
        <w:t xml:space="preserve">• Client Impact: Structured corporate and academic communications flow seamlessly.</w:t>
      </w:r>
    </w:p>
    <w:p>
      <w:r>
        <w:br w:type="page"/>
      </w:r>
    </w:p>
    <w:p>
      <w:pPr>
        <w:pStyle w:val="Heading2"/>
      </w:pPr>
      <w:r>
        <w:t xml:space="preserve">4. Dashboard UX &amp; Search Interaction Flow</w:t>
      </w:r>
    </w:p>
    <w:p>
      <w:r>
        <w:t xml:space="preserve">Once the advanced metadata is captured, the User Dashboard (LMS) will feature 'Cascading Sidebar Filters'. This creates a highly engaging, step-by-step discovery process for the user:</w:t>
      </w:r>
    </w:p>
    <w:p>
      <w:pPr>
        <w:spacing w:before="200"/>
      </w:pPr>
      <w:r>
        <w:rPr>
          <w:rFonts w:ascii="Courier New" w:cs="Courier New" w:eastAsia="Courier New" w:hAnsi="Courier New"/>
          <w:b/>
          <w:bCs/>
        </w:rPr>
        <w:t xml:space="preserve">User Interaction Flow:</w:t>
      </w:r>
    </w:p>
    <w:p>
      <w:r>
        <w:rPr>
          <w:rFonts w:ascii="Courier New" w:cs="Courier New" w:eastAsia="Courier New" w:hAnsi="Courier New"/>
        </w:rPr>
        <w:t xml:space="preserve">[1] User Selects Content Type: 'Periodicals'</w:t>
      </w:r>
    </w:p>
    <w:p>
      <w:r>
        <w:rPr>
          <w:rFonts w:ascii="Courier New" w:cs="Courier New" w:eastAsia="Courier New" w:hAnsi="Courier New"/>
          <w:b/>
          <w:bCs/>
          <w:color w:val="005599"/>
        </w:rPr>
        <w:t xml:space="preserve">    ↓</w:t>
      </w:r>
    </w:p>
    <w:p>
      <w:r>
        <w:rPr>
          <w:rFonts w:ascii="Courier New" w:cs="Courier New" w:eastAsia="Courier New" w:hAnsi="Courier New"/>
        </w:rPr>
        <w:t xml:space="preserve">[2] System Unlocks Publisher Filter: e.g., User selects 'Elsevier'</w:t>
      </w:r>
    </w:p>
    <w:p>
      <w:r>
        <w:rPr>
          <w:rFonts w:ascii="Courier New" w:cs="Courier New" w:eastAsia="Courier New" w:hAnsi="Courier New"/>
          <w:b/>
          <w:bCs/>
          <w:color w:val="005599"/>
        </w:rPr>
        <w:t xml:space="preserve">    ↓</w:t>
      </w:r>
    </w:p>
    <w:p>
      <w:r>
        <w:rPr>
          <w:rFonts w:ascii="Courier New" w:cs="Courier New" w:eastAsia="Courier New" w:hAnsi="Courier New"/>
        </w:rPr>
        <w:t xml:space="preserve">[3] System Unlocks Journal Filter: Showing ONLY Elsevier Journals</w:t>
      </w:r>
    </w:p>
    <w:p>
      <w:r>
        <w:rPr>
          <w:rFonts w:ascii="Courier New" w:cs="Courier New" w:eastAsia="Courier New" w:hAnsi="Courier New"/>
          <w:b/>
          <w:bCs/>
          <w:color w:val="005599"/>
        </w:rPr>
        <w:t xml:space="preserve">    ↓</w:t>
      </w:r>
    </w:p>
    <w:p>
      <w:pPr>
        <w:spacing w:after="400"/>
      </w:pPr>
      <w:r>
        <w:rPr>
          <w:rFonts w:ascii="Courier New" w:cs="Courier New" w:eastAsia="Courier New" w:hAnsi="Courier New"/>
          <w:b/>
          <w:bCs/>
        </w:rPr>
        <w:t xml:space="preserve">[4] User Selects 'The Lancet' -&gt; Views highly targeted Articles</w:t>
      </w:r>
    </w:p>
    <w:p>
      <w:pPr>
        <w:pStyle w:val="Heading2"/>
      </w:pPr>
      <w:r>
        <w:t xml:space="preserve">5. Data Integrity Protocol (Zero Data Loss)</w:t>
      </w:r>
    </w:p>
    <w:p>
      <w:r>
        <w:t xml:space="preserve">The most critical directive of this upgrade is safeguarding the existing millions of scraped records currently residing in the database.</w:t>
      </w:r>
    </w:p>
    <w:p>
      <w:pPr>
        <w:pStyle w:val="ListParagraph"/>
        <w:numPr>
          <w:ilvl w:val="0"/>
          <w:numId w:val="1"/>
        </w:numPr>
      </w:pPr>
      <w:r>
        <w:t xml:space="preserve">• Nullable Database Fields: At the Prisma database schema level, ALL newly added fields will be strictly designated as OPTIONAL.</w:t>
      </w:r>
    </w:p>
    <w:p>
      <w:pPr>
        <w:pStyle w:val="ListParagraph"/>
        <w:numPr>
          <w:ilvl w:val="0"/>
          <w:numId w:val="1"/>
        </w:numPr>
        <w:spacing w:after="600"/>
      </w:pPr>
      <w:r>
        <w:t xml:space="preserve">• 100% Backward Compatibility: This ensures that older scraped data (which lacks these specific fields) will not break the system. The frontend UI will gracefully hide labels like 'Publisher:' if the data is unavailable.</w:t>
      </w:r>
    </w:p>
    <w:p>
      <w:pPr>
        <w:pStyle w:val="Heading2"/>
      </w:pPr>
      <w:r>
        <w:t xml:space="preserve">6. Phase 3: Publisher Module &amp; Automated Data Ingestion (Proposed)</w:t>
      </w:r>
    </w:p>
    <w:p>
      <w:r>
        <w:t xml:space="preserve">This phase introduces a dedicated Publisher ecosystem and upgrades the platform's data ingestion into a structured, filter-ready pipeline. It is designed to run entirely on freely available open-access sources — no paid or key-based third-party APIs are required, and no paywalled content is ever accessed.</w:t>
      </w:r>
    </w:p>
    <w:p>
      <w:pPr>
        <w:pStyle w:val="Heading3"/>
      </w:pPr>
      <w:r>
        <w:t xml:space="preserve">6.1 Publisher Module &amp; Dashboard</w:t>
      </w:r>
    </w:p>
    <w:p>
      <w:pPr>
        <w:pStyle w:val="ListParagraph"/>
        <w:numPr>
          <w:ilvl w:val="0"/>
          <w:numId w:val="1"/>
        </w:numPr>
      </w:pPr>
      <w:r>
        <w:t xml:space="preserve">Publisher accounts: the Super Admin onboards each publisher with a single login (no sub-users).</w:t>
      </w:r>
    </w:p>
    <w:p>
      <w:pPr>
        <w:pStyle w:val="ListParagraph"/>
        <w:numPr>
          <w:ilvl w:val="0"/>
          <w:numId w:val="1"/>
        </w:numPr>
      </w:pPr>
      <w:r>
        <w:t xml:space="preserve">Partnership model (NO revenue share): publishers are invited to share direct PDF links to their open-access articles. The value exchange is increased traffic to the publisher's own website and higher citation counts for their journals — no fees are charged or shared.</w:t>
      </w:r>
    </w:p>
    <w:p>
      <w:pPr>
        <w:pStyle w:val="ListParagraph"/>
        <w:numPr>
          <w:ilvl w:val="0"/>
          <w:numId w:val="1"/>
        </w:numPr>
      </w:pPr>
      <w:r>
        <w:t xml:space="preserve">Each publisher dashboard shows the tie-up / agreement summary and the publisher's own catalogue with live counts (e.g., “STM Journals — 200 Books, 1,00,000 Articles”).</w:t>
      </w:r>
    </w:p>
    <w:p>
      <w:pPr>
        <w:pStyle w:val="ListParagraph"/>
        <w:numPr>
          <w:ilvl w:val="0"/>
          <w:numId w:val="1"/>
        </w:numPr>
      </w:pPr>
      <w:r>
        <w:t xml:space="preserve">Two upload paths: (a) the publisher uploads from their end; (b) the Super Admin uploads on the publisher's behalf.</w:t>
      </w:r>
    </w:p>
    <w:p>
      <w:pPr>
        <w:pStyle w:val="ListParagraph"/>
        <w:numPr>
          <w:ilvl w:val="0"/>
          <w:numId w:val="1"/>
        </w:numPr>
      </w:pPr>
      <w:r>
        <w:t xml:space="preserve">Quality gate: content entered by a publisher stays in DRAFT and is published only after Super Admin / Subscription Manager review. Rejected items are visible to the publisher, who may resubmit or add new. Bulk ingestion performed by the Super Admin publishes directly.</w:t>
      </w:r>
    </w:p>
    <w:p>
      <w:pPr>
        <w:pStyle w:val="ListParagraph"/>
        <w:numPr>
          <w:ilvl w:val="0"/>
          <w:numId w:val="1"/>
        </w:numPr>
      </w:pPr>
      <w:r>
        <w:t xml:space="preserve">Access control: each publisher can view/edit only its own content, and only its permitted content types.</w:t>
      </w:r>
    </w:p>
    <w:p>
      <w:pPr>
        <w:pStyle w:val="ListParagraph"/>
        <w:numPr>
          <w:ilvl w:val="0"/>
          <w:numId w:val="1"/>
        </w:numPr>
      </w:pPr>
      <w:r>
        <w:t xml:space="preserve">Staged onboarding: the publisher workspace is presented as a fresh partnership area; internal pre-onboarding ingestion details are not surfaced to the publisher.</w:t>
      </w:r>
    </w:p>
    <w:p>
      <w:pPr>
        <w:pStyle w:val="Heading3"/>
      </w:pPr>
      <w:r>
        <w:t xml:space="preserve">6.2 Structured, Filter-Ready Dataset (New vs. Archived)</w:t>
      </w:r>
    </w:p>
    <w:p>
      <w:pPr>
        <w:pStyle w:val="ListParagraph"/>
        <w:numPr>
          <w:ilvl w:val="0"/>
          <w:numId w:val="1"/>
        </w:numPr>
      </w:pPr>
      <w:r>
        <w:t xml:space="preserve">Article-centric storage: each Article carries its journal identity (Journal Name, ISSN, Subject, Domain, Language, Country, Journal Start Year) plus Volume, Issue, DOI, Authors, PDF URL and access type. Journals are grouped canonically by ISSN, so journal-name spelling variations never fragment filters.</w:t>
      </w:r>
    </w:p>
    <w:p>
      <w:pPr>
        <w:pStyle w:val="ListParagraph"/>
        <w:numPr>
          <w:ilvl w:val="0"/>
          <w:numId w:val="1"/>
        </w:numPr>
      </w:pPr>
      <w:r>
        <w:t xml:space="preserve">Books are stored with chapter-level granularity, so a reader can open a specific chapter independently.</w:t>
      </w:r>
    </w:p>
    <w:p>
      <w:pPr>
        <w:pStyle w:val="ListParagraph"/>
        <w:numPr>
          <w:ilvl w:val="0"/>
          <w:numId w:val="1"/>
        </w:numPr>
      </w:pPr>
      <w:r>
        <w:t xml:space="preserve">Zero disruption: the existing scraped records remain untouched as an “Archived” dataset. End users get a toggle to browse Archived vs. New data.</w:t>
      </w:r>
    </w:p>
    <w:p>
      <w:pPr>
        <w:pStyle w:val="ListParagraph"/>
        <w:numPr>
          <w:ilvl w:val="0"/>
          <w:numId w:val="1"/>
        </w:numPr>
      </w:pPr>
      <w:r>
        <w:t xml:space="preserve">Cascading filters (Section 4) become fully reliable: Content Type -&gt; Publisher -&gt; Journal -&gt; Year / Volume -&gt; Issue -&gt; Article; plus queries like “journals started in the last 2 years” via Journal Start Year.</w:t>
      </w:r>
    </w:p>
    <w:p>
      <w:pPr>
        <w:pStyle w:val="Heading3"/>
      </w:pPr>
      <w:r>
        <w:t xml:space="preserve">6.3 Automated Data Ingestion Engine (No Paid APIs)</w:t>
      </w:r>
    </w:p>
    <w:p>
      <w:r>
        <w:t xml:space="preserve">All data is harvested exclusively from open, free, no-key sources. Three complementary methods are used:</w:t>
      </w:r>
    </w:p>
    <w:p>
      <w:pPr>
        <w:spacing w:before="200"/>
      </w:pPr>
      <w:r>
        <w:rPr>
          <w:rFonts w:ascii="Courier New" w:cs="Courier New" w:eastAsia="Courier New" w:hAnsi="Courier New"/>
          <w:b/>
          <w:bCs/>
        </w:rPr>
        <w:t xml:space="preserve">  📥 INGESTION METHODS  (all free — no API keys, no cost, open-access only)</w:t>
      </w:r>
    </w:p>
    <w:p>
      <w:r>
        <w:rPr>
          <w:rFonts w:ascii="Courier New" w:cs="Courier New" w:eastAsia="Courier New" w:hAnsi="Courier New"/>
        </w:rPr>
        <w:t xml:space="preserve">  ├── 1. Public Data Dumps</w:t>
      </w:r>
    </w:p>
    <w:p>
      <w:r>
        <w:rPr>
          <w:rFonts w:ascii="Courier New" w:cs="Courier New" w:eastAsia="Courier New" w:hAnsi="Courier New"/>
        </w:rPr>
        <w:t xml:space="preserve">  │      └── Download the full open datasets published by DOAJ (journals / articles)</w:t>
      </w:r>
    </w:p>
    <w:p>
      <w:r>
        <w:rPr>
          <w:rFonts w:ascii="Courier New" w:cs="Courier New" w:eastAsia="Courier New" w:hAnsi="Courier New"/>
        </w:rPr>
        <w:t xml:space="preserve">  │          and DOAB (open-access books), then bulk-import them directly. No live calls.</w:t>
      </w:r>
    </w:p>
    <w:p>
      <w:r>
        <w:rPr>
          <w:rFonts w:ascii="Courier New" w:cs="Courier New" w:eastAsia="Courier New" w:hAnsi="Courier New"/>
        </w:rPr>
        <w:t xml:space="preserve">  ├── 2. Open Keyless Endpoints</w:t>
      </w:r>
    </w:p>
    <w:p>
      <w:r>
        <w:rPr>
          <w:rFonts w:ascii="Courier New" w:cs="Courier New" w:eastAsia="Courier New" w:hAnsi="Courier New"/>
        </w:rPr>
        <w:t xml:space="preserve">  │      └── OpenAlex, Crossref, Unpaywall — public URLs returning structured data</w:t>
      </w:r>
    </w:p>
    <w:p>
      <w:r>
        <w:rPr>
          <w:rFonts w:ascii="Courier New" w:cs="Courier New" w:eastAsia="Courier New" w:hAnsi="Courier New"/>
        </w:rPr>
        <w:t xml:space="preserve">  │          (journal, ISSN, publisher, open-access PDF link). No registration, no key.</w:t>
      </w:r>
    </w:p>
    <w:p>
      <w:r>
        <w:rPr>
          <w:rFonts w:ascii="Courier New" w:cs="Courier New" w:eastAsia="Courier New" w:hAnsi="Courier New"/>
        </w:rPr>
        <w:t xml:space="preserve">  └── 3. OAI-PMH Harvesting</w:t>
      </w:r>
    </w:p>
    <w:p>
      <w:r>
        <w:rPr>
          <w:rFonts w:ascii="Courier New" w:cs="Courier New" w:eastAsia="Courier New" w:hAnsi="Courier New"/>
        </w:rPr>
        <w:t xml:space="preserve">         └── The standard metadata feed exposed by OJS journal sites &amp; repositories,</w:t>
      </w:r>
    </w:p>
    <w:p>
      <w:r>
        <w:rPr>
          <w:rFonts w:ascii="Courier New" w:cs="Courier New" w:eastAsia="Courier New" w:hAnsi="Courier New"/>
        </w:rPr>
        <w:t xml:space="preserve">             harvested directly from the site's public feed URL.</w:t>
      </w:r>
    </w:p>
    <w:p>
      <w:pPr>
        <w:pStyle w:val="ListParagraph"/>
        <w:numPr>
          <w:ilvl w:val="0"/>
          <w:numId w:val="1"/>
        </w:numPr>
      </w:pPr>
      <w:r>
        <w:t xml:space="preserve">Publisher attribution is captured automatically (each record is tagged with its journal and publisher), which powers Publisher Auto-Discovery below.</w:t>
      </w:r>
    </w:p>
    <w:p>
      <w:pPr>
        <w:pStyle w:val="ListParagraph"/>
        <w:numPr>
          <w:ilvl w:val="0"/>
          <w:numId w:val="1"/>
        </w:numPr>
      </w:pPr>
      <w:r>
        <w:t xml:space="preserve">Open-access content from major publishers (e.g., Elsevier, Springer, MDPI) is reached through these dumps/aggregators; the platform never scrapes paywalled content or publisher HTML directly.</w:t>
      </w:r>
    </w:p>
    <w:p>
      <w:pPr>
        <w:pStyle w:val="ListParagraph"/>
        <w:numPr>
          <w:ilvl w:val="0"/>
          <w:numId w:val="1"/>
        </w:numPr>
      </w:pPr>
      <w:r>
        <w:t xml:space="preserve">Duplicate records are skipped on import (matched by DOI, or ISSN + Title + Volume + Issue).</w:t>
      </w:r>
    </w:p>
    <w:p>
      <w:pPr>
        <w:pStyle w:val="ListParagraph"/>
        <w:numPr>
          <w:ilvl w:val="0"/>
          <w:numId w:val="1"/>
        </w:numPr>
      </w:pPr>
      <w:r>
        <w:t xml:space="preserve">Super Admin bulk imports publish directly; the engine can also export a CSV in the platform's format for review before import.</w:t>
      </w:r>
    </w:p>
    <w:p>
      <w:pPr>
        <w:pStyle w:val="Heading3"/>
      </w:pPr>
      <w:r>
        <w:t xml:space="preserve">6.4 Publisher Auto-Discovery &amp; One-Click Tie-Up</w:t>
      </w:r>
    </w:p>
    <w:p>
      <w:pPr>
        <w:pStyle w:val="ListParagraph"/>
        <w:numPr>
          <w:ilvl w:val="0"/>
          <w:numId w:val="1"/>
        </w:numPr>
      </w:pPr>
      <w:r>
        <w:t xml:space="preserve">As data is ingested, the engine extracts the publisher from each record and automatically populates a “Discovered Publishers” section on the Super Admin dashboard — name, any available details, and live content counts (Books / Articles).</w:t>
      </w:r>
    </w:p>
    <w:p>
      <w:pPr>
        <w:pStyle w:val="ListParagraph"/>
        <w:numPr>
          <w:ilvl w:val="0"/>
          <w:numId w:val="1"/>
        </w:numPr>
      </w:pPr>
      <w:r>
        <w:t xml:space="preserve">From there, a single “Tie Up” action lets the Super Admin add the remaining details (email, contact number, etc.) and send a partnership invitation plus auto-generated login credentials to the publisher by email.</w:t>
      </w:r>
    </w:p>
    <w:p>
      <w:pPr>
        <w:pStyle w:val="Heading2"/>
        <w:jc w:val="center"/>
      </w:pPr>
      <w:r>
        <w:t xml:space="preserve">7. Executive Approval</w:t>
      </w:r>
    </w:p>
    <w:p>
      <w:pPr>
        <w:spacing w:after="1000"/>
        <w:jc w:val="center"/>
      </w:pPr>
      <w:r>
        <w:t xml:space="preserve">By signing below, the authorized signatories approve the technical architectural changes, structural data maps, and UI compliance upgrades outlined in this master plan.</w:t>
      </w:r>
    </w:p>
    <w:tbl>
      <w:tblPr>
        <w:tblW w:type="pct" w:w="100%"/>
        <w:tblBorders>
          <w:top w:val="none"/>
          <w:left w:val="none"/>
          <w:bottom w:val="none"/>
          <w:right w:val="none"/>
          <w:insideH w:val="none"/>
          <w:insideV w:val="none"/>
        </w:tblBorders>
      </w:tblPr>
      <w:tblGrid>
        <w:gridCol w:w="100"/>
        <w:gridCol w:w="100"/>
      </w:tblGrid>
      <w:tr>
        <w:tc>
          <w:p>
            <w:r>
              <w:t xml:space="preserve">____________________________________</w:t>
            </w:r>
          </w:p>
          <w:p>
            <w:r>
              <w:t xml:space="preserve">Managing Director / Authorized Signatory</w:t>
            </w:r>
          </w:p>
          <w:p>
            <w:r>
              <w:t xml:space="preserve">Date:</w:t>
            </w:r>
          </w:p>
        </w:tc>
        <w:tc>
          <w:p>
            <w:pPr>
              <w:jc w:val="right"/>
            </w:pPr>
            <w:r>
              <w:t xml:space="preserve">____________________________________</w:t>
            </w:r>
          </w:p>
          <w:p>
            <w:pPr>
              <w:jc w:val="right"/>
            </w:pPr>
            <w:r>
              <w:t xml:space="preserve">Technical Lead / System Architect</w:t>
            </w:r>
          </w:p>
          <w:p>
            <w:pPr>
              <w:jc w:val="right"/>
            </w:pPr>
            <w:r>
              <w:t xml:space="preserve">Manish</w:t>
            </w:r>
          </w:p>
          <w:p>
            <w:pPr>
              <w:jc w:val="right"/>
            </w:pPr>
            <w:r>
              <w:t xml:space="preserve">Date: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2026-07-14T07:30:00.900Z</dcterms:created>
  <dcterms:modified xsi:type="dcterms:W3CDTF">2026-07-14T07:30:00.900Z</dcterms:modified>
</cp:coreProperties>
</file>

<file path=docProps/custom.xml><?xml version="1.0" encoding="utf-8"?>
<Properties xmlns="http://schemas.openxmlformats.org/officeDocument/2006/custom-properties" xmlns:vt="http://schemas.openxmlformats.org/officeDocument/2006/docPropsVTypes"/>
</file>