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ptos" w:cs="Aptos" w:eastAsia="Aptos" w:hAnsi="Aptos"/>
        </w:rPr>
        <w:t xml:space="preserve"/>
      </w:r>
    </w:p>
    <w:p>
      <w:pPr>
        <w:jc w:val="center"/>
      </w:pPr>
      <w:r>
        <w:rPr>
          <w:rFonts w:ascii="Aptos" w:cs="Aptos" w:eastAsia="Aptos" w:hAnsi="Aptos"/>
          <w:b/>
          <w:bCs/>
          <w:color w:val="1B2A4A"/>
          <w:sz w:val="96"/>
          <w:szCs w:val="96"/>
        </w:rPr>
        <w:t xml:space="preserve">OctoAssist</w:t>
      </w:r>
    </w:p>
    <w:p>
      <w:pPr>
        <w:spacing w:after="80" w:before="80"/>
        <w:jc w:val="center"/>
      </w:pPr>
      <w:r>
        <w:rPr>
          <w:rFonts w:ascii="Aptos" w:cs="Aptos" w:eastAsia="Aptos" w:hAnsi="Aptos"/>
          <w:color w:val="0097A7"/>
          <w:sz w:val="44"/>
          <w:szCs w:val="44"/>
        </w:rPr>
        <w:t xml:space="preserve">User Guide</w:t>
      </w:r>
    </w:p>
    <w:p>
      <w:pPr>
        <w:spacing w:after="80"/>
        <w:jc w:val="center"/>
      </w:pPr>
      <w:r>
        <w:rPr>
          <w:rFonts w:ascii="Aptos" w:cs="Aptos" w:eastAsia="Aptos" w:hAnsi="Aptos"/>
          <w:i/>
          <w:iCs/>
          <w:color w:val="546E7A"/>
          <w:sz w:val="24"/>
          <w:szCs w:val="24"/>
        </w:rPr>
        <w:t xml:space="preserve">How to use the OctoAssist ITSM platform</w:t>
      </w:r>
    </w:p>
    <w:p>
      <w:pPr>
        <w:spacing w:before="2000"/>
      </w:pPr>
      <w:r>
        <w:rPr>
          <w:rFonts w:ascii="Aptos" w:cs="Aptos" w:eastAsia="Aptos" w:hAnsi="Aptos"/>
        </w:rPr>
        <w:t xml:space="preserve"/>
      </w:r>
    </w:p>
    <w:p>
      <w:pPr>
        <w:spacing w:after="40" w:before="80"/>
        <w:jc w:val="center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Third Octopus</w:t>
      </w:r>
    </w:p>
    <w:p>
      <w:pPr>
        <w:spacing w:after="40"/>
        <w:jc w:val="center"/>
      </w:pPr>
      <w:r>
        <w:rPr>
          <w:rFonts w:ascii="Aptos" w:cs="Aptos" w:eastAsia="Aptos" w:hAnsi="Aptos"/>
          <w:color w:val="0097A7"/>
          <w:sz w:val="22"/>
          <w:szCs w:val="22"/>
        </w:rPr>
        <w:t xml:space="preserve">https://octoassist.thirdoctopus.com</w:t>
      </w:r>
    </w:p>
    <w:p>
      <w:pPr>
        <w:spacing w:before="200"/>
        <w:jc w:val="center"/>
      </w:pPr>
      <w:r>
        <w:rPr>
          <w:rFonts w:ascii="Aptos" w:cs="Aptos" w:eastAsia="Aptos" w:hAnsi="Aptos"/>
          <w:color w:val="546E7A"/>
          <w:sz w:val="20"/>
          <w:szCs w:val="20"/>
        </w:rPr>
        <w:t xml:space="preserve">Version 1.0  ·  May 2026</w:t>
      </w:r>
    </w:p>
    <w:p>
      <w:pPr>
        <w:spacing w:before="60"/>
        <w:jc w:val="center"/>
      </w:pPr>
      <w:r>
        <w:rPr>
          <w:rFonts w:ascii="Aptos" w:cs="Aptos" w:eastAsia="Aptos" w:hAnsi="Aptos"/>
          <w:i/>
          <w:iCs/>
          <w:color w:val="546E7A"/>
          <w:sz w:val="20"/>
          <w:szCs w:val="20"/>
        </w:rPr>
        <w:t xml:space="preserve">Private &amp; Confidential</w:t>
      </w:r>
    </w:p>
    <w:p>
      <w:r>
        <w:br w:type="page"/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Contents</w:t>
      </w:r>
    </w:p>
    <w:p>
      <w:pPr>
        <w:spacing w:after="200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Right-click and Update Field after opening in Word to refresh page numbers.</w:t>
      </w:r>
    </w:p>
    <w:p>
      <w:sdt>
        <w:sdtPr>
          <w:alias w:val="Content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1.  About This Guide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This is a how-to guide for the people who use OctoAssist every day.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you raise tickets, sign in to the requester portal and read Section 8. If you work the helpdesk queue, start at Section 4 and work through Section 7. If you administer the platform, read Sections 2, 5 and 9 to configure SLAs, the CAB and the mail provider.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1.1  What you can do in OctoAssist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Raise and resolve incidents and service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Submit and approve changes through the Change Advisory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Track Windows endpoints, push software, schedule 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Read and write Knowledge Base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Pull live KPIs and download 25+ CSV reports for audit evidence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1.2  Where the platform is hosted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https://octoassist.thirdoctopus.com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Sign-in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Microsoft Entra ID single sign-on, with local-password fallback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Tema IT Team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Endpoints enrolled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43 Windows endpoints (live count)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Users provisioned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399 (admin / agent / requester roles)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Mail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Microsoft Graph — sender helpdesk@temaindia.com</w:t>
            </w:r>
          </w:p>
        </w:tc>
      </w:tr>
    </w:tbl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1.3  Who can do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Can do</w:t>
            </w:r>
          </w:p>
        </w:tc>
        <w:tc>
          <w:tcPr>
            <w:tcW w:type="dxa" w:w="4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Cannot do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Everything — Settings, users, SSO, mail provider, SLAs, holidays, CAB, asset groups, software catalog.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Nothing restricted.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Triage and resolve any ticket. Approve / reject changes if a CAB member. Trigger remote actions. Deploy software.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Cannot edit Settings or provision users.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Requester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Raise tickets, comment on own tickets, search the Knowledge Base.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Cannot see other people's tickets or Assets / Patches / Software / Settings.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2.  Sign In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https://octoassist.thirdoctopus.com/login in any modern browser (Chrome, Edge, Firefox, Safari).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1817370"/>
            <wp:effectExtent t="0" r="0" b="0" l="0"/>
            <wp:docPr id="1" name="01_login.jpg" descr="Screenshot: 01_login.jpg" title="01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 — Sign-in page.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2.1  Two ways to sign in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Sign in with Microsoft Entra ID (Temaindia.com) — recommended for everyone. Use your work email.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Or enter the local email + password supplied by your administrator (used when SSO is unavailable).</w:t>
      </w:r>
    </w:p>
    <w:p>
      <w:pPr>
        <w:pBdr>
          <w:left w:val="single" w:color="0097A7" w:sz="24" w:space="4"/>
        </w:pBdr>
        <w:shd w:fill="F5F7FA" w:color="auto" w:val="clear"/>
        <w:spacing w:after="80" w:before="80"/>
        <w:ind w:left="20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Note: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When you sign in by SSO for the first time, OctoAssist auto-creates your user record with the role assigned by the administrator. Subsequent sign-ins are silent.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3.  Your Home Screen — Tickets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After signing in as an agent or administrator, you land on the Tickets page.</w:t>
      </w:r>
    </w:p>
    <w:p>
      <w:pPr>
        <w:spacing w:after="60" w:before="120"/>
        <w:jc w:val="center"/>
      </w:pPr>
      <w:r>
        <w:drawing>
          <wp:inline distT="0" distB="0" distL="0" distR="0">
            <wp:extent cx="3756249" cy="4114800"/>
            <wp:effectExtent t="0" r="0" b="0" l="0"/>
            <wp:docPr id="1" name="02_tickets_list.jpg" descr="Screenshot: 02_tickets_list.jpg" title="02_tickets_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2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2 — Tickets list with saved filters and priority colour coding.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3.1  Reading the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Ticket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Auto-generated number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INC-xxx for incidents, SR-xxx for service requests.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What the requester typed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Plus a small category pill.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Open / In Progress / On Hold / Resolved / Closed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Coloured pill.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Low / Medium / High / Critical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Red, amber, blue, grey — easy to scan.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Reporter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Who raised the ticket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Linked to the user record.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Assignee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Who is working on it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Or Unassigned (filter chip).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Resolve by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When it must be resolved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Auto-calculated from the SLA matrix.</w:t>
            </w:r>
          </w:p>
        </w:tc>
      </w:tr>
    </w:tbl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3.2  Filters and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Saved filter chips at the top — Open · In Progress · On Hold · Resolved · Closed · All. Click any to narrow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Type in the search box to filter by title, ticket number or reporter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Tick the Mine box to show only tickets where you are the assignee.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4.  Raise a Ticket — Agent Form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Use this form when you are filing a ticket on behalf of a user or recording one you took over the phone.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3034665"/>
            <wp:effectExtent t="0" r="0" b="0" l="0"/>
            <wp:docPr id="1" name="04_ticket_new.jpg" descr="Screenshot: 04_ticket_new.jpg" title="04_ticket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3 — New-ticket form (agent side).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4.1  Step by step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+ Incident or + Service request in the top-right of the Tickets page.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Type a clear one-line Title (the user's exact words help when they search later).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3.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the Category — this drives the SLA the ticket will be measured against.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4.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the Priority based on impact (Low / Medium / High / Critical).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5.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the Reporter from the directory dropdown.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6.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Set the Location (Mumbai HQ / Chembur / Vadodara / …) — drives location-based assignment.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7.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Write a Description with what's happening, what was expected, any error messages.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8.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Attach screenshots or log files if helpful (drag-drop, up to 25 MB each).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9.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Submit. The reporter, assignee and CAB members are emailed instantly.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5.  Work a Ticket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Click any ticket on the Tickets page to open the detail view. Here you triage, comment, change status and resolve.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2770632"/>
            <wp:effectExtent t="0" r="0" b="0" l="0"/>
            <wp:docPr id="1" name="03_ticket_detail.jpg" descr="Screenshot: 03_ticket_detail.jpg" title="03_ticket_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4 — Ticket detail with status controls and activity timeline.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5.1  Five things you can do on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6180"/>
      </w:tblGrid>
      <w:tr>
        <w:trPr>
          <w:tblHeader/>
        </w:trPr>
        <w:tc>
          <w:tcPr>
            <w:tcW w:type="dxa" w:w="7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1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7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Change status</w:t>
            </w:r>
          </w:p>
        </w:tc>
        <w:tc>
          <w:tcPr>
            <w:tcW w:type="dxa" w:w="61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Use the status pills on the right: Open → In Progress → On Hold → Resolved → Closed.</w:t>
            </w:r>
          </w:p>
        </w:tc>
      </w:tr>
      <w:tr>
        <w:tc>
          <w:tcPr>
            <w:tcW w:type="dxa" w:w="7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Change priority</w:t>
            </w:r>
          </w:p>
        </w:tc>
        <w:tc>
          <w:tcPr>
            <w:tcW w:type="dxa" w:w="61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Click the Priority pill and pick a new value.</w:t>
            </w:r>
          </w:p>
        </w:tc>
      </w:tr>
      <w:tr>
        <w:tc>
          <w:tcPr>
            <w:tcW w:type="dxa" w:w="7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Reassign</w:t>
            </w:r>
          </w:p>
        </w:tc>
        <w:tc>
          <w:tcPr>
            <w:tcW w:type="dxa" w:w="61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Pick another agent from the Assignee dropdown. Both old and new assignees get email.</w:t>
            </w:r>
          </w:p>
        </w:tc>
      </w:tr>
      <w:tr>
        <w:tc>
          <w:tcPr>
            <w:tcW w:type="dxa" w:w="7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Add a comment</w:t>
            </w:r>
          </w:p>
        </w:tc>
        <w:tc>
          <w:tcPr>
            <w:tcW w:type="dxa" w:w="61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Type in the box at the bottom. Tick Internal note if it should NOT be visible to the requester.</w:t>
            </w:r>
          </w:p>
        </w:tc>
      </w:tr>
      <w:tr>
        <w:tc>
          <w:tcPr>
            <w:tcW w:type="dxa" w:w="7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Insert a reply</w:t>
            </w:r>
          </w:p>
        </w:tc>
        <w:tc>
          <w:tcPr>
            <w:tcW w:type="dxa" w:w="61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Pick from the Predefined replies dropdown — saves typing for common responses.</w:t>
            </w:r>
          </w:p>
        </w:tc>
      </w:tr>
    </w:tbl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5.2  When to use Internal note vs Public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Public comment — emailed to the requester. Use this for status updates, requests for more information, resolution explanations.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Internal note — visible only to other staff. Use for technician hand-offs, troubleshooting notes, vendor-ticket references.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5.3  SLA breach risk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OctoAssist polls every five minutes for tickets within four hours of breach. They surface as SLA breach risk (&lt;4h) in the notification bell and on your Tickets list with an amber chip. Breached tickets show a red chip and are included in the daily SLA report.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5.4  Email notifications fired by ticket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Recipients</w:t>
            </w:r>
          </w:p>
        </w:tc>
        <w:tc>
          <w:tcPr>
            <w:tcW w:type="dxa" w:w="4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Ticket created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Reporter + assignee (if set) + every CAB member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[OctoAssist] T-xxxx — created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Ticket assigned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Reporter + new assignee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[OctoAssist] T-xxxx — Assigned to Technician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Status changed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Reporter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[OctoAssist] T-xxxx — Status Updated to …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Priority changed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Reporter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[OctoAssist] T-xxxx — Priority Updated to …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Public comment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Reporter and assignee (not the author)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[OctoAssist] T-xxxx — New comment posted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6.  Submit and Approve Changes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Every infrastructure change with the potential to impact production goes through the Change module.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1817370"/>
            <wp:effectExtent t="0" r="0" b="0" l="0"/>
            <wp:docPr id="1" name="05_changes_list.jpg" descr="Screenshot: 05_changes_list.jpg" title="05_changes_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5 — Changes list.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6.1  Submit a change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Changes → + New change.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Fill Title, Type (Standard / Normal / Emergency), Risk and target completion date.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3.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Paste your runbook steps into Implementation plan.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4.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Paste your roll-back steps into Rollback plan — this field is required.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5.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Tick Linked tickets to attach any incidents this change addresses.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6.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Submit. Each CAB member receives email with one-click Approve / Reject.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6.2  Approve or reject as a CAB member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the email and click Open in OctoAssist.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Read the implementation and rollback plans.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3.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Approve or Reject. Add a comment explaining the decision.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4.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Once quorum is reached, the change advances to Approved automatically.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6.3  The seven-state change lifecycle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Draft → Pre-CAB → Under Review → Approved → Scheduled → In Progress → Completed. Every transition is timestamped with the actor.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7.  Patches, Assets and Software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7.1  See patch posture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Patches to see Windows-Update posture for every endpoint.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4114800"/>
            <wp:effectExtent t="0" r="0" b="0" l="0"/>
            <wp:docPr id="1" name="07_patches.jpg" descr="Screenshot: 07_patches.jpg" title="07_patch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6 — Patches list — per-endpoint posture.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Columns include hostname, assigned-to user, office, online status, missing critical count, missing important count, last installed.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Quick-filter chips at the top: Online · Critical pending · By office · By posture.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7.2  Schedule a patch window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Patches → Patch windows → + New window.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a start date and time.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3.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Select targets — individual endpoints, or an Asset Group (e.g. Mumbai laptops).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4.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Choose Auto-execute (agent installs as soon as window opens) or Manual.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5.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Save. The window appears in the dashboard and emails the notification address when it starts and completes.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7.3  Browse the asset inventory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4114800"/>
            <wp:effectExtent t="0" r="0" b="0" l="0"/>
            <wp:docPr id="1" name="08_assets.jpg" descr="Screenshot: 08_assets.jpg" title="08_asse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7 — Assets list. Click any hostname to drill in.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Each asset detail page shows hardware spec, OS, software inventory, Windows Services panel, patch posture and history, remote actions queue, and all tickets the user at this endpoint ever raised.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7.4  Deploy software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4042791"/>
            <wp:effectExtent t="0" r="0" b="0" l="0"/>
            <wp:docPr id="1" name="10_software_deploy.jpg" descr="Screenshot: 10_software_deploy.jpg" title="10_software_deplo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0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8 — Software deploy: catalog dropdown + multi-select endpoints.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Software → Deploy software.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a package from the catalog dropdown.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3.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target endpoints (multi-select) or pick an Asset Group.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4.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Queue deploy. Each target picks up the job at its next 30-second check-in, runs the installer with the catalog's silent-install switches, and reports back.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7.5  Install the OctoAssist agent on a new endpoint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On any new Windows endpoint, open an elevated PowerShell and run this one-liner. It downloads the agent installer, registers the endpoint using your tenant enrolment key, and installs the OctoAssist Agent Windows service that auto-starts on boot.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color="auto" w:val="clear"/>
        <w:spacing w:after="80" w:before="80"/>
        <w:ind w:left="100" w:right="10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powershell -ExecutionPolicy Bypass -Command "Invoke-RestMethod https://octoassist.thirdoctopus.com/agent/install.ps1 | Invoke-Expression"</w:t>
      </w:r>
    </w:p>
    <w:p>
      <w:pPr>
        <w:pBdr>
          <w:left w:val="single" w:color="0097A7" w:sz="24" w:space="4"/>
        </w:pBdr>
        <w:shd w:fill="F5F7FA" w:color="auto" w:val="clear"/>
        <w:spacing w:after="80" w:before="80"/>
        <w:ind w:left="20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Tip: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Copy the up-to-date one-liner from Settings → Tenant — it includes your tenant's enrolment key already filled in.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8.  End-User Portal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Every employee in the organisation has access to the OctoAssist requester portal. There are three things you can do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Raise a new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View status and replies on your existing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Search the Knowledge Base for self-service answers.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1848231"/>
            <wp:effectExtent t="0" r="0" b="0" l="0"/>
            <wp:docPr id="1" name="21_portal.jpg" descr="Screenshot: 21_portal.jpg" title="21_por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9 — Portal dashboard showing your open and recent tickets.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8.1  Raise a ticket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https://octoassist.thirdoctopus.com/portal and sign in with your work email.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+ Report an issue (or + Service Catalog for a request).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3.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Pick a Category — Software / Hardware / Network / Email / Access. The category determines the SLA.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4.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Type a one-line Title that summarises the issue.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5.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Add a Description — what you were doing, what you expected, what actually happened, any error messages.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6.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Attach screenshots or files if helpful (drag-drop, up to 25 MB each).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7.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Click Submit. You'll receive an instant email confirmation with your ticket number.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3477006"/>
            <wp:effectExtent t="0" r="0" b="0" l="0"/>
            <wp:docPr id="1" name="22_portal_new.jpg" descr="Screenshot: 22_portal_new.jpg" title="22_portal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7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10 — Portal: submit a new ticket.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8.2  Reply to a ticket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When the IT team replies you receive an email. Click the link, sign in, type your reply, click Post. Your reply is visible to the assigned technician immediately.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8.3  Search the Knowledge Base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Before raising a ticket for common issues — password reset, VPN setup, printer install, Outlook configuration — try the Knowledge Base. Most articles are step-by-step with screenshots.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3123819"/>
            <wp:effectExtent t="0" r="0" b="0" l="0"/>
            <wp:docPr id="1" name="11_kb.jpg" descr="Screenshot: 11_kb.jpg" title="11_k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1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11 — Knowledge Base: search-first interface.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8.4  Track via email — no login required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Every status change on your ticket fires an email to your inbox. The email contains the ticket number, the status change (e.g. Open → In Progress → Resolved), and the technician's comment. You can reply to that email directly and your reply is added to the ticket as a comment.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9.  Configure Settings (Admin)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Settings is admin-only. Open it from the gear icon in the top nav, or by navigating to /settings.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3250692"/>
            <wp:effectExtent t="0" r="0" b="0" l="0"/>
            <wp:docPr id="1" name="14_settings.jpg" descr="Screenshot: 14_settings.jpg" title="14_sett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12 — Settings landing: every configurable area in one tile grid with live counts.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9.1  SLA matrix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SLA Matrix. Each category (Network, Endpoints, Email, Access, etc.) has two SLA values — first response time and resolution time — defined for each of the four priorities.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4114800"/>
            <wp:effectExtent t="0" r="0" b="0" l="0"/>
            <wp:docPr id="1" name="15_settings_sla.jpg" descr="Screenshot: 15_settings_sla.jpg" title="15_settings_s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13 — SLA Matrix: per-category × per-priority targets.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9.2  Holidays and SLA calendar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Holidays &amp; SLA Calendar. Fifteen standard Indian 2026 public holidays are seeded automatically. Add or remove dates that apply to your specific business; SLA business-day math will skip these dates.</w:t>
      </w:r>
    </w:p>
    <w:p>
      <w:pPr>
        <w:spacing w:after="60" w:before="120"/>
        <w:jc w:val="center"/>
      </w:pPr>
      <w:r>
        <w:drawing>
          <wp:inline distT="0" distB="0" distL="0" distR="0">
            <wp:extent cx="3555601" cy="4114800"/>
            <wp:effectExtent t="0" r="0" b="0" l="0"/>
            <wp:docPr id="1" name="19_settings_holidays.jpg" descr="Screenshot: 19_settings_holidays.jpg" title="19_settings_holiday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60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14 — Holidays calendar.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9.3  Mail provider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Notifications. Microsoft Graph is the recommended path: requires an Entra app registration with Mail.Send application permission. Paste the Client ID, Client Secret (Value), Tenant ID, and the licensed mailbox to send-as.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4114800"/>
            <wp:effectExtent t="0" r="0" b="0" l="0"/>
            <wp:docPr id="1" name="16_settings_notifications.jpg" descr="Screenshot: 16_settings_notifications.jpg" title="16_settings_notifica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15 — Mail provider configuration with encrypted client-secret storage.</w:t>
      </w:r>
    </w:p>
    <w:p>
      <w:pPr>
        <w:pBdr>
          <w:left w:val="single" w:color="0097A7" w:sz="24" w:space="4"/>
        </w:pBdr>
        <w:shd w:fill="F5F7FA" w:color="auto" w:val="clear"/>
        <w:spacing w:after="80" w:before="80"/>
        <w:ind w:left="20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Tip: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After saving the Graph credentials, click Send test email at the top of the same page. A 200/202 response means the wiring is healthy. A 403 from Microsoft means Mail.Send admin consent has not been granted.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9.4  Change Advisory Board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Build the CAB in two steps.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1.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CAB Members. Use the search box to find people from your Entra directory; tick the CAB box for each.</w:t>
      </w:r>
    </w:p>
    <w:p>
      <w:pPr>
        <w:spacing w:after="40" w:before="40"/>
        <w:ind w:left="540" w:hanging="280"/>
      </w:pPr>
      <w:r>
        <w:rPr>
          <w:rFonts w:ascii="Aptos" w:cs="Aptos" w:eastAsia="Aptos" w:hAnsi="Aptos"/>
          <w:b/>
          <w:bCs/>
          <w:color w:val="0097A7"/>
          <w:sz w:val="22"/>
          <w:szCs w:val="22"/>
        </w:rPr>
        <w:t xml:space="preserve">2.  </w:t>
      </w:r>
      <w:r>
        <w:rPr>
          <w:rFonts w:ascii="Aptos" w:cs="Aptos" w:eastAsia="Aptos" w:hAnsi="Aptos"/>
          <w:color w:val="1F2937"/>
          <w:sz w:val="22"/>
          <w:szCs w:val="22"/>
        </w:rPr>
        <w:t xml:space="preserve">Open the CAB Committees sub-tab. Two committees are seeded by default — Change Management Committee and Risk Management Committee. Add committees as your governance requires (Security Review, Architecture Review, etc.).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4114800"/>
            <wp:effectExtent t="0" r="0" b="0" l="0"/>
            <wp:docPr id="1" name="17_settings_cab.jpg" descr="Screenshot: 17_settings_cab.jpg" title="17_settings_c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16 — CAB Members with CAB Committees sub-nav.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9.5  Software catalog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Add the installers your team pushes regularly — Chrome, Acrobat, Teams, the VPN client, LOB apps — once. Each entry stores the installer URL, the silent-install switches, and an optional uninstall command. Every package appears in the Software → Deploy dropdown thereafter.</w:t>
      </w:r>
    </w:p>
    <w:p>
      <w:pPr>
        <w:spacing w:after="60" w:before="120"/>
        <w:jc w:val="center"/>
      </w:pPr>
      <w:r>
        <w:drawing>
          <wp:inline distT="0" distB="0" distL="0" distR="0">
            <wp:extent cx="3771900" cy="1817370"/>
            <wp:effectExtent t="0" r="0" b="0" l="0"/>
            <wp:docPr id="1" name="18_settings_software_catalog.jpg" descr="Screenshot: 18_settings_software_catalog.jpg" title="18_settings_software_catal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17 — Software catalog: one entry per installer, reusable.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9.6  Predefined replies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Predefined Replies. Ten professional canned responses are seeded by default — Acknowledge &amp; Investigate, Password Reset Completed, Escalated to Level 2, etc. Edit wording to match your team's voice; agents see these in a dropdown when adding a comment.</w:t>
      </w:r>
    </w:p>
    <w:p>
      <w:pPr>
        <w:spacing w:after="60" w:before="120"/>
        <w:jc w:val="center"/>
      </w:pPr>
      <w:r>
        <w:drawing>
          <wp:inline distT="0" distB="0" distL="0" distR="0">
            <wp:extent cx="3492500" cy="4114800"/>
            <wp:effectExtent t="0" r="0" b="0" l="0"/>
            <wp:docPr id="1" name="20_settings_reply_templates.jpg" descr="Screenshot: 20_settings_reply_templates.jpg" title="20_settings_reply_templa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18 — Predefined Replies.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10.  Reports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Reports is the at-a-glance dashboard for IT leadership.</w:t>
      </w:r>
    </w:p>
    <w:p>
      <w:pPr>
        <w:spacing w:after="60" w:before="120"/>
        <w:jc w:val="center"/>
      </w:pPr>
      <w:r>
        <w:drawing>
          <wp:inline distT="0" distB="0" distL="0" distR="0">
            <wp:extent cx="3249304" cy="4114800"/>
            <wp:effectExtent t="0" r="0" b="0" l="0"/>
            <wp:docPr id="1" name="12_reports.jpg" descr="Screenshot: 12_reports.jpg" title="12_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30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19 — Reports dashboard with dynamic filter bar.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10.1 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Filter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Values</w:t>
            </w:r>
          </w:p>
        </w:tc>
        <w:tc>
          <w:tcPr>
            <w:tcW w:type="dxa" w:w="4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Timeframe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Last 7 / 15 / 30 / 90 / 180 days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Narrow KPIs and charts to a specific look-back window.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Low / Medium / High / Critical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Focus on Critical for war-room reviews.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Network / Endpoints / Email / Access …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Show only tickets in this functional area.</w:t>
            </w:r>
          </w:p>
        </w:tc>
      </w:tr>
    </w:tbl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10.2  Reports library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Reports → Reports library for the full catalogue of 25+ downloadable reports. Each is one click to download as CSV. Reports cite the relevant ISO 27001:2022 control where applicable.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4114800"/>
            <wp:effectExtent t="0" r="0" b="0" l="0"/>
            <wp:docPr id="1" name="13_reports_library.jpg" descr="Screenshot: 13_reports_library.jpg" title="13_reports_libra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ptos" w:cs="Aptos" w:eastAsia="Aptos" w:hAnsi="Aptos"/>
          <w:i/>
          <w:iCs/>
          <w:color w:val="546E7A"/>
          <w:sz w:val="18"/>
          <w:szCs w:val="18"/>
        </w:rPr>
        <w:t xml:space="preserve">Figure 20 — Reports library.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11.  Quick Reference Card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Common tasks and where to find them in OctoAssist.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If you want to …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  <w:tc>
          <w:tcPr>
            <w:tcW w:type="dxa" w:w="4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Raise a ticket (agent)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Tickets → + Incident / + Service request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Pick category first — it drives the SLA.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Raise a ticket (requester)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/portal → + Report an issue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Or use the catalog button for a request.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Search the Knowledge Base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Knowledge Base → search box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Articles are category-tagged.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Approve a change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Email link → Changes → CHG-xxxx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Both Approve and Reject must include a comment.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Schedule patches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Patches → Patch windows → + New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Pick group + datetime + auto-execute mode.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Push software to many endpoints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Software → Deploy → pick + group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Group must exist in Settings → Asset Groups.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See endpoint's installed software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Assets → click hostname → Software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Software inventory is reported every check-in.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Add a CAB member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Settings → CAB Members → tick checkbox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They get CAB emails on every Change.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Test email wiring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Settings → Notifications → Send test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200/202 = healthy. 403 = no Mail.Send consent.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Add a public holiday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Settings → Holidays → Add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SLA math will skip this date thereafter.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Download an audit report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Reports → Reports library → pick → CSV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Use the date filters at the top of each report.</w:t>
            </w:r>
          </w:p>
        </w:tc>
      </w:tr>
      <w:tr>
        <w:tc>
          <w:tcPr>
            <w:tcW w:type="dxa" w:w="19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2"/>
                <w:szCs w:val="22"/>
              </w:rPr>
              <w:t xml:space="preserve">Find when something happened</w:t>
            </w:r>
          </w:p>
        </w:tc>
        <w:tc>
          <w:tcPr>
            <w:tcW w:type="dxa" w:w="2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Settings → Remote Actions  /  Audit report</w:t>
            </w:r>
          </w:p>
        </w:tc>
        <w:tc>
          <w:tcPr>
            <w:tcW w:type="dxa" w:w="49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Full event log with actor + timestamp.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12.  Troubleshooting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12.1  Notifications are not arriving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Notifications. Click Send test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200/202 response and an email in your inbox confirms the wiring.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the test fails with HTTP 401, the client secret is wrong or expired — rotate it in Azure and paste the new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the test fails with HTTP 403, Mail.Send application permission has not been granted with admin consent in Entra — ask your tenant admin to grant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the test silently no-ops with no email, the Send-as mailbox does not match a licensed Exchange Online mailbox.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12.2  An endpoint shows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On the endpoint, open services.msc and confirm the OctoAssist Agent service is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stopped, start it. The watchdog scheduled task will keep it running across reboots.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absent, re-run the install one-liner from Section 7.5.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the service is running but the endpoint still shows offline, check outbound HTTPS to octoassist.thirdoctopus.com from the endpoint — corporate proxies can intercept.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12.3  SLA breaches happening on weekends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Open Settings → Holidays. If your business is closed on Saturdays / Sundays, add them to the holiday calendar or adjust the SLA matrix to use business hours.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12.4  CAB members complain about email volume</w:t>
      </w:r>
    </w:p>
    <w:p>
      <w:pPr>
        <w:spacing w:after="60" w:before="6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CAB members receive an email on every new incident AND on every change. If volume is overwhelming, separate operational visibility from CAB approval — keep senior reviewers in the Change Management committee only, and let one delegate per area receive the incident FYIs.</w:t>
      </w:r>
    </w:p>
    <w:p>
      <w:pPr>
        <w:pStyle w:val="Heading1"/>
        <w:pageBreakBefore/>
        <w:spacing w:after="180" w:before="360"/>
      </w:pPr>
      <w:r>
        <w:rPr>
          <w:rFonts w:ascii="Aptos" w:cs="Aptos" w:eastAsia="Aptos" w:hAnsi="Aptos"/>
          <w:b/>
          <w:bCs/>
          <w:color w:val="1B2A4A"/>
          <w:sz w:val="36"/>
          <w:szCs w:val="36"/>
        </w:rPr>
        <w:t xml:space="preserve">13.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Agent (endpoint)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The Windows service installed on each managed endpoint.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Agent (helpdesk)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user with the Agent role — a helpdesk technician.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Asset Group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reusable, named collection of endpoints for bulk targeting.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CAB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Change Advisory Board — the committee that approves infrastructure changes.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Committee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named sub-group of CAB members (e.g. Change Management, Risk Management).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Enrolment key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Tenant-scoped secret used by the agent installer to register an endpoint.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Incident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An unplanned interruption to service or quality reduction.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Patch window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scheduled bulk patching operation on a target set of endpoints.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Predefined reply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canned response agents insert from the comment dropdown.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root cause identified to explain one or many recurring incidents.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Requester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An end user who raises tickets through the portal.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Service request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user-initiated request for provisioning (e.g. install software, reset access).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SLA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Service Level Agreement — time within which a ticket must be responded to or resolved.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B2A4A"/>
                <w:sz w:val="22"/>
                <w:szCs w:val="22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2"/>
                <w:szCs w:val="22"/>
              </w:rPr>
              <w:t xml:space="preserve">A logical customer organisation; every record is tenant-scoped.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Aptos" w:cs="Aptos" w:eastAsia="Aptos" w:hAnsi="Aptos"/>
        <w:color w:val="546E7A"/>
        <w:sz w:val="18"/>
        <w:szCs w:val="18"/>
      </w:rPr>
      <w:t xml:space="preserve">Third Octopus  ·  </w:t>
    </w:r>
    <w:r>
      <w:rPr>
        <w:rFonts w:ascii="Aptos" w:cs="Aptos" w:eastAsia="Aptos" w:hAnsi="Aptos"/>
        <w:i/>
        <w:iCs/>
        <w:color w:val="546E7A"/>
        <w:sz w:val="18"/>
        <w:szCs w:val="18"/>
      </w:rPr>
      <w:t xml:space="preserve">May 2026</w:t>
    </w:r>
    <w:r>
      <w:rPr>
        <w:rFonts w:ascii="Aptos" w:cs="Aptos" w:eastAsia="Aptos" w:hAnsi="Aptos"/>
        <w:color w:val="546E7A"/>
        <w:sz w:val="18"/>
        <w:szCs w:val="18"/>
      </w:rPr>
      <w:t xml:space="preserve">	Page </w:t>
    </w:r>
    <w:r>
      <w:rPr>
        <w:rFonts w:ascii="Aptos" w:cs="Aptos" w:eastAsia="Aptos" w:hAnsi="Aptos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46E7A"/>
        <w:sz w:val="18"/>
        <w:szCs w:val="18"/>
      </w:rPr>
      <w:t xml:space="preserve"> of </w:t>
    </w:r>
    <w:r>
      <w:rPr>
        <w:rFonts w:ascii="Aptos" w:cs="Aptos" w:eastAsia="Aptos" w:hAnsi="Aptos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ptos" w:cs="Aptos" w:eastAsia="Aptos" w:hAnsi="Aptos"/>
        <w:color w:val="0097A7"/>
        <w:sz w:val="18"/>
        <w:szCs w:val="18"/>
      </w:rPr>
      <w:t xml:space="preserve">	octoassist.thirdoctopus.com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ptos" w:cs="Aptos" w:eastAsia="Aptos" w:hAnsi="Aptos"/>
        <w:b/>
        <w:bCs/>
        <w:color w:val="1B2A4A"/>
        <w:sz w:val="18"/>
        <w:szCs w:val="18"/>
      </w:rPr>
      <w:t xml:space="preserve">OctoAssist — User Guide</w:t>
    </w:r>
    <w:r>
      <w:rPr>
        <w:rFonts w:ascii="Aptos" w:cs="Aptos" w:eastAsia="Aptos" w:hAnsi="Aptos"/>
        <w:i/>
        <w:iCs/>
        <w:color w:val="546E7A"/>
        <w:sz w:val="18"/>
        <w:szCs w:val="18"/>
      </w:rPr>
      <w:t xml:space="preserve">	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280"/>
      </w:pPr>
      <w:rPr>
        <w:rFonts w:ascii="Aptos" w:cs="Aptos" w:eastAsia="Aptos" w:hAnsi="Aptos"/>
        <w:color w:val="0097A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tos" w:cs="Aptos" w:eastAsia="Aptos" w:hAnsi="Aptos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ptos" w:cs="Aptos" w:eastAsia="Aptos" w:hAnsi="Aptos"/>
      <w:b/>
      <w:bCs/>
      <w:color w:val="0097A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5110a11f88a53d40075f53468ac60e548b3147.jpg"/><Relationship Id="rId10" Type="http://schemas.openxmlformats.org/officeDocument/2006/relationships/image" Target="media/3de663133a51ecc5e9d29e3a9588a1c176a06142.jpg"/><Relationship Id="rId11" Type="http://schemas.openxmlformats.org/officeDocument/2006/relationships/image" Target="media/f97ce03e8590397db376db2444e0ddd4495df360.jpg"/><Relationship Id="rId12" Type="http://schemas.openxmlformats.org/officeDocument/2006/relationships/image" Target="media/5ced3ec729985c89d527ffa0d3b58d31f5ea5c36.jpg"/><Relationship Id="rId13" Type="http://schemas.openxmlformats.org/officeDocument/2006/relationships/image" Target="media/6e2fe9500c2bbcde73e30b80eff7328ebb482155.jpg"/><Relationship Id="rId14" Type="http://schemas.openxmlformats.org/officeDocument/2006/relationships/image" Target="media/fb05e45d45fbe011b8260af7d5a176f753abf24a.jpg"/><Relationship Id="rId15" Type="http://schemas.openxmlformats.org/officeDocument/2006/relationships/image" Target="media/7ba79d9b7821b4e5ea2cea80516e488936c5ce27.jpg"/><Relationship Id="rId16" Type="http://schemas.openxmlformats.org/officeDocument/2006/relationships/image" Target="media/ae36a5e2691bddb5e332be79b6804e5a3c67d6aa.jpg"/><Relationship Id="rId17" Type="http://schemas.openxmlformats.org/officeDocument/2006/relationships/image" Target="media/244d5e5bbf26ed868d2364beed237aa9f3e6ef61.jpg"/><Relationship Id="rId18" Type="http://schemas.openxmlformats.org/officeDocument/2006/relationships/image" Target="media/c538113b277973be0f792caa8b624dd25efc444f.jpg"/><Relationship Id="rId19" Type="http://schemas.openxmlformats.org/officeDocument/2006/relationships/image" Target="media/237e6a5fee925b4499b55b6e483410b1adc3d6f9.jpg"/><Relationship Id="rId20" Type="http://schemas.openxmlformats.org/officeDocument/2006/relationships/image" Target="media/a610f80297828566d672aba43a66a9224772bd1e.jpg"/><Relationship Id="rId21" Type="http://schemas.openxmlformats.org/officeDocument/2006/relationships/image" Target="media/31a25782a9f7c071ecffc57062017ba026661f25.jpg"/><Relationship Id="rId22" Type="http://schemas.openxmlformats.org/officeDocument/2006/relationships/image" Target="media/726e6cf2aaf1e72660edb3612a660cdb510ee3fd.jpg"/><Relationship Id="rId23" Type="http://schemas.openxmlformats.org/officeDocument/2006/relationships/image" Target="media/57216615ca646984823020f6743c20e0e0f059b7.jpg"/><Relationship Id="rId24" Type="http://schemas.openxmlformats.org/officeDocument/2006/relationships/image" Target="media/b8e37019060d5c479b16878b19580fc74045eb23.jpg"/><Relationship Id="rId25" Type="http://schemas.openxmlformats.org/officeDocument/2006/relationships/image" Target="media/7685701fbe0f12ab2298218c6a4547a788b6b764.jpg"/><Relationship Id="rId26" Type="http://schemas.openxmlformats.org/officeDocument/2006/relationships/image" Target="media/d5178b3e09e40c99b62e9cbb4e1e9c0b08d5deac.jpg"/><Relationship Id="rId27" Type="http://schemas.openxmlformats.org/officeDocument/2006/relationships/image" Target="media/0fcbae0459a2e1d8a8076b35e2bda864bbc44e3f.jpg"/><Relationship Id="rId28" Type="http://schemas.openxmlformats.org/officeDocument/2006/relationships/image" Target="media/6a2d90a7eba645591a15923e1d614855b6e47b95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OctoAssist — User Guide</dc:title>
  <dc:creator>Third Octopus</dc:creator>
  <dc:description>User guidance for OctoAssist ITSM</dc:description>
  <cp:lastModifiedBy>Un-named</cp:lastModifiedBy>
  <cp:revision>1</cp:revision>
  <dcterms:created xsi:type="dcterms:W3CDTF">2026-05-26T11:23:30.821Z</dcterms:created>
  <dcterms:modified xsi:type="dcterms:W3CDTF">2026-05-26T11:23:30.822Z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