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NCLEX-RN Practice Question Bank</w:t>
      </w:r>
    </w:p>
    <w:p>
      <w:r>
        <w:rPr>
          <w:i/>
          <w:iCs/>
          <w:color w:val="555555"/>
        </w:rPr>
        <w:t xml:space="preserve">Prepared by Claude · snapshot 2026-09-10</w:t>
      </w:r>
    </w:p>
    <w:p>
      <w:r>
        <w:t xml:space="preserve"/>
      </w:r>
    </w:p>
    <w:p>
      <w:r>
        <w:t xml:space="preserve">96 practice questions across the eight NCLEX-RN Client Needs subcategories. Every question has three options (A, B, C), one correct answer, a rationale for every option explaining why it is right or wrong, and a teaching point. The same questions are bundled in the NCLEX Voice Quiz app, which reads them aloud and takes spoken answers; the JSON files in the "question-bank-json" folder are the machine-readable version.</w:t>
      </w:r>
    </w:p>
    <w:p>
      <w:r>
        <w:t xml:space="preserve"/>
      </w:r>
    </w:p>
    <w:p>
      <w:r>
        <w:rPr>
          <w:b/>
          <w:bCs/>
        </w:rPr>
        <w:t xml:space="preserve">How to study with this document</w:t>
      </w:r>
    </w:p>
    <w:p>
      <w:r>
        <w:t xml:space="preserve">Cover the answer block, read the scenario, commit to A, B or C, then read the rationale for the option you chose and for the correct one. The teaching point is the transferable rule to remember.</w:t>
      </w:r>
    </w:p>
    <w:p>
      <w:r>
        <w:t xml:space="preserve"/>
      </w:r>
    </w:p>
    <w:p>
      <w:r>
        <w:rPr>
          <w:b/>
          <w:bCs/>
        </w:rPr>
        <w:t xml:space="preserve">Contents</w:t>
      </w:r>
    </w:p>
    <w:p>
      <w:pPr>
        <w:pStyle w:val="ListParagraph"/>
        <w:numPr>
          <w:ilvl w:val="0"/>
          <w:numId w:val="2"/>
        </w:numPr>
      </w:pPr>
      <w:r>
        <w:t xml:space="preserve">Management of Care </w:t>
      </w:r>
      <w:r>
        <w:rPr>
          <w:color w:val="555555"/>
        </w:rPr>
        <w:t xml:space="preserve">(15–21% of the exam) — 12 questions</w:t>
      </w:r>
    </w:p>
    <w:p>
      <w:pPr>
        <w:pStyle w:val="ListParagraph"/>
        <w:numPr>
          <w:ilvl w:val="0"/>
          <w:numId w:val="2"/>
        </w:numPr>
      </w:pPr>
      <w:r>
        <w:t xml:space="preserve">Safety and Infection Control </w:t>
      </w:r>
      <w:r>
        <w:rPr>
          <w:color w:val="555555"/>
        </w:rPr>
        <w:t xml:space="preserve">(10–16% of the exam) — 12 questions</w:t>
      </w:r>
    </w:p>
    <w:p>
      <w:pPr>
        <w:pStyle w:val="ListParagraph"/>
        <w:numPr>
          <w:ilvl w:val="0"/>
          <w:numId w:val="2"/>
        </w:numPr>
      </w:pPr>
      <w:r>
        <w:t xml:space="preserve">Health Promotion and Maintenance </w:t>
      </w:r>
      <w:r>
        <w:rPr>
          <w:color w:val="555555"/>
        </w:rPr>
        <w:t xml:space="preserve">(6–12% of the exam) — 12 questions</w:t>
      </w:r>
    </w:p>
    <w:p>
      <w:pPr>
        <w:pStyle w:val="ListParagraph"/>
        <w:numPr>
          <w:ilvl w:val="0"/>
          <w:numId w:val="2"/>
        </w:numPr>
      </w:pPr>
      <w:r>
        <w:t xml:space="preserve">Psychosocial Integrity </w:t>
      </w:r>
      <w:r>
        <w:rPr>
          <w:color w:val="555555"/>
        </w:rPr>
        <w:t xml:space="preserve">(6–12% of the exam) — 12 questions</w:t>
      </w:r>
    </w:p>
    <w:p>
      <w:pPr>
        <w:pStyle w:val="ListParagraph"/>
        <w:numPr>
          <w:ilvl w:val="0"/>
          <w:numId w:val="2"/>
        </w:numPr>
      </w:pPr>
      <w:r>
        <w:t xml:space="preserve">Basic Care and Comfort </w:t>
      </w:r>
      <w:r>
        <w:rPr>
          <w:color w:val="555555"/>
        </w:rPr>
        <w:t xml:space="preserve">(6–12% of the exam) — 12 questions</w:t>
      </w:r>
    </w:p>
    <w:p>
      <w:pPr>
        <w:pStyle w:val="ListParagraph"/>
        <w:numPr>
          <w:ilvl w:val="0"/>
          <w:numId w:val="2"/>
        </w:numPr>
      </w:pPr>
      <w:r>
        <w:t xml:space="preserve">Pharmacological and Parenteral Therapies </w:t>
      </w:r>
      <w:r>
        <w:rPr>
          <w:color w:val="555555"/>
        </w:rPr>
        <w:t xml:space="preserve">(13–19% of the exam) — 12 questions</w:t>
      </w:r>
    </w:p>
    <w:p>
      <w:pPr>
        <w:pStyle w:val="ListParagraph"/>
        <w:numPr>
          <w:ilvl w:val="0"/>
          <w:numId w:val="2"/>
        </w:numPr>
      </w:pPr>
      <w:r>
        <w:t xml:space="preserve">Reduction of Risk Potential </w:t>
      </w:r>
      <w:r>
        <w:rPr>
          <w:color w:val="555555"/>
        </w:rPr>
        <w:t xml:space="preserve">(9–15% of the exam) — 12 questions</w:t>
      </w:r>
    </w:p>
    <w:p>
      <w:pPr>
        <w:pStyle w:val="ListParagraph"/>
        <w:numPr>
          <w:ilvl w:val="0"/>
          <w:numId w:val="2"/>
        </w:numPr>
      </w:pPr>
      <w:r>
        <w:t xml:space="preserve">Physiological Adaptation </w:t>
      </w:r>
      <w:r>
        <w:rPr>
          <w:color w:val="555555"/>
        </w:rPr>
        <w:t xml:space="preserve">(11–17% of the exam) — 12 questions</w:t>
      </w:r>
    </w:p>
    <w:p>
      <w:r>
        <w:br w:type="page"/>
      </w:r>
    </w:p>
    <w:p>
      <w:pPr>
        <w:pStyle w:val="Heading1"/>
      </w:pPr>
      <w:r>
        <w:t xml:space="preserve">Management of Care</w:t>
      </w:r>
    </w:p>
    <w:p>
      <w:r>
        <w:rPr>
          <w:i/>
          <w:iCs/>
          <w:color w:val="555555"/>
        </w:rPr>
        <w:t xml:space="preserve">Safe and Effective Care Environment · 15–21% of the exam. </w:t>
      </w:r>
      <w:r>
        <w:rPr>
          <w:i/>
          <w:iCs/>
          <w:color w:val="555555"/>
        </w:rPr>
        <w:t xml:space="preserve">The nurse provides and directs nursing care that enhances the care delivery setting in order to protect the client and health care personnel.</w:t>
      </w:r>
    </w:p>
    <w:p>
      <w:r>
        <w:t xml:space="preserve"/>
      </w:r>
    </w:p>
    <w:p>
      <w:pPr>
        <w:pStyle w:val="Heading2"/>
      </w:pPr>
      <w:r>
        <w:t xml:space="preserve">Question 1  ·  Establishing Priorities</w:t>
      </w:r>
    </w:p>
    <w:p>
      <w:r>
        <w:rPr>
          <w:i/>
          <w:iCs/>
          <w:color w:val="777777"/>
          <w:sz w:val="18"/>
          <w:szCs w:val="18"/>
        </w:rPr>
        <w:t xml:space="preserve">moc-001 · Difficulty: medium · Clinical judgment: Prioritize Hypotheses · prioritization, copd, hypoxemia, handoff</w:t>
      </w:r>
    </w:p>
    <w:p>
      <w:pPr>
        <w:spacing w:after="120" w:before="120"/>
      </w:pPr>
      <w:r>
        <w:rPr>
          <w:b/>
          <w:bCs/>
        </w:rPr>
        <w:t xml:space="preserve">A medical-surgical nurse receives handoff report on three clients. One client with heart failure gained one kilogram overnight and has ankle swelling. One client with chronic obstructive pulmonary disease (COPD) became newly confused overnight and has an oxygen saturation of 88 percent on two liters of oxygen. One client one day after knee replacement rates pain at 7 out of 10. Which client should the nurse assess first?</w:t>
      </w:r>
    </w:p>
    <w:p>
      <w:pPr>
        <w:pStyle w:val="ListParagraph"/>
        <w:numPr>
          <w:ilvl w:val="0"/>
          <w:numId w:val="2"/>
        </w:numPr>
      </w:pPr>
      <w:r>
        <w:rPr>
          <w:b/>
          <w:bCs/>
        </w:rPr>
        <w:t xml:space="preserve">A.  </w:t>
      </w:r>
      <w:r>
        <w:t xml:space="preserve">The client with heart failure who gained one kilogram overnight and has ankle swelling.</w:t>
      </w:r>
    </w:p>
    <w:p>
      <w:pPr>
        <w:pStyle w:val="ListParagraph"/>
        <w:numPr>
          <w:ilvl w:val="0"/>
          <w:numId w:val="2"/>
        </w:numPr>
      </w:pPr>
      <w:r>
        <w:rPr>
          <w:b/>
          <w:bCs/>
        </w:rPr>
        <w:t xml:space="preserve">B.  </w:t>
      </w:r>
      <w:r>
        <w:t xml:space="preserve">The client with COPD who is newly confused and has an oxygen saturation of 88 percent.</w:t>
      </w:r>
    </w:p>
    <w:p>
      <w:pPr>
        <w:pStyle w:val="ListParagraph"/>
        <w:numPr>
          <w:ilvl w:val="0"/>
          <w:numId w:val="2"/>
        </w:numPr>
      </w:pPr>
      <w:r>
        <w:rPr>
          <w:b/>
          <w:bCs/>
        </w:rPr>
        <w:t xml:space="preserve">C.  </w:t>
      </w:r>
      <w:r>
        <w:t xml:space="preserve">The client one day after knee replacement who rates pain at 7 out of 10.</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 one kilogram overnight gain with edema signals fluid retention that needs attention and a provider update, but it is a gradual change rather than an acute threat to oxygenation, so it can safely wait a few minutes.</w:t>
      </w:r>
    </w:p>
    <w:p>
      <w:pPr>
        <w:pStyle w:val="ListParagraph"/>
        <w:numPr>
          <w:ilvl w:val="0"/>
          <w:numId w:val="2"/>
        </w:numPr>
      </w:pPr>
      <w:r>
        <w:rPr>
          <w:b/>
          <w:bCs/>
          <w:color w:val="1B6E3A"/>
        </w:rPr>
        <w:t xml:space="preserve">B — correct: </w:t>
      </w:r>
      <w:r>
        <w:t xml:space="preserve">New confusion combined with a low oxygen saturation is an acute change in condition that points to hypoxemia or hypercapnia, so breathing and mental status changes take priority over stable or expected findings.</w:t>
      </w:r>
    </w:p>
    <w:p>
      <w:pPr>
        <w:pStyle w:val="ListParagraph"/>
        <w:numPr>
          <w:ilvl w:val="0"/>
          <w:numId w:val="2"/>
        </w:numPr>
      </w:pPr>
      <w:r>
        <w:rPr>
          <w:b/>
          <w:bCs/>
          <w:color w:val="8A2B2B"/>
        </w:rPr>
        <w:t xml:space="preserve">C — incorrect: </w:t>
      </w:r>
      <w:r>
        <w:t xml:space="preserve">Pain one day after surgery is expected and important to treat promptly, but it is not life threatening, so it ranks below an acute change in oxygenation and level of consciousness.</w:t>
      </w:r>
    </w:p>
    <w:p>
      <w:pPr>
        <w:spacing w:before="120"/>
      </w:pPr>
      <w:r>
        <w:rPr>
          <w:b/>
          <w:bCs/>
        </w:rPr>
        <w:t xml:space="preserve">Teaching point: </w:t>
      </w:r>
      <w:r>
        <w:t xml:space="preserve">When deciding whom to see first, an acute or unexpected change in airway, breathing, circulation, or level of consciousness outranks expected findings and chronic or gradually developing problems.</w:t>
      </w:r>
    </w:p>
    <w:p>
      <w:r>
        <w:rPr>
          <w:i/>
          <w:iCs/>
          <w:color w:val="777777"/>
          <w:sz w:val="18"/>
          <w:szCs w:val="18"/>
        </w:rPr>
        <w:t xml:space="preserve">References: NCSBN Clinical Judgment Measurement Model; ABC (airway, breathing, circulation) prioritization framework</w:t>
      </w:r>
    </w:p>
    <w:p>
      <w:r>
        <w:t xml:space="preserve"/>
      </w:r>
    </w:p>
    <w:p>
      <w:pPr>
        <w:pStyle w:val="Heading2"/>
      </w:pPr>
      <w:r>
        <w:t xml:space="preserve">Question 2  ·  Assignment, Delegation and Supervision</w:t>
      </w:r>
    </w:p>
    <w:p>
      <w:r>
        <w:rPr>
          <w:i/>
          <w:iCs/>
          <w:color w:val="777777"/>
          <w:sz w:val="18"/>
          <w:szCs w:val="18"/>
        </w:rPr>
        <w:t xml:space="preserve">moc-002 · Difficulty: easy · Clinical judgment: Take Action · delegation, assistive personnel, scope of practice</w:t>
      </w:r>
    </w:p>
    <w:p>
      <w:pPr>
        <w:spacing w:after="120" w:before="120"/>
      </w:pPr>
      <w:r>
        <w:rPr>
          <w:b/>
          <w:bCs/>
        </w:rPr>
        <w:t xml:space="preserve">A registered nurse on a medical-surgical unit is caring for four clients and is working with an experienced assistive personnel (AP) team member. The nurse is deciding which tasks can be delegated so that the nurse can complete an admission assessment. Which task is appropriate for the nurse to delegate to the AP?</w:t>
      </w:r>
    </w:p>
    <w:p>
      <w:pPr>
        <w:pStyle w:val="ListParagraph"/>
        <w:numPr>
          <w:ilvl w:val="0"/>
          <w:numId w:val="2"/>
        </w:numPr>
      </w:pPr>
      <w:r>
        <w:rPr>
          <w:b/>
          <w:bCs/>
        </w:rPr>
        <w:t xml:space="preserve">A.  </w:t>
      </w:r>
      <w:r>
        <w:t xml:space="preserve">Measure vital signs and record intake and output for a stable client two days after hip surgery.</w:t>
      </w:r>
    </w:p>
    <w:p>
      <w:pPr>
        <w:pStyle w:val="ListParagraph"/>
        <w:numPr>
          <w:ilvl w:val="0"/>
          <w:numId w:val="2"/>
        </w:numPr>
      </w:pPr>
      <w:r>
        <w:rPr>
          <w:b/>
          <w:bCs/>
        </w:rPr>
        <w:t xml:space="preserve">B.  </w:t>
      </w:r>
      <w:r>
        <w:t xml:space="preserve">Evaluate the pain level of a client thirty minutes after a scheduled oral opioid was given.</w:t>
      </w:r>
    </w:p>
    <w:p>
      <w:pPr>
        <w:pStyle w:val="ListParagraph"/>
        <w:numPr>
          <w:ilvl w:val="0"/>
          <w:numId w:val="2"/>
        </w:numPr>
      </w:pPr>
      <w:r>
        <w:rPr>
          <w:b/>
          <w:bCs/>
        </w:rPr>
        <w:t xml:space="preserve">C.  </w:t>
      </w:r>
      <w:r>
        <w:t xml:space="preserve">Show a client with pneumonia how to use an incentive spirometer for the first time after admission.</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Vital signs and intake and output on a stable client with a predictable course are routine, standardized tasks that fall within the assistive personnel role, with the nurse remaining responsible for interpreting the results.</w:t>
      </w:r>
    </w:p>
    <w:p>
      <w:pPr>
        <w:pStyle w:val="ListParagraph"/>
        <w:numPr>
          <w:ilvl w:val="0"/>
          <w:numId w:val="2"/>
        </w:numPr>
      </w:pPr>
      <w:r>
        <w:rPr>
          <w:b/>
          <w:bCs/>
          <w:color w:val="8A2B2B"/>
        </w:rPr>
        <w:t xml:space="preserve">B — incorrect: </w:t>
      </w:r>
      <w:r>
        <w:t xml:space="preserve">Evaluating a client's response to a medication requires nursing judgment about effectiveness and adverse effects, and evaluation is a step of the nursing process that cannot be delegated.</w:t>
      </w:r>
    </w:p>
    <w:p>
      <w:pPr>
        <w:pStyle w:val="ListParagraph"/>
        <w:numPr>
          <w:ilvl w:val="0"/>
          <w:numId w:val="2"/>
        </w:numPr>
      </w:pPr>
      <w:r>
        <w:rPr>
          <w:b/>
          <w:bCs/>
          <w:color w:val="8A2B2B"/>
        </w:rPr>
        <w:t xml:space="preserve">C — incorrect: </w:t>
      </w:r>
      <w:r>
        <w:t xml:space="preserve">Initial client teaching requires assessment of readiness and understanding and belongs to the nurse; assistive personnel may reinforce a skill only after the nurse has taught it.</w:t>
      </w:r>
    </w:p>
    <w:p>
      <w:pPr>
        <w:spacing w:before="120"/>
      </w:pPr>
      <w:r>
        <w:rPr>
          <w:b/>
          <w:bCs/>
        </w:rPr>
        <w:t xml:space="preserve">Teaching point: </w:t>
      </w:r>
      <w:r>
        <w:t xml:space="preserve">Delegate routine, predictable tasks for stable clients, and keep assessment, evaluation, initial teaching, and clinical judgment with the nurse, who remains accountable for the outcome.</w:t>
      </w:r>
    </w:p>
    <w:p>
      <w:r>
        <w:rPr>
          <w:i/>
          <w:iCs/>
          <w:color w:val="777777"/>
          <w:sz w:val="18"/>
          <w:szCs w:val="18"/>
        </w:rPr>
        <w:t xml:space="preserve">References: ANA and NCSBN National Guidelines for Nursing Delegation</w:t>
      </w:r>
    </w:p>
    <w:p>
      <w:r>
        <w:t xml:space="preserve"/>
      </w:r>
    </w:p>
    <w:p>
      <w:pPr>
        <w:pStyle w:val="Heading2"/>
      </w:pPr>
      <w:r>
        <w:t xml:space="preserve">Question 3  ·  Informed Consent</w:t>
      </w:r>
    </w:p>
    <w:p>
      <w:r>
        <w:rPr>
          <w:i/>
          <w:iCs/>
          <w:color w:val="777777"/>
          <w:sz w:val="18"/>
          <w:szCs w:val="18"/>
        </w:rPr>
        <w:t xml:space="preserve">moc-003 · Difficulty: easy · Clinical judgment: Take Action · informed consent, preoperative, advocacy</w:t>
      </w:r>
    </w:p>
    <w:p>
      <w:pPr>
        <w:spacing w:after="120" w:before="120"/>
      </w:pPr>
      <w:r>
        <w:rPr>
          <w:b/>
          <w:bCs/>
        </w:rPr>
        <w:t xml:space="preserve">A nurse is completing the preoperative checklist for a client scheduled for a laparoscopic gallbladder removal in one hour. The surgeon has already left the unit and the consent form is signed. The client tells the nurse, "I know they are taking out my gallbladder, but I really do not understand what could go wrong." Which action should the nurse take?</w:t>
      </w:r>
    </w:p>
    <w:p>
      <w:pPr>
        <w:pStyle w:val="ListParagraph"/>
        <w:numPr>
          <w:ilvl w:val="0"/>
          <w:numId w:val="2"/>
        </w:numPr>
      </w:pPr>
      <w:r>
        <w:rPr>
          <w:b/>
          <w:bCs/>
        </w:rPr>
        <w:t xml:space="preserve">A.  </w:t>
      </w:r>
      <w:r>
        <w:t xml:space="preserve">Review the risks and possible complications of the surgery with the client using the consent form.</w:t>
      </w:r>
    </w:p>
    <w:p>
      <w:pPr>
        <w:pStyle w:val="ListParagraph"/>
        <w:numPr>
          <w:ilvl w:val="0"/>
          <w:numId w:val="2"/>
        </w:numPr>
      </w:pPr>
      <w:r>
        <w:rPr>
          <w:b/>
          <w:bCs/>
        </w:rPr>
        <w:t xml:space="preserve">B.  </w:t>
      </w:r>
      <w:r>
        <w:t xml:space="preserve">Reassure the client that the surgeon explained everything and that the signature shows the client agreed.</w:t>
      </w:r>
    </w:p>
    <w:p>
      <w:pPr>
        <w:pStyle w:val="ListParagraph"/>
        <w:numPr>
          <w:ilvl w:val="0"/>
          <w:numId w:val="2"/>
        </w:numPr>
      </w:pPr>
      <w:r>
        <w:rPr>
          <w:b/>
          <w:bCs/>
        </w:rPr>
        <w:t xml:space="preserve">C.  </w:t>
      </w:r>
      <w:r>
        <w:t xml:space="preserve">Contact the surgeon so the client's questions are answered before the surgery proceeds.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Explaining the procedure, its risks, benefits, and alternatives is the responsibility of the provider who performs it; the nurse may clarify and reinforce, but should not become the primary source of that information.</w:t>
      </w:r>
    </w:p>
    <w:p>
      <w:pPr>
        <w:pStyle w:val="ListParagraph"/>
        <w:numPr>
          <w:ilvl w:val="0"/>
          <w:numId w:val="2"/>
        </w:numPr>
      </w:pPr>
      <w:r>
        <w:rPr>
          <w:b/>
          <w:bCs/>
          <w:color w:val="8A2B2B"/>
        </w:rPr>
        <w:t xml:space="preserve">B — incorrect: </w:t>
      </w:r>
      <w:r>
        <w:t xml:space="preserve">A signature is only valid evidence of consent when the client actually understands what was explained, so dismissing the client's stated confusion leaves the consent incomplete and the nurse's witnessing inaccurate.</w:t>
      </w:r>
    </w:p>
    <w:p>
      <w:pPr>
        <w:pStyle w:val="ListParagraph"/>
        <w:numPr>
          <w:ilvl w:val="0"/>
          <w:numId w:val="2"/>
        </w:numPr>
      </w:pPr>
      <w:r>
        <w:rPr>
          <w:b/>
          <w:bCs/>
          <w:color w:val="1B6E3A"/>
        </w:rPr>
        <w:t xml:space="preserve">C — correct: </w:t>
      </w:r>
      <w:r>
        <w:t xml:space="preserve">When a client expresses a lack of understanding, informed consent has not truly been given, and the nurse's role as client advocate is to notify the provider so the discussion can be completed before the procedure.</w:t>
      </w:r>
    </w:p>
    <w:p>
      <w:pPr>
        <w:spacing w:before="120"/>
      </w:pPr>
      <w:r>
        <w:rPr>
          <w:b/>
          <w:bCs/>
        </w:rPr>
        <w:t xml:space="preserve">Teaching point: </w:t>
      </w:r>
      <w:r>
        <w:t xml:space="preserve">The provider obtains informed consent; the nurse verifies that the client understands and is signing voluntarily, and notifies the provider whenever that understanding is missing.</w:t>
      </w:r>
    </w:p>
    <w:p>
      <w:r>
        <w:rPr>
          <w:i/>
          <w:iCs/>
          <w:color w:val="777777"/>
          <w:sz w:val="18"/>
          <w:szCs w:val="18"/>
        </w:rPr>
        <w:t xml:space="preserve">References: The Joint Commission informed consent standards; ANA Code of Ethics for Nurses</w:t>
      </w:r>
    </w:p>
    <w:p>
      <w:r>
        <w:t xml:space="preserve"/>
      </w:r>
    </w:p>
    <w:p>
      <w:pPr>
        <w:pStyle w:val="Heading2"/>
      </w:pPr>
      <w:r>
        <w:t xml:space="preserve">Question 4  ·  Advance Directives/Self-Determination/Life Planning</w:t>
      </w:r>
    </w:p>
    <w:p>
      <w:r>
        <w:rPr>
          <w:i/>
          <w:iCs/>
          <w:color w:val="777777"/>
          <w:sz w:val="18"/>
          <w:szCs w:val="18"/>
        </w:rPr>
        <w:t xml:space="preserve">moc-004 · Difficulty: hard · Clinical judgment: Analyze Cues · advance directives, capacity, icu, self-determination</w:t>
      </w:r>
    </w:p>
    <w:p>
      <w:pPr>
        <w:spacing w:after="120" w:before="120"/>
      </w:pPr>
      <w:r>
        <w:rPr>
          <w:b/>
          <w:bCs/>
        </w:rPr>
        <w:t xml:space="preserve">A 72-year-old client in the intensive care unit (ICU) with worsening pneumonia has a living will that declines mechanical ventilation. The client is alert and oriented and tells the nurse, "I have changed my mind. If I need the breathing machine, I want it." The client's daughter, who is the named health care agent, insists that the living will be followed. How should the nurse interpret this situation?</w:t>
      </w:r>
    </w:p>
    <w:p>
      <w:pPr>
        <w:pStyle w:val="ListParagraph"/>
        <w:numPr>
          <w:ilvl w:val="0"/>
          <w:numId w:val="2"/>
        </w:numPr>
      </w:pPr>
      <w:r>
        <w:rPr>
          <w:b/>
          <w:bCs/>
        </w:rPr>
        <w:t xml:space="preserve">A.  </w:t>
      </w:r>
      <w:r>
        <w:t xml:space="preserve">The living will stays in effect until the client revokes it in writing, so the nurse should follow it.</w:t>
      </w:r>
    </w:p>
    <w:p>
      <w:pPr>
        <w:pStyle w:val="ListParagraph"/>
        <w:numPr>
          <w:ilvl w:val="0"/>
          <w:numId w:val="2"/>
        </w:numPr>
      </w:pPr>
      <w:r>
        <w:rPr>
          <w:b/>
          <w:bCs/>
        </w:rPr>
        <w:t xml:space="preserve">B.  </w:t>
      </w:r>
      <w:r>
        <w:t xml:space="preserve">The health care agent's decision takes precedence because the client is critically ill.</w:t>
      </w:r>
    </w:p>
    <w:p>
      <w:pPr>
        <w:pStyle w:val="ListParagraph"/>
        <w:numPr>
          <w:ilvl w:val="0"/>
          <w:numId w:val="2"/>
        </w:numPr>
      </w:pPr>
      <w:r>
        <w:rPr>
          <w:b/>
          <w:bCs/>
        </w:rPr>
        <w:t xml:space="preserve">C.  </w:t>
      </w:r>
      <w:r>
        <w:t xml:space="preserve">The client's current spoken wishes take precedence because the client has decision-making capacity.</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living will only takes effect when the client can no longer communicate decisions, and a client with capacity may revoke or change it at any time, including verbally, so it does not override the client's current wishes.</w:t>
      </w:r>
    </w:p>
    <w:p>
      <w:pPr>
        <w:pStyle w:val="ListParagraph"/>
        <w:numPr>
          <w:ilvl w:val="0"/>
          <w:numId w:val="2"/>
        </w:numPr>
      </w:pPr>
      <w:r>
        <w:rPr>
          <w:b/>
          <w:bCs/>
          <w:color w:val="8A2B2B"/>
        </w:rPr>
        <w:t xml:space="preserve">B — incorrect: </w:t>
      </w:r>
      <w:r>
        <w:t xml:space="preserve">A health care agent's authority begins only when the client loses decision-making capacity; being seriously ill does not by itself remove capacity, so the agent cannot override an alert and oriented client.</w:t>
      </w:r>
    </w:p>
    <w:p>
      <w:pPr>
        <w:pStyle w:val="ListParagraph"/>
        <w:numPr>
          <w:ilvl w:val="0"/>
          <w:numId w:val="2"/>
        </w:numPr>
      </w:pPr>
      <w:r>
        <w:rPr>
          <w:b/>
          <w:bCs/>
          <w:color w:val="1B6E3A"/>
        </w:rPr>
        <w:t xml:space="preserve">C — correct: </w:t>
      </w:r>
      <w:r>
        <w:t xml:space="preserve">Self-determination means a client who can understand the situation and communicate a choice directs care in real time, so the nurse honors the stated wish, documents it, and notifies the provider to update the orders.</w:t>
      </w:r>
    </w:p>
    <w:p>
      <w:pPr>
        <w:spacing w:before="120"/>
      </w:pPr>
      <w:r>
        <w:rPr>
          <w:b/>
          <w:bCs/>
        </w:rPr>
        <w:t xml:space="preserve">Teaching point: </w:t>
      </w:r>
      <w:r>
        <w:t xml:space="preserve">Advance directives and health care agents speak for the client only when the client cannot; a client with decision-making capacity can change any prior instruction at any time.</w:t>
      </w:r>
    </w:p>
    <w:p>
      <w:r>
        <w:rPr>
          <w:i/>
          <w:iCs/>
          <w:color w:val="777777"/>
          <w:sz w:val="18"/>
          <w:szCs w:val="18"/>
        </w:rPr>
        <w:t xml:space="preserve">References: Patient Self-Determination Act of 1990; ANA Code of Ethics for Nurses</w:t>
      </w:r>
    </w:p>
    <w:p>
      <w:r>
        <w:t xml:space="preserve"/>
      </w:r>
    </w:p>
    <w:p>
      <w:pPr>
        <w:pStyle w:val="Heading2"/>
      </w:pPr>
      <w:r>
        <w:t xml:space="preserve">Question 5  ·  Confidentiality/Information Security</w:t>
      </w:r>
    </w:p>
    <w:p>
      <w:r>
        <w:rPr>
          <w:i/>
          <w:iCs/>
          <w:color w:val="777777"/>
          <w:sz w:val="18"/>
          <w:szCs w:val="18"/>
        </w:rPr>
        <w:t xml:space="preserve">moc-005 · Difficulty: easy · Clinical judgment: Recognize Cues · confidentiality, hipaa, pediatrics</w:t>
      </w:r>
    </w:p>
    <w:p>
      <w:pPr>
        <w:spacing w:after="120" w:before="120"/>
      </w:pPr>
      <w:r>
        <w:rPr>
          <w:b/>
          <w:bCs/>
        </w:rPr>
        <w:t xml:space="preserve">A nurse on a pediatric unit is caring for a six-year-old child who is recovering from an appendectomy. During the shift the nurse observes several interactions involving the child's health information. Which situation requires the nurse to intervene to protect the child's confidentiality?</w:t>
      </w:r>
    </w:p>
    <w:p>
      <w:pPr>
        <w:pStyle w:val="ListParagraph"/>
        <w:numPr>
          <w:ilvl w:val="0"/>
          <w:numId w:val="2"/>
        </w:numPr>
      </w:pPr>
      <w:r>
        <w:rPr>
          <w:b/>
          <w:bCs/>
        </w:rPr>
        <w:t xml:space="preserve">A.  </w:t>
      </w:r>
      <w:r>
        <w:t xml:space="preserve">A nurse gives change-of-shift handoff at the bedside while the child's mother is present.</w:t>
      </w:r>
    </w:p>
    <w:p>
      <w:pPr>
        <w:pStyle w:val="ListParagraph"/>
        <w:numPr>
          <w:ilvl w:val="0"/>
          <w:numId w:val="2"/>
        </w:numPr>
      </w:pPr>
      <w:r>
        <w:rPr>
          <w:b/>
          <w:bCs/>
        </w:rPr>
        <w:t xml:space="preserve">B.  </w:t>
      </w:r>
      <w:r>
        <w:t xml:space="preserve">A nurse tells a caller who says she is the child's teacher that the child is doing well after surgery.</w:t>
      </w:r>
    </w:p>
    <w:p>
      <w:pPr>
        <w:pStyle w:val="ListParagraph"/>
        <w:numPr>
          <w:ilvl w:val="0"/>
          <w:numId w:val="2"/>
        </w:numPr>
      </w:pPr>
      <w:r>
        <w:rPr>
          <w:b/>
          <w:bCs/>
        </w:rPr>
        <w:t xml:space="preserve">C.  </w:t>
      </w:r>
      <w:r>
        <w:t xml:space="preserve">A nurse discusses the child's overnight fever with the pediatric resident in the medication room.</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 parent or legal guardian is entitled to a minor child's health information, and bedside handoff with the family present is an accepted practice as long as other visitors cannot overhear.</w:t>
      </w:r>
    </w:p>
    <w:p>
      <w:pPr>
        <w:pStyle w:val="ListParagraph"/>
        <w:numPr>
          <w:ilvl w:val="0"/>
          <w:numId w:val="2"/>
        </w:numPr>
      </w:pPr>
      <w:r>
        <w:rPr>
          <w:b/>
          <w:bCs/>
          <w:color w:val="1B6E3A"/>
        </w:rPr>
        <w:t xml:space="preserve">B — correct: </w:t>
      </w:r>
      <w:r>
        <w:t xml:space="preserve">Telling an unverified caller that the child had surgery and how the child is recovering releases treatment information to someone outside the care team without the parent's authorization, so this is a privacy breach.</w:t>
      </w:r>
    </w:p>
    <w:p>
      <w:pPr>
        <w:pStyle w:val="ListParagraph"/>
        <w:numPr>
          <w:ilvl w:val="0"/>
          <w:numId w:val="2"/>
        </w:numPr>
      </w:pPr>
      <w:r>
        <w:rPr>
          <w:b/>
          <w:bCs/>
          <w:color w:val="8A2B2B"/>
        </w:rPr>
        <w:t xml:space="preserve">C — incorrect: </w:t>
      </w:r>
      <w:r>
        <w:t xml:space="preserve">Sharing information among members of the treatment team for the purpose of care is permitted, and a private staff area is an appropriate place for that conversation.</w:t>
      </w:r>
    </w:p>
    <w:p>
      <w:pPr>
        <w:spacing w:before="120"/>
      </w:pPr>
      <w:r>
        <w:rPr>
          <w:b/>
          <w:bCs/>
        </w:rPr>
        <w:t xml:space="preserve">Teaching point: </w:t>
      </w:r>
      <w:r>
        <w:t xml:space="preserve">Protected health information may be shared with the treatment team and the client's legal decision maker; releasing it to anyone else, even a caring caller, requires the client's or guardian's authorization.</w:t>
      </w:r>
    </w:p>
    <w:p>
      <w:r>
        <w:rPr>
          <w:i/>
          <w:iCs/>
          <w:color w:val="777777"/>
          <w:sz w:val="18"/>
          <w:szCs w:val="18"/>
        </w:rPr>
        <w:t xml:space="preserve">References: HIPAA Privacy Rule</w:t>
      </w:r>
    </w:p>
    <w:p>
      <w:r>
        <w:t xml:space="preserve"/>
      </w:r>
    </w:p>
    <w:p>
      <w:pPr>
        <w:pStyle w:val="Heading2"/>
      </w:pPr>
      <w:r>
        <w:t xml:space="preserve">Question 6  ·  Legal Rights and Responsibilities</w:t>
      </w:r>
    </w:p>
    <w:p>
      <w:r>
        <w:rPr>
          <w:i/>
          <w:iCs/>
          <w:color w:val="777777"/>
          <w:sz w:val="18"/>
          <w:szCs w:val="18"/>
        </w:rPr>
        <w:t xml:space="preserve">moc-006 · Difficulty: medium · Clinical judgment: Take Action · mental health, voluntary admission, client rights</w:t>
      </w:r>
    </w:p>
    <w:p>
      <w:pPr>
        <w:spacing w:after="120" w:before="120"/>
      </w:pPr>
      <w:r>
        <w:rPr>
          <w:b/>
          <w:bCs/>
        </w:rPr>
        <w:t xml:space="preserve">A client who was admitted voluntarily to an inpatient psychiatric unit three days ago for major depression tells the nurse, "I want to leave today. I signed myself in, so I can sign myself out." The client is calm, denies thoughts of self-harm, and has no history of violence. Which action should the nurse take?</w:t>
      </w:r>
    </w:p>
    <w:p>
      <w:pPr>
        <w:pStyle w:val="ListParagraph"/>
        <w:numPr>
          <w:ilvl w:val="0"/>
          <w:numId w:val="2"/>
        </w:numPr>
      </w:pPr>
      <w:r>
        <w:rPr>
          <w:b/>
          <w:bCs/>
        </w:rPr>
        <w:t xml:space="preserve">A.  </w:t>
      </w:r>
      <w:r>
        <w:t xml:space="preserve">Explain that a voluntary admission ends only when the treatment team completes the planned course of care.</w:t>
      </w:r>
    </w:p>
    <w:p>
      <w:pPr>
        <w:pStyle w:val="ListParagraph"/>
        <w:numPr>
          <w:ilvl w:val="0"/>
          <w:numId w:val="2"/>
        </w:numPr>
      </w:pPr>
      <w:r>
        <w:rPr>
          <w:b/>
          <w:bCs/>
        </w:rPr>
        <w:t xml:space="preserve">B.  </w:t>
      </w:r>
      <w:r>
        <w:t xml:space="preserve">Notify the provider of the request and help the client complete the written discharge request per facility policy.</w:t>
      </w:r>
    </w:p>
    <w:p>
      <w:pPr>
        <w:pStyle w:val="ListParagraph"/>
        <w:numPr>
          <w:ilvl w:val="0"/>
          <w:numId w:val="2"/>
        </w:numPr>
      </w:pPr>
      <w:r>
        <w:rPr>
          <w:b/>
          <w:bCs/>
        </w:rPr>
        <w:t xml:space="preserve">C.  </w:t>
      </w:r>
      <w:r>
        <w:t xml:space="preserve">Begin the process for an involuntary hold because the client is leaving against medical advice.</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 voluntary client keeps the right to request discharge; treatment cannot be forced simply because the team believes more time would help, so this statement misrepresents the client's legal rights.</w:t>
      </w:r>
    </w:p>
    <w:p>
      <w:pPr>
        <w:pStyle w:val="ListParagraph"/>
        <w:numPr>
          <w:ilvl w:val="0"/>
          <w:numId w:val="2"/>
        </w:numPr>
      </w:pPr>
      <w:r>
        <w:rPr>
          <w:b/>
          <w:bCs/>
          <w:color w:val="1B6E3A"/>
        </w:rPr>
        <w:t xml:space="preserve">B — correct: </w:t>
      </w:r>
      <w:r>
        <w:t xml:space="preserve">A voluntary client may request release in writing, after which the provider must evaluate the client within the period set by state law and either discharge the client or begin proceedings only if the client is a danger to self or others.</w:t>
      </w:r>
    </w:p>
    <w:p>
      <w:pPr>
        <w:pStyle w:val="ListParagraph"/>
        <w:numPr>
          <w:ilvl w:val="0"/>
          <w:numId w:val="2"/>
        </w:numPr>
      </w:pPr>
      <w:r>
        <w:rPr>
          <w:b/>
          <w:bCs/>
          <w:color w:val="8A2B2B"/>
        </w:rPr>
        <w:t xml:space="preserve">C — incorrect: </w:t>
      </w:r>
      <w:r>
        <w:t xml:space="preserve">Involuntary commitment requires evidence that the client is a danger to self or others or is gravely disabled, and wanting to leave does not meet that standard, so this would violate the client's rights.</w:t>
      </w:r>
    </w:p>
    <w:p>
      <w:pPr>
        <w:spacing w:before="120"/>
      </w:pPr>
      <w:r>
        <w:rPr>
          <w:b/>
          <w:bCs/>
        </w:rPr>
        <w:t xml:space="preserve">Teaching point: </w:t>
      </w:r>
      <w:r>
        <w:t xml:space="preserve">Voluntarily admitted clients retain the right to request discharge; the nurse's role is to route the request to the provider promptly, and involuntary status can be pursued only when the client meets the legal danger standard.</w:t>
      </w:r>
    </w:p>
    <w:p>
      <w:r>
        <w:rPr>
          <w:i/>
          <w:iCs/>
          <w:color w:val="777777"/>
          <w:sz w:val="18"/>
          <w:szCs w:val="18"/>
        </w:rPr>
        <w:t xml:space="preserve">References: State mental health laws on voluntary and involuntary admission; ANA Code of Ethics for Nurses</w:t>
      </w:r>
    </w:p>
    <w:p>
      <w:r>
        <w:t xml:space="preserve"/>
      </w:r>
    </w:p>
    <w:p>
      <w:pPr>
        <w:pStyle w:val="Heading2"/>
      </w:pPr>
      <w:r>
        <w:t xml:space="preserve">Question 7  ·  Advocacy</w:t>
      </w:r>
    </w:p>
    <w:p>
      <w:r>
        <w:rPr>
          <w:i/>
          <w:iCs/>
          <w:color w:val="777777"/>
          <w:sz w:val="18"/>
          <w:szCs w:val="18"/>
        </w:rPr>
        <w:t xml:space="preserve">moc-007 · Difficulty: easy · Clinical judgment: Take Action · advocacy, interpreter, maternity, informed consent</w:t>
      </w:r>
    </w:p>
    <w:p>
      <w:pPr>
        <w:spacing w:after="120" w:before="120"/>
      </w:pPr>
      <w:r>
        <w:rPr>
          <w:b/>
          <w:bCs/>
        </w:rPr>
        <w:t xml:space="preserve">A nurse is preparing a client at 39 weeks of gestation for a planned cesarean birth. The client speaks Vietnamese and understands very little English. The client's adult son, who is fluent in both languages, offers to interpret during the surgeon's consent discussion. Which action should the nurse take?</w:t>
      </w:r>
    </w:p>
    <w:p>
      <w:pPr>
        <w:pStyle w:val="ListParagraph"/>
        <w:numPr>
          <w:ilvl w:val="0"/>
          <w:numId w:val="2"/>
        </w:numPr>
      </w:pPr>
      <w:r>
        <w:rPr>
          <w:b/>
          <w:bCs/>
        </w:rPr>
        <w:t xml:space="preserve">A.  </w:t>
      </w:r>
      <w:r>
        <w:t xml:space="preserve">Arrange for a qualified medical interpreter before the surgeon discusses the consent.</w:t>
      </w:r>
    </w:p>
    <w:p>
      <w:pPr>
        <w:pStyle w:val="ListParagraph"/>
        <w:numPr>
          <w:ilvl w:val="0"/>
          <w:numId w:val="2"/>
        </w:numPr>
      </w:pPr>
      <w:r>
        <w:rPr>
          <w:b/>
          <w:bCs/>
        </w:rPr>
        <w:t xml:space="preserve">B.  </w:t>
      </w:r>
      <w:r>
        <w:t xml:space="preserve">Accept the son's offer because a trusted family member is present and available.</w:t>
      </w:r>
    </w:p>
    <w:p>
      <w:pPr>
        <w:pStyle w:val="ListParagraph"/>
        <w:numPr>
          <w:ilvl w:val="0"/>
          <w:numId w:val="2"/>
        </w:numPr>
      </w:pPr>
      <w:r>
        <w:rPr>
          <w:b/>
          <w:bCs/>
        </w:rPr>
        <w:t xml:space="preserve">C.  </w:t>
      </w:r>
      <w:r>
        <w:t xml:space="preserve">Provide the client with a consent form printed in Vietnamese to read and sign.</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Clients with limited English proficiency have a right to a qualified interpreter for health care decisions, which protects accuracy, confidentiality, and the client's ability to ask questions about sensitive topics.</w:t>
      </w:r>
    </w:p>
    <w:p>
      <w:pPr>
        <w:pStyle w:val="ListParagraph"/>
        <w:numPr>
          <w:ilvl w:val="0"/>
          <w:numId w:val="2"/>
        </w:numPr>
      </w:pPr>
      <w:r>
        <w:rPr>
          <w:b/>
          <w:bCs/>
          <w:color w:val="8A2B2B"/>
        </w:rPr>
        <w:t xml:space="preserve">B — incorrect: </w:t>
      </w:r>
      <w:r>
        <w:t xml:space="preserve">Family members may omit, soften, or misunderstand medical terms and the client may withhold private information in front of them, so relatives should interpret only in an emergency when no qualified interpreter is available.</w:t>
      </w:r>
    </w:p>
    <w:p>
      <w:pPr>
        <w:pStyle w:val="ListParagraph"/>
        <w:numPr>
          <w:ilvl w:val="0"/>
          <w:numId w:val="2"/>
        </w:numPr>
      </w:pPr>
      <w:r>
        <w:rPr>
          <w:b/>
          <w:bCs/>
          <w:color w:val="8A2B2B"/>
        </w:rPr>
        <w:t xml:space="preserve">C — incorrect: </w:t>
      </w:r>
      <w:r>
        <w:t xml:space="preserve">A translated form supports but does not replace the two-way conversation in which the provider explains the procedure and the client asks questions, and it assumes the client reads the language.</w:t>
      </w:r>
    </w:p>
    <w:p>
      <w:pPr>
        <w:spacing w:before="120"/>
      </w:pPr>
      <w:r>
        <w:rPr>
          <w:b/>
          <w:bCs/>
        </w:rPr>
        <w:t xml:space="preserve">Teaching point: </w:t>
      </w:r>
      <w:r>
        <w:t xml:space="preserve">Advocating for a client with limited English proficiency means securing a qualified interpreter for consent and teaching, rather than relying on family members or written translations alone.</w:t>
      </w:r>
    </w:p>
    <w:p>
      <w:r>
        <w:rPr>
          <w:i/>
          <w:iCs/>
          <w:color w:val="777777"/>
          <w:sz w:val="18"/>
          <w:szCs w:val="18"/>
        </w:rPr>
        <w:t xml:space="preserve">References: National CLAS Standards (HHS Office of Minority Health); Title VI of the Civil Rights Act of 1964; The Joint Commission patient-centered communication standards</w:t>
      </w:r>
    </w:p>
    <w:p>
      <w:r>
        <w:t xml:space="preserve"/>
      </w:r>
    </w:p>
    <w:p>
      <w:pPr>
        <w:pStyle w:val="Heading2"/>
      </w:pPr>
      <w:r>
        <w:t xml:space="preserve">Question 8  ·  Referrals</w:t>
      </w:r>
    </w:p>
    <w:p>
      <w:r>
        <w:rPr>
          <w:i/>
          <w:iCs/>
          <w:color w:val="777777"/>
          <w:sz w:val="18"/>
          <w:szCs w:val="18"/>
        </w:rPr>
        <w:t xml:space="preserve">moc-008 · Difficulty: medium · Clinical judgment: Generate Solutions · referrals, home health, stroke, dysphagia</w:t>
      </w:r>
    </w:p>
    <w:p>
      <w:pPr>
        <w:spacing w:after="120" w:before="120"/>
      </w:pPr>
      <w:r>
        <w:rPr>
          <w:b/>
          <w:bCs/>
        </w:rPr>
        <w:t xml:space="preserve">A home health nurse visits a 79-year-old client who had a stroke two months ago and lives alone. The client's daughter reports that the client coughs during meals, takes almost an hour to finish eating, and has lost five pounds over the past month. Which referral should the nurse initiate first?</w:t>
      </w:r>
    </w:p>
    <w:p>
      <w:pPr>
        <w:pStyle w:val="ListParagraph"/>
        <w:numPr>
          <w:ilvl w:val="0"/>
          <w:numId w:val="2"/>
        </w:numPr>
      </w:pPr>
      <w:r>
        <w:rPr>
          <w:b/>
          <w:bCs/>
        </w:rPr>
        <w:t xml:space="preserve">A.  </w:t>
      </w:r>
      <w:r>
        <w:t xml:space="preserve">A registered dietitian to add calorie-dense supplements to the client's meals.</w:t>
      </w:r>
    </w:p>
    <w:p>
      <w:pPr>
        <w:pStyle w:val="ListParagraph"/>
        <w:numPr>
          <w:ilvl w:val="0"/>
          <w:numId w:val="2"/>
        </w:numPr>
      </w:pPr>
      <w:r>
        <w:rPr>
          <w:b/>
          <w:bCs/>
        </w:rPr>
        <w:t xml:space="preserve">B.  </w:t>
      </w:r>
      <w:r>
        <w:t xml:space="preserve">An occupational therapist to provide adaptive eating utensils and positioning.</w:t>
      </w:r>
    </w:p>
    <w:p>
      <w:pPr>
        <w:pStyle w:val="ListParagraph"/>
        <w:numPr>
          <w:ilvl w:val="0"/>
          <w:numId w:val="2"/>
        </w:numPr>
      </w:pPr>
      <w:r>
        <w:rPr>
          <w:b/>
          <w:bCs/>
        </w:rPr>
        <w:t xml:space="preserve">C.  </w:t>
      </w:r>
      <w:r>
        <w:t xml:space="preserve">A speech-language pathologist to evaluate the client's swallowing.</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Nutrition support will likely be needed, but adding more food or liquids before swallowing safety is confirmed could increase the risk of aspiration, so it follows rather than precedes the swallowing evaluation.</w:t>
      </w:r>
    </w:p>
    <w:p>
      <w:pPr>
        <w:pStyle w:val="ListParagraph"/>
        <w:numPr>
          <w:ilvl w:val="0"/>
          <w:numId w:val="2"/>
        </w:numPr>
      </w:pPr>
      <w:r>
        <w:rPr>
          <w:b/>
          <w:bCs/>
          <w:color w:val="8A2B2B"/>
        </w:rPr>
        <w:t xml:space="preserve">B — incorrect: </w:t>
      </w:r>
      <w:r>
        <w:t xml:space="preserve">Adaptive equipment addresses the motor difficulty of self-feeding, but the coughing with meals points to a swallowing problem rather than a hand or arm limitation, so this does not address the safety concern.</w:t>
      </w:r>
    </w:p>
    <w:p>
      <w:pPr>
        <w:pStyle w:val="ListParagraph"/>
        <w:numPr>
          <w:ilvl w:val="0"/>
          <w:numId w:val="2"/>
        </w:numPr>
      </w:pPr>
      <w:r>
        <w:rPr>
          <w:b/>
          <w:bCs/>
          <w:color w:val="1B6E3A"/>
        </w:rPr>
        <w:t xml:space="preserve">C — correct: </w:t>
      </w:r>
      <w:r>
        <w:t xml:space="preserve">Coughing with meals, prolonged eating, and weight loss after a stroke are signs of dysphagia, and a swallowing evaluation determines safe food textures and techniques before other nutrition interventions.</w:t>
      </w:r>
    </w:p>
    <w:p>
      <w:pPr>
        <w:spacing w:before="120"/>
      </w:pPr>
      <w:r>
        <w:rPr>
          <w:b/>
          <w:bCs/>
        </w:rPr>
        <w:t xml:space="preserve">Teaching point: </w:t>
      </w:r>
      <w:r>
        <w:t xml:space="preserve">Match the referral to the underlying problem and address safety first: signs of dysphagia after a stroke call for a speech-language pathology swallowing evaluation before diet or equipment changes.</w:t>
      </w:r>
    </w:p>
    <w:p>
      <w:r>
        <w:rPr>
          <w:i/>
          <w:iCs/>
          <w:color w:val="777777"/>
          <w:sz w:val="18"/>
          <w:szCs w:val="18"/>
        </w:rPr>
        <w:t xml:space="preserve">References: AHA/ASA Guidelines for Adult Stroke Rehabilitation and Recovery</w:t>
      </w:r>
    </w:p>
    <w:p>
      <w:r>
        <w:t xml:space="preserve"/>
      </w:r>
    </w:p>
    <w:p>
      <w:pPr>
        <w:pStyle w:val="Heading2"/>
      </w:pPr>
      <w:r>
        <w:t xml:space="preserve">Question 9  ·  Performance Improvement (Quality Improvement)</w:t>
      </w:r>
    </w:p>
    <w:p>
      <w:r>
        <w:rPr>
          <w:i/>
          <w:iCs/>
          <w:color w:val="777777"/>
          <w:sz w:val="18"/>
          <w:szCs w:val="18"/>
        </w:rPr>
        <w:t xml:space="preserve">moc-009 · Difficulty: hard · Clinical judgment: Evaluate Outcomes · quality improvement, falls, outcome measures</w:t>
      </w:r>
    </w:p>
    <w:p>
      <w:pPr>
        <w:spacing w:after="120" w:before="120"/>
      </w:pPr>
      <w:r>
        <w:rPr>
          <w:b/>
          <w:bCs/>
        </w:rPr>
        <w:t xml:space="preserve">A medical-surgical unit implemented hourly rounding six months ago as a quality improvement project with the goal of reducing client falls. The nurse manager is reviewing the results with the unit practice council. Which finding best indicates that the project achieved its goal?</w:t>
      </w:r>
    </w:p>
    <w:p>
      <w:pPr>
        <w:pStyle w:val="ListParagraph"/>
        <w:numPr>
          <w:ilvl w:val="0"/>
          <w:numId w:val="2"/>
        </w:numPr>
      </w:pPr>
      <w:r>
        <w:rPr>
          <w:b/>
          <w:bCs/>
        </w:rPr>
        <w:t xml:space="preserve">A.  </w:t>
      </w:r>
      <w:r>
        <w:t xml:space="preserve">Audits show that hourly rounding was documented on 94 percent of shifts during the period.</w:t>
      </w:r>
    </w:p>
    <w:p>
      <w:pPr>
        <w:pStyle w:val="ListParagraph"/>
        <w:numPr>
          <w:ilvl w:val="0"/>
          <w:numId w:val="2"/>
        </w:numPr>
      </w:pPr>
      <w:r>
        <w:rPr>
          <w:b/>
          <w:bCs/>
        </w:rPr>
        <w:t xml:space="preserve">B.  </w:t>
      </w:r>
      <w:r>
        <w:t xml:space="preserve">The fall rate decreased from 4.2 to 2.1 falls per one thousand client days over the period.</w:t>
      </w:r>
    </w:p>
    <w:p>
      <w:pPr>
        <w:pStyle w:val="ListParagraph"/>
        <w:numPr>
          <w:ilvl w:val="0"/>
          <w:numId w:val="2"/>
        </w:numPr>
      </w:pPr>
      <w:r>
        <w:rPr>
          <w:b/>
          <w:bCs/>
        </w:rPr>
        <w:t xml:space="preserve">C.  </w:t>
      </w:r>
      <w:r>
        <w:t xml:space="preserve">Client satisfaction scores for nurse responsiveness increased by twelve points over the period.</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Documentation of rounding is a process measure that shows the intervention was carried out as planned, but it does not show whether the intervention actually changed the outcome it was meant to improve.</w:t>
      </w:r>
    </w:p>
    <w:p>
      <w:pPr>
        <w:pStyle w:val="ListParagraph"/>
        <w:numPr>
          <w:ilvl w:val="0"/>
          <w:numId w:val="2"/>
        </w:numPr>
      </w:pPr>
      <w:r>
        <w:rPr>
          <w:b/>
          <w:bCs/>
          <w:color w:val="1B6E3A"/>
        </w:rPr>
        <w:t xml:space="preserve">B — correct: </w:t>
      </w:r>
      <w:r>
        <w:t xml:space="preserve">The fall rate is the outcome measure tied directly to the project's goal, and a rate expressed per one thousand client days adjusts for census so the before and after periods can be compared fairly.</w:t>
      </w:r>
    </w:p>
    <w:p>
      <w:pPr>
        <w:pStyle w:val="ListParagraph"/>
        <w:numPr>
          <w:ilvl w:val="0"/>
          <w:numId w:val="2"/>
        </w:numPr>
      </w:pPr>
      <w:r>
        <w:rPr>
          <w:b/>
          <w:bCs/>
          <w:color w:val="8A2B2B"/>
        </w:rPr>
        <w:t xml:space="preserve">C — incorrect: </w:t>
      </w:r>
      <w:r>
        <w:t xml:space="preserve">Improved satisfaction is a welcome secondary effect of rounding, but it measures the client's experience rather than fall occurrence, so it cannot prove the fall-reduction goal was met.</w:t>
      </w:r>
    </w:p>
    <w:p>
      <w:pPr>
        <w:spacing w:before="120"/>
      </w:pPr>
      <w:r>
        <w:rPr>
          <w:b/>
          <w:bCs/>
        </w:rPr>
        <w:t xml:space="preserve">Teaching point: </w:t>
      </w:r>
      <w:r>
        <w:t xml:space="preserve">To judge whether a quality improvement project worked, look at the outcome measure that matches its stated goal; process measures show only that the change was implemented.</w:t>
      </w:r>
    </w:p>
    <w:p>
      <w:r>
        <w:rPr>
          <w:i/>
          <w:iCs/>
          <w:color w:val="777777"/>
          <w:sz w:val="18"/>
          <w:szCs w:val="18"/>
        </w:rPr>
        <w:t xml:space="preserve">References: AHRQ Preventing Falls in Hospitals toolkit; IHI Model for Improvement</w:t>
      </w:r>
    </w:p>
    <w:p>
      <w:r>
        <w:t xml:space="preserve"/>
      </w:r>
    </w:p>
    <w:p>
      <w:pPr>
        <w:pStyle w:val="Heading2"/>
      </w:pPr>
      <w:r>
        <w:t xml:space="preserve">Question 10  ·  Assignment, Delegation and Supervision</w:t>
      </w:r>
    </w:p>
    <w:p>
      <w:r>
        <w:rPr>
          <w:i/>
          <w:iCs/>
          <w:color w:val="777777"/>
          <w:sz w:val="18"/>
          <w:szCs w:val="18"/>
        </w:rPr>
        <w:t xml:space="preserve">moc-010 · Difficulty: hard · Clinical judgment: Take Action · assignment, lpn scope, transfusion, charge nurse</w:t>
      </w:r>
    </w:p>
    <w:p>
      <w:pPr>
        <w:spacing w:after="120" w:before="120"/>
      </w:pPr>
      <w:r>
        <w:rPr>
          <w:b/>
          <w:bCs/>
        </w:rPr>
        <w:t xml:space="preserve">A charge nurse on a medical-surgical unit is making the day-shift assignments. A licensed practical nurse (LPN) will work alongside a registered nurse, and the charge nurse must decide which client is most appropriate for the LPN. Which client should the charge nurse assign to the LPN?</w:t>
      </w:r>
    </w:p>
    <w:p>
      <w:pPr>
        <w:pStyle w:val="ListParagraph"/>
        <w:numPr>
          <w:ilvl w:val="0"/>
          <w:numId w:val="2"/>
        </w:numPr>
      </w:pPr>
      <w:r>
        <w:rPr>
          <w:b/>
          <w:bCs/>
        </w:rPr>
        <w:t xml:space="preserve">A.  </w:t>
      </w:r>
      <w:r>
        <w:t xml:space="preserve">A client admitted two hours ago with chest pain whose first troponin result is still pending.</w:t>
      </w:r>
    </w:p>
    <w:p>
      <w:pPr>
        <w:pStyle w:val="ListParagraph"/>
        <w:numPr>
          <w:ilvl w:val="0"/>
          <w:numId w:val="2"/>
        </w:numPr>
      </w:pPr>
      <w:r>
        <w:rPr>
          <w:b/>
          <w:bCs/>
        </w:rPr>
        <w:t xml:space="preserve">B.  </w:t>
      </w:r>
      <w:r>
        <w:t xml:space="preserve">A client who began receiving a unit of packed red blood cells ten minutes ago.</w:t>
      </w:r>
    </w:p>
    <w:p>
      <w:pPr>
        <w:pStyle w:val="ListParagraph"/>
        <w:numPr>
          <w:ilvl w:val="0"/>
          <w:numId w:val="2"/>
        </w:numPr>
      </w:pPr>
      <w:r>
        <w:rPr>
          <w:b/>
          <w:bCs/>
        </w:rPr>
        <w:t xml:space="preserve">C.  </w:t>
      </w:r>
      <w:r>
        <w:t xml:space="preserve">A client three days after colon surgery who needs a dressing change and oral medications.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newly admitted client with an undiagnosed, potentially unstable condition needs ongoing registered nurse assessment and clinical judgment, which are outside the practical nurse scope in most states.</w:t>
      </w:r>
    </w:p>
    <w:p>
      <w:pPr>
        <w:pStyle w:val="ListParagraph"/>
        <w:numPr>
          <w:ilvl w:val="0"/>
          <w:numId w:val="2"/>
        </w:numPr>
      </w:pPr>
      <w:r>
        <w:rPr>
          <w:b/>
          <w:bCs/>
          <w:color w:val="8A2B2B"/>
        </w:rPr>
        <w:t xml:space="preserve">B — incorrect: </w:t>
      </w:r>
      <w:r>
        <w:t xml:space="preserve">The first fifteen minutes of a transfusion carry the highest risk of an acute reaction, and blood administration and reaction assessment are generally a registered nurse responsibility, so this client is not a safe LPN assignment.</w:t>
      </w:r>
    </w:p>
    <w:p>
      <w:pPr>
        <w:pStyle w:val="ListParagraph"/>
        <w:numPr>
          <w:ilvl w:val="0"/>
          <w:numId w:val="2"/>
        </w:numPr>
      </w:pPr>
      <w:r>
        <w:rPr>
          <w:b/>
          <w:bCs/>
          <w:color w:val="1B6E3A"/>
        </w:rPr>
        <w:t xml:space="preserve">C — correct: </w:t>
      </w:r>
      <w:r>
        <w:t xml:space="preserve">A stable client with a predictable course whose care consists of established procedures and oral medications fits the practical nurse scope, with the registered nurse available for supervision.</w:t>
      </w:r>
    </w:p>
    <w:p>
      <w:pPr>
        <w:spacing w:before="120"/>
      </w:pPr>
      <w:r>
        <w:rPr>
          <w:b/>
          <w:bCs/>
        </w:rPr>
        <w:t xml:space="preserve">Teaching point: </w:t>
      </w:r>
      <w:r>
        <w:t xml:space="preserve">Assign the practical nurse to stable clients with predictable outcomes and established care plans; keep new admissions, unstable clients, and high-risk therapies such as blood transfusion with the registered nurse.</w:t>
      </w:r>
    </w:p>
    <w:p>
      <w:r>
        <w:rPr>
          <w:i/>
          <w:iCs/>
          <w:color w:val="777777"/>
          <w:sz w:val="18"/>
          <w:szCs w:val="18"/>
        </w:rPr>
        <w:t xml:space="preserve">References: ANA and NCSBN National Guidelines for Nursing Delegation; AABB blood transfusion standards</w:t>
      </w:r>
    </w:p>
    <w:p>
      <w:r>
        <w:t xml:space="preserve"/>
      </w:r>
    </w:p>
    <w:p>
      <w:pPr>
        <w:pStyle w:val="Heading2"/>
      </w:pPr>
      <w:r>
        <w:t xml:space="preserve">Question 11  ·  Ethical Practice</w:t>
      </w:r>
    </w:p>
    <w:p>
      <w:r>
        <w:rPr>
          <w:i/>
          <w:iCs/>
          <w:color w:val="777777"/>
          <w:sz w:val="18"/>
          <w:szCs w:val="18"/>
        </w:rPr>
        <w:t xml:space="preserve">moc-011 · Difficulty: medium · Clinical judgment: Take Action · ethics, veracity, oncology, therapeutic communication</w:t>
      </w:r>
    </w:p>
    <w:p>
      <w:pPr>
        <w:spacing w:after="120" w:before="120"/>
      </w:pPr>
      <w:r>
        <w:rPr>
          <w:b/>
          <w:bCs/>
        </w:rPr>
        <w:t xml:space="preserve">A nurse on an oncology unit is caring for a client with metastatic pancreatic cancer. Earlier in the day the client's spouse asked the staff not to discuss the prognosis with the client. During evening care the client says to the nurse, "Please be honest with me. Am I dying?" Which response by the nurse is best?</w:t>
      </w:r>
    </w:p>
    <w:p>
      <w:pPr>
        <w:pStyle w:val="ListParagraph"/>
        <w:numPr>
          <w:ilvl w:val="0"/>
          <w:numId w:val="2"/>
        </w:numPr>
      </w:pPr>
      <w:r>
        <w:rPr>
          <w:b/>
          <w:bCs/>
        </w:rPr>
        <w:t xml:space="preserve">A.  </w:t>
      </w:r>
      <w:r>
        <w:t xml:space="preserve">"Tell me what you understand about your illness and what you would like to know."</w:t>
      </w:r>
    </w:p>
    <w:p>
      <w:pPr>
        <w:pStyle w:val="ListParagraph"/>
        <w:numPr>
          <w:ilvl w:val="0"/>
          <w:numId w:val="2"/>
        </w:numPr>
      </w:pPr>
      <w:r>
        <w:rPr>
          <w:b/>
          <w:bCs/>
        </w:rPr>
        <w:t xml:space="preserve">B.  </w:t>
      </w:r>
      <w:r>
        <w:t xml:space="preserve">"That is something your provider should go over with you when your family is here."</w:t>
      </w:r>
    </w:p>
    <w:p>
      <w:pPr>
        <w:pStyle w:val="ListParagraph"/>
        <w:numPr>
          <w:ilvl w:val="0"/>
          <w:numId w:val="2"/>
        </w:numPr>
      </w:pPr>
      <w:r>
        <w:rPr>
          <w:b/>
          <w:bCs/>
        </w:rPr>
        <w:t xml:space="preserve">C.  </w:t>
      </w:r>
      <w:r>
        <w:t xml:space="preserve">"Let us focus on keeping you comfortable tonight, and we can talk about that tomorrow."</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 client with capacity has the right to truthful information about their own condition, and this response respects autonomy and veracity by assessing what the client knows and wants while opening the way to involve the provider.</w:t>
      </w:r>
    </w:p>
    <w:p>
      <w:pPr>
        <w:pStyle w:val="ListParagraph"/>
        <w:numPr>
          <w:ilvl w:val="0"/>
          <w:numId w:val="2"/>
        </w:numPr>
      </w:pPr>
      <w:r>
        <w:rPr>
          <w:b/>
          <w:bCs/>
          <w:color w:val="8A2B2B"/>
        </w:rPr>
        <w:t xml:space="preserve">B — incorrect: </w:t>
      </w:r>
      <w:r>
        <w:t xml:space="preserve">Deferring entirely to a future family meeting closes the conversation the client just opened and lets the family's wishes control what the client may learn, which conflicts with the client's own right to information.</w:t>
      </w:r>
    </w:p>
    <w:p>
      <w:pPr>
        <w:pStyle w:val="ListParagraph"/>
        <w:numPr>
          <w:ilvl w:val="0"/>
          <w:numId w:val="2"/>
        </w:numPr>
      </w:pPr>
      <w:r>
        <w:rPr>
          <w:b/>
          <w:bCs/>
          <w:color w:val="8A2B2B"/>
        </w:rPr>
        <w:t xml:space="preserve">C — incorrect: </w:t>
      </w:r>
      <w:r>
        <w:t xml:space="preserve">Redirecting to comfort avoids the question and communicates that the topic is off limits; postponing a direct request for honesty undermines trust and the client's right to make informed decisions.</w:t>
      </w:r>
    </w:p>
    <w:p>
      <w:pPr>
        <w:spacing w:before="120"/>
      </w:pPr>
      <w:r>
        <w:rPr>
          <w:b/>
          <w:bCs/>
        </w:rPr>
        <w:t xml:space="preserve">Teaching point: </w:t>
      </w:r>
      <w:r>
        <w:t xml:space="preserve">The client, not the family, decides what the client learns about their own diagnosis; the nurse responds to questions about prognosis by exploring understanding and preferences and then involving the provider.</w:t>
      </w:r>
    </w:p>
    <w:p>
      <w:r>
        <w:rPr>
          <w:i/>
          <w:iCs/>
          <w:color w:val="777777"/>
          <w:sz w:val="18"/>
          <w:szCs w:val="18"/>
        </w:rPr>
        <w:t xml:space="preserve">References: ANA Code of Ethics for Nurses (Provision 1, respect for autonomy)</w:t>
      </w:r>
    </w:p>
    <w:p>
      <w:r>
        <w:t xml:space="preserve"/>
      </w:r>
    </w:p>
    <w:p>
      <w:pPr>
        <w:pStyle w:val="Heading2"/>
      </w:pPr>
      <w:r>
        <w:t xml:space="preserve">Question 12  ·  Advance Directives/Self-Determination/Life Planning</w:t>
      </w:r>
    </w:p>
    <w:p>
      <w:r>
        <w:rPr>
          <w:i/>
          <w:iCs/>
          <w:color w:val="777777"/>
          <w:sz w:val="18"/>
          <w:szCs w:val="18"/>
        </w:rPr>
        <w:t xml:space="preserve">moc-012 · Difficulty: medium · Clinical judgment: Evaluate Outcomes · advance directives, teaching, community health</w:t>
      </w:r>
    </w:p>
    <w:p>
      <w:pPr>
        <w:spacing w:after="120" w:before="120"/>
      </w:pPr>
      <w:r>
        <w:rPr>
          <w:b/>
          <w:bCs/>
        </w:rPr>
        <w:t xml:space="preserve">A nurse at a community health clinic is teaching a 68-year-old client with early heart failure about advance directives. The client has not yet completed a living will or named a health care agent and wants to do so before the condition worsens. Which statement by the client indicates understanding of the teaching?</w:t>
      </w:r>
    </w:p>
    <w:p>
      <w:pPr>
        <w:pStyle w:val="ListParagraph"/>
        <w:numPr>
          <w:ilvl w:val="0"/>
          <w:numId w:val="2"/>
        </w:numPr>
      </w:pPr>
      <w:r>
        <w:rPr>
          <w:b/>
          <w:bCs/>
        </w:rPr>
        <w:t xml:space="preserve">A.  </w:t>
      </w:r>
      <w:r>
        <w:t xml:space="preserve">"I can change or cancel my living will at any time as long as I am able to make my own decisions."</w:t>
      </w:r>
    </w:p>
    <w:p>
      <w:pPr>
        <w:pStyle w:val="ListParagraph"/>
        <w:numPr>
          <w:ilvl w:val="0"/>
          <w:numId w:val="2"/>
        </w:numPr>
      </w:pPr>
      <w:r>
        <w:rPr>
          <w:b/>
          <w:bCs/>
        </w:rPr>
        <w:t xml:space="preserve">B.  </w:t>
      </w:r>
      <w:r>
        <w:t xml:space="preserve">"My living will needs to be prepared by a lawyer before the hospital will accept it."</w:t>
      </w:r>
    </w:p>
    <w:p>
      <w:pPr>
        <w:pStyle w:val="ListParagraph"/>
        <w:numPr>
          <w:ilvl w:val="0"/>
          <w:numId w:val="2"/>
        </w:numPr>
      </w:pPr>
      <w:r>
        <w:rPr>
          <w:b/>
          <w:bCs/>
        </w:rPr>
        <w:t xml:space="preserve">C.  </w:t>
      </w:r>
      <w:r>
        <w:t xml:space="preserve">"As soon as I name a health care agent, that person will make my medical decisions for me."</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 living will reflects the client's wishes and can be revised or revoked whenever the client has decision-making capacity, which is why clients are encouraged to review it after any change in health.</w:t>
      </w:r>
    </w:p>
    <w:p>
      <w:pPr>
        <w:pStyle w:val="ListParagraph"/>
        <w:numPr>
          <w:ilvl w:val="0"/>
          <w:numId w:val="2"/>
        </w:numPr>
      </w:pPr>
      <w:r>
        <w:rPr>
          <w:b/>
          <w:bCs/>
          <w:color w:val="8A2B2B"/>
        </w:rPr>
        <w:t xml:space="preserve">B — incorrect: </w:t>
      </w:r>
      <w:r>
        <w:t xml:space="preserve">Advance directive forms are available without an attorney; states require signatures with witnesses or notarization, and hospitals must accept and honor a validly completed document.</w:t>
      </w:r>
    </w:p>
    <w:p>
      <w:pPr>
        <w:pStyle w:val="ListParagraph"/>
        <w:numPr>
          <w:ilvl w:val="0"/>
          <w:numId w:val="2"/>
        </w:numPr>
      </w:pPr>
      <w:r>
        <w:rPr>
          <w:b/>
          <w:bCs/>
          <w:color w:val="8A2B2B"/>
        </w:rPr>
        <w:t xml:space="preserve">C — incorrect: </w:t>
      </w:r>
      <w:r>
        <w:t xml:space="preserve">A health care agent acts only when the client is unable to make or communicate decisions; while the client has capacity, the client continues to make every decision.</w:t>
      </w:r>
    </w:p>
    <w:p>
      <w:pPr>
        <w:spacing w:before="120"/>
      </w:pPr>
      <w:r>
        <w:rPr>
          <w:b/>
          <w:bCs/>
        </w:rPr>
        <w:t xml:space="preserve">Teaching point: </w:t>
      </w:r>
      <w:r>
        <w:t xml:space="preserve">Teach clients that advance directives are flexible documents they control: no attorney is required, they can be changed while the client has capacity, and the health care agent acts only when the client cannot.</w:t>
      </w:r>
    </w:p>
    <w:p>
      <w:r>
        <w:rPr>
          <w:i/>
          <w:iCs/>
          <w:color w:val="777777"/>
          <w:sz w:val="18"/>
          <w:szCs w:val="18"/>
        </w:rPr>
        <w:t xml:space="preserve">References: Patient Self-Determination Act of 1990</w:t>
      </w:r>
    </w:p>
    <w:p>
      <w:r>
        <w:t xml:space="preserve"/>
      </w:r>
    </w:p>
    <w:p>
      <w:r>
        <w:br w:type="page"/>
      </w:r>
    </w:p>
    <w:p>
      <w:pPr>
        <w:pStyle w:val="Heading1"/>
      </w:pPr>
      <w:r>
        <w:t xml:space="preserve">Safety and Infection Control</w:t>
      </w:r>
    </w:p>
    <w:p>
      <w:r>
        <w:rPr>
          <w:i/>
          <w:iCs/>
          <w:color w:val="555555"/>
        </w:rPr>
        <w:t xml:space="preserve">Safe and Effective Care Environment · 10–16% of the exam. </w:t>
      </w:r>
      <w:r>
        <w:rPr>
          <w:i/>
          <w:iCs/>
          <w:color w:val="555555"/>
        </w:rPr>
        <w:t xml:space="preserve">The nurse protects clients and health care personnel from health and environmental hazards.</w:t>
      </w:r>
    </w:p>
    <w:p>
      <w:r>
        <w:t xml:space="preserve"/>
      </w:r>
    </w:p>
    <w:p>
      <w:pPr>
        <w:pStyle w:val="Heading2"/>
      </w:pPr>
      <w:r>
        <w:t xml:space="preserve">Question 13  ·  Standard Precautions/Transmission-Based Precautions/Surgical Asepsis</w:t>
      </w:r>
    </w:p>
    <w:p>
      <w:r>
        <w:rPr>
          <w:i/>
          <w:iCs/>
          <w:color w:val="777777"/>
          <w:sz w:val="18"/>
          <w:szCs w:val="18"/>
        </w:rPr>
        <w:t xml:space="preserve">sic-001 · Difficulty: easy · Clinical judgment: Take Action · hand hygiene, c diff, contact precautions</w:t>
      </w:r>
    </w:p>
    <w:p>
      <w:pPr>
        <w:spacing w:after="120" w:before="120"/>
      </w:pPr>
      <w:r>
        <w:rPr>
          <w:b/>
          <w:bCs/>
        </w:rPr>
        <w:t xml:space="preserve">A nurse on a medical-surgical unit is caring for a client with watery diarrhea who has tested positive for Clostridioides difficile (C. diff). The client is on contact precautions in a private room. After removing gloves and gown at the end of care, which action should the nurse take before leaving the room?</w:t>
      </w:r>
    </w:p>
    <w:p>
      <w:pPr>
        <w:pStyle w:val="ListParagraph"/>
        <w:numPr>
          <w:ilvl w:val="0"/>
          <w:numId w:val="2"/>
        </w:numPr>
      </w:pPr>
      <w:r>
        <w:rPr>
          <w:b/>
          <w:bCs/>
        </w:rPr>
        <w:t xml:space="preserve">A.  </w:t>
      </w:r>
      <w:r>
        <w:t xml:space="preserve">Apply an alcohol-based hand rub and rub the hands together until they are completely dry.</w:t>
      </w:r>
    </w:p>
    <w:p>
      <w:pPr>
        <w:pStyle w:val="ListParagraph"/>
        <w:numPr>
          <w:ilvl w:val="0"/>
          <w:numId w:val="2"/>
        </w:numPr>
      </w:pPr>
      <w:r>
        <w:rPr>
          <w:b/>
          <w:bCs/>
        </w:rPr>
        <w:t xml:space="preserve">B.  </w:t>
      </w:r>
      <w:r>
        <w:t xml:space="preserve">Wash the hands with soap and running water for at least twenty seconds.</w:t>
      </w:r>
    </w:p>
    <w:p>
      <w:pPr>
        <w:pStyle w:val="ListParagraph"/>
        <w:numPr>
          <w:ilvl w:val="0"/>
          <w:numId w:val="2"/>
        </w:numPr>
      </w:pPr>
      <w:r>
        <w:rPr>
          <w:b/>
          <w:bCs/>
        </w:rPr>
        <w:t xml:space="preserve">C.  </w:t>
      </w:r>
      <w:r>
        <w:t xml:space="preserve">Wipe the hands with a bleach-based disinfectant wipe from the room's surface-cleaning supplies.</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Alcohol-based hand rubs do not kill C. difficile spores, so they are not sufficient after caring for a client with this infection; the spores must be physically removed from the skin.</w:t>
      </w:r>
    </w:p>
    <w:p>
      <w:pPr>
        <w:pStyle w:val="ListParagraph"/>
        <w:numPr>
          <w:ilvl w:val="0"/>
          <w:numId w:val="2"/>
        </w:numPr>
      </w:pPr>
      <w:r>
        <w:rPr>
          <w:b/>
          <w:bCs/>
          <w:color w:val="1B6E3A"/>
        </w:rPr>
        <w:t xml:space="preserve">B — correct: </w:t>
      </w:r>
      <w:r>
        <w:t xml:space="preserve">C. difficile forms spores that resist alcohol; the friction of washing with soap and water followed by rinsing physically removes the spores from the hands, which is why soap and water is preferred in this setting.</w:t>
      </w:r>
    </w:p>
    <w:p>
      <w:pPr>
        <w:pStyle w:val="ListParagraph"/>
        <w:numPr>
          <w:ilvl w:val="0"/>
          <w:numId w:val="2"/>
        </w:numPr>
      </w:pPr>
      <w:r>
        <w:rPr>
          <w:b/>
          <w:bCs/>
          <w:color w:val="8A2B2B"/>
        </w:rPr>
        <w:t xml:space="preserve">C — incorrect: </w:t>
      </w:r>
      <w:r>
        <w:t xml:space="preserve">Bleach and other sporicidal disinfectants are appropriate for cleaning environmental surfaces in a C. difficile room, but they are not intended for skin and can cause chemical injury.</w:t>
      </w:r>
    </w:p>
    <w:p>
      <w:pPr>
        <w:spacing w:before="120"/>
      </w:pPr>
      <w:r>
        <w:rPr>
          <w:b/>
          <w:bCs/>
        </w:rPr>
        <w:t xml:space="preserve">Teaching point: </w:t>
      </w:r>
      <w:r>
        <w:t xml:space="preserve">For spore-forming organisms such as C. difficile, and for norovirus, choose soap and water over alcohol-based hand rub, because alcohol does not inactivate spores.</w:t>
      </w:r>
    </w:p>
    <w:p>
      <w:r>
        <w:rPr>
          <w:i/>
          <w:iCs/>
          <w:color w:val="777777"/>
          <w:sz w:val="18"/>
          <w:szCs w:val="18"/>
        </w:rPr>
        <w:t xml:space="preserve">References: CDC Hand Hygiene in Healthcare Settings; CDC isolation precautions</w:t>
      </w:r>
    </w:p>
    <w:p>
      <w:r>
        <w:t xml:space="preserve"/>
      </w:r>
    </w:p>
    <w:p>
      <w:pPr>
        <w:pStyle w:val="Heading2"/>
      </w:pPr>
      <w:r>
        <w:t xml:space="preserve">Question 14  ·  Use of Restraints/Safety Devices</w:t>
      </w:r>
    </w:p>
    <w:p>
      <w:r>
        <w:rPr>
          <w:i/>
          <w:iCs/>
          <w:color w:val="777777"/>
          <w:sz w:val="18"/>
          <w:szCs w:val="18"/>
        </w:rPr>
        <w:t xml:space="preserve">sic-002 · Difficulty: medium · Clinical judgment: Recognize Cues · restraints, icu, circulation</w:t>
      </w:r>
    </w:p>
    <w:p>
      <w:pPr>
        <w:spacing w:after="120" w:before="120"/>
      </w:pPr>
      <w:r>
        <w:rPr>
          <w:b/>
          <w:bCs/>
        </w:rPr>
        <w:t xml:space="preserve">A client in the intensive care unit (ICU) who is intubated has bilateral soft wrist restraints because the client repeatedly reached for the endotracheal tube. The nurse performs the scheduled restraint check and assesses both hands, the restraint fit, and how the straps are secured. Which finding requires immediate follow-up?</w:t>
      </w:r>
    </w:p>
    <w:p>
      <w:pPr>
        <w:pStyle w:val="ListParagraph"/>
        <w:numPr>
          <w:ilvl w:val="0"/>
          <w:numId w:val="2"/>
        </w:numPr>
      </w:pPr>
      <w:r>
        <w:rPr>
          <w:b/>
          <w:bCs/>
        </w:rPr>
        <w:t xml:space="preserve">A.  </w:t>
      </w:r>
      <w:r>
        <w:t xml:space="preserve">The fingers of the right hand are cool, pale, and slow to regain color after being pressed.</w:t>
      </w:r>
    </w:p>
    <w:p>
      <w:pPr>
        <w:pStyle w:val="ListParagraph"/>
        <w:numPr>
          <w:ilvl w:val="0"/>
          <w:numId w:val="2"/>
        </w:numPr>
      </w:pPr>
      <w:r>
        <w:rPr>
          <w:b/>
          <w:bCs/>
        </w:rPr>
        <w:t xml:space="preserve">B.  </w:t>
      </w:r>
      <w:r>
        <w:t xml:space="preserve">The restraint straps are tied to the bed frame with a knot that releases with a single pull.</w:t>
      </w:r>
    </w:p>
    <w:p>
      <w:pPr>
        <w:pStyle w:val="ListParagraph"/>
        <w:numPr>
          <w:ilvl w:val="0"/>
          <w:numId w:val="2"/>
        </w:numPr>
      </w:pPr>
      <w:r>
        <w:rPr>
          <w:b/>
          <w:bCs/>
        </w:rPr>
        <w:t xml:space="preserve">C.  </w:t>
      </w:r>
      <w:r>
        <w:t xml:space="preserve">The nurse can slide two fingers between the restraint cuff and the client's wrist.</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Cool, pale fingers with delayed capillary refill mean the restraint is impairing circulation; the nurse must loosen or remove it right away and reassess, because unrelieved pressure can cause nerve and tissue injury.</w:t>
      </w:r>
    </w:p>
    <w:p>
      <w:pPr>
        <w:pStyle w:val="ListParagraph"/>
        <w:numPr>
          <w:ilvl w:val="0"/>
          <w:numId w:val="2"/>
        </w:numPr>
      </w:pPr>
      <w:r>
        <w:rPr>
          <w:b/>
          <w:bCs/>
          <w:color w:val="8A2B2B"/>
        </w:rPr>
        <w:t xml:space="preserve">B — incorrect: </w:t>
      </w:r>
      <w:r>
        <w:t xml:space="preserve">Securing restraints to the bed frame, never to the side rail, with a quick-release knot is the expected safe technique, so this finding does not need correction.</w:t>
      </w:r>
    </w:p>
    <w:p>
      <w:pPr>
        <w:pStyle w:val="ListParagraph"/>
        <w:numPr>
          <w:ilvl w:val="0"/>
          <w:numId w:val="2"/>
        </w:numPr>
      </w:pPr>
      <w:r>
        <w:rPr>
          <w:b/>
          <w:bCs/>
          <w:color w:val="8A2B2B"/>
        </w:rPr>
        <w:t xml:space="preserve">C — incorrect: </w:t>
      </w:r>
      <w:r>
        <w:t xml:space="preserve">Being able to slide two fingers under the cuff shows the restraint is snug enough to be effective but loose enough to protect skin and circulation; this is the desired fit.</w:t>
      </w:r>
    </w:p>
    <w:p>
      <w:pPr>
        <w:spacing w:before="120"/>
      </w:pPr>
      <w:r>
        <w:rPr>
          <w:b/>
          <w:bCs/>
        </w:rPr>
        <w:t xml:space="preserve">Teaching point: </w:t>
      </w:r>
      <w:r>
        <w:t xml:space="preserve">During every restraint check, assess circulation, sensation, skin, and movement of the restrained limb; any sign of impaired perfusion means the restraint is too tight and needs immediate attention.</w:t>
      </w:r>
    </w:p>
    <w:p>
      <w:r>
        <w:rPr>
          <w:i/>
          <w:iCs/>
          <w:color w:val="777777"/>
          <w:sz w:val="18"/>
          <w:szCs w:val="18"/>
        </w:rPr>
        <w:t xml:space="preserve">References: CMS Conditions of Participation on restraint and seclusion; The Joint Commission restraint standards</w:t>
      </w:r>
    </w:p>
    <w:p>
      <w:r>
        <w:t xml:space="preserve"/>
      </w:r>
    </w:p>
    <w:p>
      <w:pPr>
        <w:pStyle w:val="Heading2"/>
      </w:pPr>
      <w:r>
        <w:t xml:space="preserve">Question 15  ·  Emergency Response Plan</w:t>
      </w:r>
    </w:p>
    <w:p>
      <w:r>
        <w:rPr>
          <w:i/>
          <w:iCs/>
          <w:color w:val="777777"/>
          <w:sz w:val="18"/>
          <w:szCs w:val="18"/>
        </w:rPr>
        <w:t xml:space="preserve">sic-003 · Difficulty: hard · Clinical judgment: Prioritize Hypotheses · triage, disaster, mass casualty</w:t>
      </w:r>
    </w:p>
    <w:p>
      <w:pPr>
        <w:spacing w:after="120" w:before="120"/>
      </w:pPr>
      <w:r>
        <w:rPr>
          <w:b/>
          <w:bCs/>
        </w:rPr>
        <w:t xml:space="preserve">A nurse is performing rapid triage at the scene of a building collapse using the Simple Triage and Rapid Treatment (START) method. Dozens of people are injured, and rescue resources are limited. Which adult should the nurse tag as the highest priority for immediate care?</w:t>
      </w:r>
    </w:p>
    <w:p>
      <w:pPr>
        <w:pStyle w:val="ListParagraph"/>
        <w:numPr>
          <w:ilvl w:val="0"/>
          <w:numId w:val="2"/>
        </w:numPr>
      </w:pPr>
      <w:r>
        <w:rPr>
          <w:b/>
          <w:bCs/>
        </w:rPr>
        <w:t xml:space="preserve">A.  </w:t>
      </w:r>
      <w:r>
        <w:t xml:space="preserve">An adult with a deep, bleeding forearm laceration who is walking toward the triage area.</w:t>
      </w:r>
    </w:p>
    <w:p>
      <w:pPr>
        <w:pStyle w:val="ListParagraph"/>
        <w:numPr>
          <w:ilvl w:val="0"/>
          <w:numId w:val="2"/>
        </w:numPr>
      </w:pPr>
      <w:r>
        <w:rPr>
          <w:b/>
          <w:bCs/>
        </w:rPr>
        <w:t xml:space="preserve">B.  </w:t>
      </w:r>
      <w:r>
        <w:t xml:space="preserve">An adult who does not begin breathing after the nurse opens the airway by repositioning the head.</w:t>
      </w:r>
    </w:p>
    <w:p>
      <w:pPr>
        <w:pStyle w:val="ListParagraph"/>
        <w:numPr>
          <w:ilvl w:val="0"/>
          <w:numId w:val="2"/>
        </w:numPr>
      </w:pPr>
      <w:r>
        <w:rPr>
          <w:b/>
          <w:bCs/>
        </w:rPr>
        <w:t xml:space="preserve">C.  </w:t>
      </w:r>
      <w:r>
        <w:t xml:space="preserve">An adult who cannot walk, is breathing thirty-four times per minute, and can follow simple commands.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In START, anyone who can walk is tagged minor (green) regardless of visible bleeding; the wound is treated after the immediate and delayed victims have been cared for.</w:t>
      </w:r>
    </w:p>
    <w:p>
      <w:pPr>
        <w:pStyle w:val="ListParagraph"/>
        <w:numPr>
          <w:ilvl w:val="0"/>
          <w:numId w:val="2"/>
        </w:numPr>
      </w:pPr>
      <w:r>
        <w:rPr>
          <w:b/>
          <w:bCs/>
          <w:color w:val="8A2B2B"/>
        </w:rPr>
        <w:t xml:space="preserve">B — incorrect: </w:t>
      </w:r>
      <w:r>
        <w:t xml:space="preserve">A victim who does not breathe after the airway is opened is tagged expectant (black) in mass casualty triage, because limited resources must go to those most likely to survive.</w:t>
      </w:r>
    </w:p>
    <w:p>
      <w:pPr>
        <w:pStyle w:val="ListParagraph"/>
        <w:numPr>
          <w:ilvl w:val="0"/>
          <w:numId w:val="2"/>
        </w:numPr>
      </w:pPr>
      <w:r>
        <w:rPr>
          <w:b/>
          <w:bCs/>
          <w:color w:val="1B6E3A"/>
        </w:rPr>
        <w:t xml:space="preserve">C — correct: </w:t>
      </w:r>
      <w:r>
        <w:t xml:space="preserve">A respiratory rate above thirty breaths per minute in a victim who cannot walk meets START criteria for immediate (red), the highest priority for treatment and transport.</w:t>
      </w:r>
    </w:p>
    <w:p>
      <w:pPr>
        <w:spacing w:before="120"/>
      </w:pPr>
      <w:r>
        <w:rPr>
          <w:b/>
          <w:bCs/>
        </w:rPr>
        <w:t xml:space="preserve">Teaching point: </w:t>
      </w:r>
      <w:r>
        <w:t xml:space="preserve">Mass casualty triage aims for the greatest good for the greatest number: walking wounded wait, victims with no respirations after airway opening are tagged expectant, and a respiratory rate above thirty, absent radial pulse, or inability to follow commands means immediate.</w:t>
      </w:r>
    </w:p>
    <w:p>
      <w:r>
        <w:rPr>
          <w:i/>
          <w:iCs/>
          <w:color w:val="777777"/>
          <w:sz w:val="18"/>
          <w:szCs w:val="18"/>
        </w:rPr>
        <w:t xml:space="preserve">References: START triage algorithm; FEMA mass casualty triage guidance</w:t>
      </w:r>
    </w:p>
    <w:p>
      <w:r>
        <w:t xml:space="preserve"/>
      </w:r>
    </w:p>
    <w:p>
      <w:pPr>
        <w:pStyle w:val="Heading2"/>
      </w:pPr>
      <w:r>
        <w:t xml:space="preserve">Question 16  ·  Handling Hazardous and Infectious Materials</w:t>
      </w:r>
    </w:p>
    <w:p>
      <w:r>
        <w:rPr>
          <w:i/>
          <w:iCs/>
          <w:color w:val="777777"/>
          <w:sz w:val="18"/>
          <w:szCs w:val="18"/>
        </w:rPr>
        <w:t xml:space="preserve">sic-004 · Difficulty: easy · Clinical judgment: Take Action · needlestick, bloodborne pathogens, exposure</w:t>
      </w:r>
    </w:p>
    <w:p>
      <w:pPr>
        <w:spacing w:after="120" w:before="120"/>
      </w:pPr>
      <w:r>
        <w:rPr>
          <w:b/>
          <w:bCs/>
        </w:rPr>
        <w:t xml:space="preserve">A nurse on a medical-surgical unit is disposing of a needle that was just used to draw blood and sustains a puncture wound to the thumb. The client's hepatitis and human immunodeficiency virus (HIV) status is unknown. Which action should the nurse take first?</w:t>
      </w:r>
    </w:p>
    <w:p>
      <w:pPr>
        <w:pStyle w:val="ListParagraph"/>
        <w:numPr>
          <w:ilvl w:val="0"/>
          <w:numId w:val="2"/>
        </w:numPr>
      </w:pPr>
      <w:r>
        <w:rPr>
          <w:b/>
          <w:bCs/>
        </w:rPr>
        <w:t xml:space="preserve">A.  </w:t>
      </w:r>
      <w:r>
        <w:t xml:space="preserve">Wash the puncture site thoroughly with soap and running water.</w:t>
      </w:r>
    </w:p>
    <w:p>
      <w:pPr>
        <w:pStyle w:val="ListParagraph"/>
        <w:numPr>
          <w:ilvl w:val="0"/>
          <w:numId w:val="2"/>
        </w:numPr>
      </w:pPr>
      <w:r>
        <w:rPr>
          <w:b/>
          <w:bCs/>
        </w:rPr>
        <w:t xml:space="preserve">B.  </w:t>
      </w:r>
      <w:r>
        <w:t xml:space="preserve">Squeeze the puncture site to express blood, then apply a strong antiseptic.</w:t>
      </w:r>
    </w:p>
    <w:p>
      <w:pPr>
        <w:pStyle w:val="ListParagraph"/>
        <w:numPr>
          <w:ilvl w:val="0"/>
          <w:numId w:val="2"/>
        </w:numPr>
      </w:pPr>
      <w:r>
        <w:rPr>
          <w:b/>
          <w:bCs/>
        </w:rPr>
        <w:t xml:space="preserve">C.  </w:t>
      </w:r>
      <w:r>
        <w:t xml:space="preserve">Complete an occupational exposure report and take it to employee health.</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Immediate washing of the wound with soap and water is the first step after a percutaneous exposure; it is followed promptly by reporting so that source testing and any post-exposure prophylaxis can begin within hours.</w:t>
      </w:r>
    </w:p>
    <w:p>
      <w:pPr>
        <w:pStyle w:val="ListParagraph"/>
        <w:numPr>
          <w:ilvl w:val="0"/>
          <w:numId w:val="2"/>
        </w:numPr>
      </w:pPr>
      <w:r>
        <w:rPr>
          <w:b/>
          <w:bCs/>
          <w:color w:val="8A2B2B"/>
        </w:rPr>
        <w:t xml:space="preserve">B — incorrect: </w:t>
      </w:r>
      <w:r>
        <w:t xml:space="preserve">Squeezing the wound has not been shown to reduce the risk of infection and can traumatize the tissue; harsh agents such as bleach are also not recommended on the wound.</w:t>
      </w:r>
    </w:p>
    <w:p>
      <w:pPr>
        <w:pStyle w:val="ListParagraph"/>
        <w:numPr>
          <w:ilvl w:val="0"/>
          <w:numId w:val="2"/>
        </w:numPr>
      </w:pPr>
      <w:r>
        <w:rPr>
          <w:b/>
          <w:bCs/>
          <w:color w:val="8A2B2B"/>
        </w:rPr>
        <w:t xml:space="preserve">C — incorrect: </w:t>
      </w:r>
      <w:r>
        <w:t xml:space="preserve">Reporting the exposure to employee health is essential and should happen right away so post-exposure evaluation starts promptly, but it comes after first aid to the wound.</w:t>
      </w:r>
    </w:p>
    <w:p>
      <w:pPr>
        <w:spacing w:before="120"/>
      </w:pPr>
      <w:r>
        <w:rPr>
          <w:b/>
          <w:bCs/>
        </w:rPr>
        <w:t xml:space="preserve">Teaching point: </w:t>
      </w:r>
      <w:r>
        <w:t xml:space="preserve">After a needlestick, wash first, then report immediately and seek evaluation, because HIV post-exposure prophylaxis works best when started within hours of the exposure.</w:t>
      </w:r>
    </w:p>
    <w:p>
      <w:r>
        <w:rPr>
          <w:i/>
          <w:iCs/>
          <w:color w:val="777777"/>
          <w:sz w:val="18"/>
          <w:szCs w:val="18"/>
        </w:rPr>
        <w:t xml:space="preserve">References: CDC and NIOSH guidance on bloodborne pathogen exposures; OSHA Bloodborne Pathogens Standard</w:t>
      </w:r>
    </w:p>
    <w:p>
      <w:r>
        <w:t xml:space="preserve"/>
      </w:r>
    </w:p>
    <w:p>
      <w:pPr>
        <w:pStyle w:val="Heading2"/>
      </w:pPr>
      <w:r>
        <w:t xml:space="preserve">Question 17  ·  Home Safety</w:t>
      </w:r>
    </w:p>
    <w:p>
      <w:r>
        <w:rPr>
          <w:i/>
          <w:iCs/>
          <w:color w:val="777777"/>
          <w:sz w:val="18"/>
          <w:szCs w:val="18"/>
        </w:rPr>
        <w:t xml:space="preserve">sic-005 · Difficulty: medium · Clinical judgment: Evaluate Outcomes · home oxygen, fire safety, copd</w:t>
      </w:r>
    </w:p>
    <w:p>
      <w:pPr>
        <w:spacing w:after="120" w:before="120"/>
      </w:pPr>
      <w:r>
        <w:rPr>
          <w:b/>
          <w:bCs/>
        </w:rPr>
        <w:t xml:space="preserve">A home health nurse is teaching a client with chronic obstructive pulmonary disease (COPD) who has just started continuous home oxygen at two liters per minute by nasal cannula. The client lives with an adult son who smokes cigarettes. Which statement by the client indicates understanding of the safety teaching?</w:t>
      </w:r>
    </w:p>
    <w:p>
      <w:pPr>
        <w:pStyle w:val="ListParagraph"/>
        <w:numPr>
          <w:ilvl w:val="0"/>
          <w:numId w:val="2"/>
        </w:numPr>
      </w:pPr>
      <w:r>
        <w:rPr>
          <w:b/>
          <w:bCs/>
        </w:rPr>
        <w:t xml:space="preserve">A.  </w:t>
      </w:r>
      <w:r>
        <w:t xml:space="preserve">I can keep using petroleum jelly on my dry lips as long as the oxygen flow stays low.</w:t>
      </w:r>
    </w:p>
    <w:p>
      <w:pPr>
        <w:pStyle w:val="ListParagraph"/>
        <w:numPr>
          <w:ilvl w:val="0"/>
          <w:numId w:val="2"/>
        </w:numPr>
      </w:pPr>
      <w:r>
        <w:rPr>
          <w:b/>
          <w:bCs/>
        </w:rPr>
        <w:t xml:space="preserve">B.  </w:t>
      </w:r>
      <w:r>
        <w:t xml:space="preserve">I will store the spare oxygen cylinders lying on their sides in the hall closet.</w:t>
      </w:r>
    </w:p>
    <w:p>
      <w:pPr>
        <w:pStyle w:val="ListParagraph"/>
        <w:numPr>
          <w:ilvl w:val="0"/>
          <w:numId w:val="2"/>
        </w:numPr>
      </w:pPr>
      <w:r>
        <w:rPr>
          <w:b/>
          <w:bCs/>
        </w:rPr>
        <w:t xml:space="preserve">C.  </w:t>
      </w:r>
      <w:r>
        <w:t xml:space="preserve">I will post no-smoking signs and ask my son to smoke only outside the house.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Petroleum-based products are flammable and should not be used near oxygen at any flow rate; a water-based lubricant is the safe choice for dry lips and nostrils.</w:t>
      </w:r>
    </w:p>
    <w:p>
      <w:pPr>
        <w:pStyle w:val="ListParagraph"/>
        <w:numPr>
          <w:ilvl w:val="0"/>
          <w:numId w:val="2"/>
        </w:numPr>
      </w:pPr>
      <w:r>
        <w:rPr>
          <w:b/>
          <w:bCs/>
          <w:color w:val="8A2B2B"/>
        </w:rPr>
        <w:t xml:space="preserve">B — incorrect: </w:t>
      </w:r>
      <w:r>
        <w:t xml:space="preserve">Oxygen cylinders must be secured upright in a stand or cart in a well-ventilated area away from heat; a loose cylinder can be knocked over and become a dangerous projectile if the valve breaks.</w:t>
      </w:r>
    </w:p>
    <w:p>
      <w:pPr>
        <w:pStyle w:val="ListParagraph"/>
        <w:numPr>
          <w:ilvl w:val="0"/>
          <w:numId w:val="2"/>
        </w:numPr>
      </w:pPr>
      <w:r>
        <w:rPr>
          <w:b/>
          <w:bCs/>
          <w:color w:val="1B6E3A"/>
        </w:rPr>
        <w:t xml:space="preserve">C — correct: </w:t>
      </w:r>
      <w:r>
        <w:t xml:space="preserve">Oxygen supports combustion, so no one may smoke in a home where oxygen is in use; posting signs and moving smoking outdoors removes the most common cause of home oxygen fires.</w:t>
      </w:r>
    </w:p>
    <w:p>
      <w:pPr>
        <w:spacing w:before="120"/>
      </w:pPr>
      <w:r>
        <w:rPr>
          <w:b/>
          <w:bCs/>
        </w:rPr>
        <w:t xml:space="preserve">Teaching point: </w:t>
      </w:r>
      <w:r>
        <w:t xml:space="preserve">Home oxygen teaching centers on fire prevention: no smoking or open flames near the oxygen, keep tubing and cylinders away from heat sources, use water-based skin products, and secure cylinders upright.</w:t>
      </w:r>
    </w:p>
    <w:p>
      <w:r>
        <w:rPr>
          <w:i/>
          <w:iCs/>
          <w:color w:val="777777"/>
          <w:sz w:val="18"/>
          <w:szCs w:val="18"/>
        </w:rPr>
        <w:t xml:space="preserve">References: NFPA home oxygen safety guidance; American Lung Association home oxygen safety</w:t>
      </w:r>
    </w:p>
    <w:p>
      <w:r>
        <w:t xml:space="preserve"/>
      </w:r>
    </w:p>
    <w:p>
      <w:pPr>
        <w:pStyle w:val="Heading2"/>
      </w:pPr>
      <w:r>
        <w:t xml:space="preserve">Question 18  ·  Reporting of Incident/Event/Irregular Occurrence/Variance</w:t>
      </w:r>
    </w:p>
    <w:p>
      <w:r>
        <w:rPr>
          <w:i/>
          <w:iCs/>
          <w:color w:val="777777"/>
          <w:sz w:val="18"/>
          <w:szCs w:val="18"/>
        </w:rPr>
        <w:t xml:space="preserve">sic-006 · Difficulty: medium · Clinical judgment: Take Action · medication error, incident report, opioid</w:t>
      </w:r>
    </w:p>
    <w:p>
      <w:pPr>
        <w:spacing w:after="120" w:before="120"/>
      </w:pPr>
      <w:r>
        <w:rPr>
          <w:b/>
          <w:bCs/>
        </w:rPr>
        <w:t xml:space="preserve">A nurse realizes that a client on a medical-surgical unit received ten milligrams of morphine intravenously (IV) thirty minutes ago instead of the prescribed dose of two milligrams. The client is lying in bed with the eyes closed and has not been checked since the dose. Which action should the nurse take first?</w:t>
      </w:r>
    </w:p>
    <w:p>
      <w:pPr>
        <w:pStyle w:val="ListParagraph"/>
        <w:numPr>
          <w:ilvl w:val="0"/>
          <w:numId w:val="2"/>
        </w:numPr>
      </w:pPr>
      <w:r>
        <w:rPr>
          <w:b/>
          <w:bCs/>
        </w:rPr>
        <w:t xml:space="preserve">A.  </w:t>
      </w:r>
      <w:r>
        <w:t xml:space="preserve">Notify the health care provider and document the incident report number in the progress notes.</w:t>
      </w:r>
    </w:p>
    <w:p>
      <w:pPr>
        <w:pStyle w:val="ListParagraph"/>
        <w:numPr>
          <w:ilvl w:val="0"/>
          <w:numId w:val="2"/>
        </w:numPr>
      </w:pPr>
      <w:r>
        <w:rPr>
          <w:b/>
          <w:bCs/>
        </w:rPr>
        <w:t xml:space="preserve">B.  </w:t>
      </w:r>
      <w:r>
        <w:t xml:space="preserve">Assess the client's respiratory rate, oxygen saturation, pupil size, and level of consciousness.</w:t>
      </w:r>
    </w:p>
    <w:p>
      <w:pPr>
        <w:pStyle w:val="ListParagraph"/>
        <w:numPr>
          <w:ilvl w:val="0"/>
          <w:numId w:val="2"/>
        </w:numPr>
      </w:pPr>
      <w:r>
        <w:rPr>
          <w:b/>
          <w:bCs/>
        </w:rPr>
        <w:t xml:space="preserve">C.  </w:t>
      </w:r>
      <w:r>
        <w:t xml:space="preserve">Complete an incident report and file a copy in the client's medical record.</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The provider must be notified, but only after the nurse knows the client's current condition; also, incident reports are internal quality documents, and their existence is not referenced in the medical record.</w:t>
      </w:r>
    </w:p>
    <w:p>
      <w:pPr>
        <w:pStyle w:val="ListParagraph"/>
        <w:numPr>
          <w:ilvl w:val="0"/>
          <w:numId w:val="2"/>
        </w:numPr>
      </w:pPr>
      <w:r>
        <w:rPr>
          <w:b/>
          <w:bCs/>
          <w:color w:val="1B6E3A"/>
        </w:rPr>
        <w:t xml:space="preserve">B — correct: </w:t>
      </w:r>
      <w:r>
        <w:t xml:space="preserve">When an error is discovered, the client's safety comes first; a five-fold morphine overdose can cause respiratory depression, so the nurse assesses immediately and prepares to give naloxone and call for help if needed.</w:t>
      </w:r>
    </w:p>
    <w:p>
      <w:pPr>
        <w:pStyle w:val="ListParagraph"/>
        <w:numPr>
          <w:ilvl w:val="0"/>
          <w:numId w:val="2"/>
        </w:numPr>
      </w:pPr>
      <w:r>
        <w:rPr>
          <w:b/>
          <w:bCs/>
          <w:color w:val="8A2B2B"/>
        </w:rPr>
        <w:t xml:space="preserve">C — incorrect: </w:t>
      </w:r>
      <w:r>
        <w:t xml:space="preserve">An incident report is required and should be completed promptly, but it goes to risk management, not into the medical record, and it never comes before assessing and stabilizing the client.</w:t>
      </w:r>
    </w:p>
    <w:p>
      <w:pPr>
        <w:spacing w:before="120"/>
      </w:pPr>
      <w:r>
        <w:rPr>
          <w:b/>
          <w:bCs/>
        </w:rPr>
        <w:t xml:space="preserve">Teaching point: </w:t>
      </w:r>
      <w:r>
        <w:t xml:space="preserve">After any medication error: assess and stabilize the client, notify the provider, document the facts objectively in the record, and complete a separate incident report that is not mentioned in the chart.</w:t>
      </w:r>
    </w:p>
    <w:p>
      <w:r>
        <w:rPr>
          <w:i/>
          <w:iCs/>
          <w:color w:val="777777"/>
          <w:sz w:val="18"/>
          <w:szCs w:val="18"/>
        </w:rPr>
        <w:t xml:space="preserve">References: ANA Code of Ethics for Nurses; Institute for Safe Medication Practices error reporting guidance</w:t>
      </w:r>
    </w:p>
    <w:p>
      <w:r>
        <w:t xml:space="preserve"/>
      </w:r>
    </w:p>
    <w:p>
      <w:pPr>
        <w:pStyle w:val="Heading2"/>
      </w:pPr>
      <w:r>
        <w:t xml:space="preserve">Question 19  ·  Safe Use of Equipment</w:t>
      </w:r>
    </w:p>
    <w:p>
      <w:r>
        <w:rPr>
          <w:i/>
          <w:iCs/>
          <w:color w:val="777777"/>
          <w:sz w:val="18"/>
          <w:szCs w:val="18"/>
        </w:rPr>
        <w:t xml:space="preserve">sic-007 · Difficulty: easy · Clinical judgment: Take Action · electrical safety, equipment, delegation</w:t>
      </w:r>
    </w:p>
    <w:p>
      <w:pPr>
        <w:spacing w:after="120" w:before="120"/>
      </w:pPr>
      <w:r>
        <w:rPr>
          <w:b/>
          <w:bCs/>
        </w:rPr>
        <w:t xml:space="preserve">An unlicensed assistive personnel (UAP) tells the nurse that the electric bed in a newly cleaned room has a power cord with a cracked cover and exposed wire near the plug. A client is scheduled to be admitted to that room within the hour. Which action should the nurse take?</w:t>
      </w:r>
    </w:p>
    <w:p>
      <w:pPr>
        <w:pStyle w:val="ListParagraph"/>
        <w:numPr>
          <w:ilvl w:val="0"/>
          <w:numId w:val="2"/>
        </w:numPr>
      </w:pPr>
      <w:r>
        <w:rPr>
          <w:b/>
          <w:bCs/>
        </w:rPr>
        <w:t xml:space="preserve">A.  </w:t>
      </w:r>
      <w:r>
        <w:t xml:space="preserve">Cover the exposed area with electrical tape and use the bed until maintenance can replace the cord.</w:t>
      </w:r>
    </w:p>
    <w:p>
      <w:pPr>
        <w:pStyle w:val="ListParagraph"/>
        <w:numPr>
          <w:ilvl w:val="0"/>
          <w:numId w:val="2"/>
        </w:numPr>
      </w:pPr>
      <w:r>
        <w:rPr>
          <w:b/>
          <w:bCs/>
        </w:rPr>
        <w:t xml:space="preserve">B.  </w:t>
      </w:r>
      <w:r>
        <w:t xml:space="preserve">Unplug the bed, tag it as defective, and ask biomedical engineering for a replacement bed.</w:t>
      </w:r>
    </w:p>
    <w:p>
      <w:pPr>
        <w:pStyle w:val="ListParagraph"/>
        <w:numPr>
          <w:ilvl w:val="0"/>
          <w:numId w:val="2"/>
        </w:numPr>
      </w:pPr>
      <w:r>
        <w:rPr>
          <w:b/>
          <w:bCs/>
        </w:rPr>
        <w:t xml:space="preserve">C.  </w:t>
      </w:r>
      <w:r>
        <w:t xml:space="preserve">Plug the bed into a different grounded outlet and test all bed functions before the client arrives.</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Taping over exposed wiring does not restore the insulation and leaves the client and staff at risk for shock and fire; it is not an acceptable temporary fix.</w:t>
      </w:r>
    </w:p>
    <w:p>
      <w:pPr>
        <w:pStyle w:val="ListParagraph"/>
        <w:numPr>
          <w:ilvl w:val="0"/>
          <w:numId w:val="2"/>
        </w:numPr>
      </w:pPr>
      <w:r>
        <w:rPr>
          <w:b/>
          <w:bCs/>
          <w:color w:val="1B6E3A"/>
        </w:rPr>
        <w:t xml:space="preserve">B — correct: </w:t>
      </w:r>
      <w:r>
        <w:t xml:space="preserve">Damaged electrical equipment must be removed from service immediately, labelled so no one else uses it, and reported to biomedical engineering; a safe replacement is obtained for the client.</w:t>
      </w:r>
    </w:p>
    <w:p>
      <w:pPr>
        <w:pStyle w:val="ListParagraph"/>
        <w:numPr>
          <w:ilvl w:val="0"/>
          <w:numId w:val="2"/>
        </w:numPr>
      </w:pPr>
      <w:r>
        <w:rPr>
          <w:b/>
          <w:bCs/>
          <w:color w:val="8A2B2B"/>
        </w:rPr>
        <w:t xml:space="preserve">C — incorrect: </w:t>
      </w:r>
      <w:r>
        <w:t xml:space="preserve">A grounded outlet does not make a bed with exposed wiring safe; the fault is in the cord itself, and testing the functions of a damaged device exposes the person testing it to shock.</w:t>
      </w:r>
    </w:p>
    <w:p>
      <w:pPr>
        <w:spacing w:before="120"/>
      </w:pPr>
      <w:r>
        <w:rPr>
          <w:b/>
          <w:bCs/>
        </w:rPr>
        <w:t xml:space="preserve">Teaching point: </w:t>
      </w:r>
      <w:r>
        <w:t xml:space="preserve">Any equipment with a frayed cord, damaged plug, or unusual sparks, smell, or heat is taken out of service, tagged, and reported; nurses do not improvise repairs.</w:t>
      </w:r>
    </w:p>
    <w:p>
      <w:r>
        <w:rPr>
          <w:i/>
          <w:iCs/>
          <w:color w:val="777777"/>
          <w:sz w:val="18"/>
          <w:szCs w:val="18"/>
        </w:rPr>
        <w:t xml:space="preserve">References: The Joint Commission Environment of Care standards; NFPA 99 Health Care Facilities Code</w:t>
      </w:r>
    </w:p>
    <w:p>
      <w:r>
        <w:t xml:space="preserve"/>
      </w:r>
    </w:p>
    <w:p>
      <w:pPr>
        <w:pStyle w:val="Heading2"/>
      </w:pPr>
      <w:r>
        <w:t xml:space="preserve">Question 20  ·  Standard Precautions/Transmission-Based Precautions/Surgical Asepsis</w:t>
      </w:r>
    </w:p>
    <w:p>
      <w:r>
        <w:rPr>
          <w:i/>
          <w:iCs/>
          <w:color w:val="777777"/>
          <w:sz w:val="18"/>
          <w:szCs w:val="18"/>
        </w:rPr>
        <w:t xml:space="preserve">sic-008 · Difficulty: hard · Clinical judgment: Recognize Cues · sterile technique, surgical asepsis, central line</w:t>
      </w:r>
    </w:p>
    <w:p>
      <w:pPr>
        <w:spacing w:after="120" w:before="120"/>
      </w:pPr>
      <w:r>
        <w:rPr>
          <w:b/>
          <w:bCs/>
        </w:rPr>
        <w:t xml:space="preserve">A nurse is supervising a newly hired nurse who is setting up a sterile field for a central venous catheter dressing change on a medical-surgical unit. The supervising nurse watches each step of the setup. Which action by the newly hired nurse requires the supervising nurse to intervene?</w:t>
      </w:r>
    </w:p>
    <w:p>
      <w:pPr>
        <w:pStyle w:val="ListParagraph"/>
        <w:numPr>
          <w:ilvl w:val="0"/>
          <w:numId w:val="2"/>
        </w:numPr>
      </w:pPr>
      <w:r>
        <w:rPr>
          <w:b/>
          <w:bCs/>
        </w:rPr>
        <w:t xml:space="preserve">A.  </w:t>
      </w:r>
      <w:r>
        <w:t xml:space="preserve">Opens the outer wrapper of the sterile kit by pulling the first flap away from the body.</w:t>
      </w:r>
    </w:p>
    <w:p>
      <w:pPr>
        <w:pStyle w:val="ListParagraph"/>
        <w:numPr>
          <w:ilvl w:val="0"/>
          <w:numId w:val="2"/>
        </w:numPr>
      </w:pPr>
      <w:r>
        <w:rPr>
          <w:b/>
          <w:bCs/>
        </w:rPr>
        <w:t xml:space="preserve">B.  </w:t>
      </w:r>
      <w:r>
        <w:t xml:space="preserve">Holds the bottle of sterile saline about six inches above the sterile basin while pouring.</w:t>
      </w:r>
    </w:p>
    <w:p>
      <w:pPr>
        <w:pStyle w:val="ListParagraph"/>
        <w:numPr>
          <w:ilvl w:val="0"/>
          <w:numId w:val="2"/>
        </w:numPr>
      </w:pPr>
      <w:r>
        <w:rPr>
          <w:b/>
          <w:bCs/>
        </w:rPr>
        <w:t xml:space="preserve">C.  </w:t>
      </w:r>
      <w:r>
        <w:t xml:space="preserve">Turns away from the sterile field to answer a family member's question, then turns back to continue.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Opening the first flap away from the body is correct technique; it prevents the nurse from having to reach across the sterile inner surface of the wrapper later.</w:t>
      </w:r>
    </w:p>
    <w:p>
      <w:pPr>
        <w:pStyle w:val="ListParagraph"/>
        <w:numPr>
          <w:ilvl w:val="0"/>
          <w:numId w:val="2"/>
        </w:numPr>
      </w:pPr>
      <w:r>
        <w:rPr>
          <w:b/>
          <w:bCs/>
          <w:color w:val="8A2B2B"/>
        </w:rPr>
        <w:t xml:space="preserve">B — incorrect: </w:t>
      </w:r>
      <w:r>
        <w:t xml:space="preserve">Pouring from a height of four to six inches keeps the unsterile bottle from touching the sterile basin while limiting splashing, so this technique is acceptable.</w:t>
      </w:r>
    </w:p>
    <w:p>
      <w:pPr>
        <w:pStyle w:val="ListParagraph"/>
        <w:numPr>
          <w:ilvl w:val="0"/>
          <w:numId w:val="2"/>
        </w:numPr>
      </w:pPr>
      <w:r>
        <w:rPr>
          <w:b/>
          <w:bCs/>
          <w:color w:val="1B6E3A"/>
        </w:rPr>
        <w:t xml:space="preserve">C — correct: </w:t>
      </w:r>
      <w:r>
        <w:t xml:space="preserve">A sterile field must stay within the nurse's line of sight at all times; once the nurse turns away, contamination could occur unnoticed, so the field is considered contaminated and must be set up again.</w:t>
      </w:r>
    </w:p>
    <w:p>
      <w:pPr>
        <w:spacing w:before="120"/>
      </w:pPr>
      <w:r>
        <w:rPr>
          <w:b/>
          <w:bCs/>
        </w:rPr>
        <w:t xml:space="preserve">Teaching point: </w:t>
      </w:r>
      <w:r>
        <w:t xml:space="preserve">Surgical asepsis rules to remember: keep the field in view and above waist level, do not reach across it, treat the one-inch border as unsterile, and consider anything out of sight or wet to be contaminated.</w:t>
      </w:r>
    </w:p>
    <w:p>
      <w:r>
        <w:rPr>
          <w:i/>
          <w:iCs/>
          <w:color w:val="777777"/>
          <w:sz w:val="18"/>
          <w:szCs w:val="18"/>
        </w:rPr>
        <w:t xml:space="preserve">References: AORN Guidelines for Perioperative Practice; CDC Guidelines for the Prevention of Intravascular Catheter-Related Infections</w:t>
      </w:r>
    </w:p>
    <w:p>
      <w:r>
        <w:t xml:space="preserve"/>
      </w:r>
    </w:p>
    <w:p>
      <w:pPr>
        <w:pStyle w:val="Heading2"/>
      </w:pPr>
      <w:r>
        <w:t xml:space="preserve">Question 21  ·  Security Plan</w:t>
      </w:r>
    </w:p>
    <w:p>
      <w:r>
        <w:rPr>
          <w:i/>
          <w:iCs/>
          <w:color w:val="777777"/>
          <w:sz w:val="18"/>
          <w:szCs w:val="18"/>
        </w:rPr>
        <w:t xml:space="preserve">sic-009 · Difficulty: medium · Clinical judgment: Evaluate Outcomes · infant security, maternity, abduction prevention</w:t>
      </w:r>
    </w:p>
    <w:p>
      <w:pPr>
        <w:spacing w:after="120" w:before="120"/>
      </w:pPr>
      <w:r>
        <w:rPr>
          <w:b/>
          <w:bCs/>
        </w:rPr>
        <w:t xml:space="preserve">A nurse on a postpartum unit reviews the infant security plan with a mother who delivered a healthy newborn six hours ago. The unit uses electronic ankle sensors on newborns and a distinctive photo identification badge for staff who are authorized to transport infants. Which statement by the mother indicates understanding of the teaching?</w:t>
      </w:r>
    </w:p>
    <w:p>
      <w:pPr>
        <w:pStyle w:val="ListParagraph"/>
        <w:numPr>
          <w:ilvl w:val="0"/>
          <w:numId w:val="2"/>
        </w:numPr>
      </w:pPr>
      <w:r>
        <w:rPr>
          <w:b/>
          <w:bCs/>
        </w:rPr>
        <w:t xml:space="preserve">A.  </w:t>
      </w:r>
      <w:r>
        <w:t xml:space="preserve">I will only give my baby to staff members who are wearing the special photo identification badge for the nursery.</w:t>
      </w:r>
    </w:p>
    <w:p>
      <w:pPr>
        <w:pStyle w:val="ListParagraph"/>
        <w:numPr>
          <w:ilvl w:val="0"/>
          <w:numId w:val="2"/>
        </w:numPr>
      </w:pPr>
      <w:r>
        <w:rPr>
          <w:b/>
          <w:bCs/>
        </w:rPr>
        <w:t xml:space="preserve">B.  </w:t>
      </w:r>
      <w:r>
        <w:t xml:space="preserve">I can leave my baby sleeping in the bassinet by the nurses' station while I take a shower.</w:t>
      </w:r>
    </w:p>
    <w:p>
      <w:pPr>
        <w:pStyle w:val="ListParagraph"/>
        <w:numPr>
          <w:ilvl w:val="0"/>
          <w:numId w:val="2"/>
        </w:numPr>
      </w:pPr>
      <w:r>
        <w:rPr>
          <w:b/>
          <w:bCs/>
        </w:rPr>
        <w:t xml:space="preserve">C.  </w:t>
      </w:r>
      <w:r>
        <w:t xml:space="preserve">I will carry my baby in my arms when we walk to the family lounge so the ankle sensor stays on.</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Facilities designate a specific badge for staff authorized to handle newborns; teaching parents to release the infant only to those staff members is a key defense against abduction.</w:t>
      </w:r>
    </w:p>
    <w:p>
      <w:pPr>
        <w:pStyle w:val="ListParagraph"/>
        <w:numPr>
          <w:ilvl w:val="0"/>
          <w:numId w:val="2"/>
        </w:numPr>
      </w:pPr>
      <w:r>
        <w:rPr>
          <w:b/>
          <w:bCs/>
          <w:color w:val="8A2B2B"/>
        </w:rPr>
        <w:t xml:space="preserve">B — incorrect: </w:t>
      </w:r>
      <w:r>
        <w:t xml:space="preserve">The infant should stay with the mother, a designated family member, or authorized staff; a bassinet left unattended in a public area, even near the station, is a security gap.</w:t>
      </w:r>
    </w:p>
    <w:p>
      <w:pPr>
        <w:pStyle w:val="ListParagraph"/>
        <w:numPr>
          <w:ilvl w:val="0"/>
          <w:numId w:val="2"/>
        </w:numPr>
      </w:pPr>
      <w:r>
        <w:rPr>
          <w:b/>
          <w:bCs/>
          <w:color w:val="8A2B2B"/>
        </w:rPr>
        <w:t xml:space="preserve">C — incorrect: </w:t>
      </w:r>
      <w:r>
        <w:t xml:space="preserve">Newborns are transported in the bassinet rather than carried in arms through hallways, which prevents drops and makes it obvious when someone is carrying an infant inappropriately.</w:t>
      </w:r>
    </w:p>
    <w:p>
      <w:pPr>
        <w:spacing w:before="120"/>
      </w:pPr>
      <w:r>
        <w:rPr>
          <w:b/>
          <w:bCs/>
        </w:rPr>
        <w:t xml:space="preserve">Teaching point: </w:t>
      </w:r>
      <w:r>
        <w:t xml:space="preserve">Infant abduction prevention relies on parents as partners: verify the designated staff badge, keep the infant in sight or with authorized staff, transport in the bassinet, and report anyone asking to take the baby without proper identification.</w:t>
      </w:r>
    </w:p>
    <w:p>
      <w:r>
        <w:rPr>
          <w:i/>
          <w:iCs/>
          <w:color w:val="777777"/>
          <w:sz w:val="18"/>
          <w:szCs w:val="18"/>
        </w:rPr>
        <w:t xml:space="preserve">References: National Center for Missing and Exploited Children infant abduction prevention guidelines; AWHONN infant security guidance</w:t>
      </w:r>
    </w:p>
    <w:p>
      <w:r>
        <w:t xml:space="preserve"/>
      </w:r>
    </w:p>
    <w:p>
      <w:pPr>
        <w:pStyle w:val="Heading2"/>
      </w:pPr>
      <w:r>
        <w:t xml:space="preserve">Question 22  ·  Ergonomic Principles</w:t>
      </w:r>
    </w:p>
    <w:p>
      <w:r>
        <w:rPr>
          <w:i/>
          <w:iCs/>
          <w:color w:val="777777"/>
          <w:sz w:val="18"/>
          <w:szCs w:val="18"/>
        </w:rPr>
        <w:t xml:space="preserve">sic-010 · Difficulty: medium · Clinical judgment: Generate Solutions · safe patient handling, transfer, body mechanics</w:t>
      </w:r>
    </w:p>
    <w:p>
      <w:pPr>
        <w:spacing w:after="120" w:before="120"/>
      </w:pPr>
      <w:r>
        <w:rPr>
          <w:b/>
          <w:bCs/>
        </w:rPr>
        <w:t xml:space="preserve">A nurse on a rehabilitation unit plans to move a client who weighs one hundred thirty kilograms (about two hundred eighty-five pounds) from the bed to a wheelchair with the help of an unlicensed assistive personnel (UAP). The client had a stroke, cannot bear weight on either leg, and does not reliably follow directions. Which transfer method should the nurse choose?</w:t>
      </w:r>
    </w:p>
    <w:p>
      <w:pPr>
        <w:pStyle w:val="ListParagraph"/>
        <w:numPr>
          <w:ilvl w:val="0"/>
          <w:numId w:val="2"/>
        </w:numPr>
      </w:pPr>
      <w:r>
        <w:rPr>
          <w:b/>
          <w:bCs/>
        </w:rPr>
        <w:t xml:space="preserve">A.  </w:t>
      </w:r>
      <w:r>
        <w:t xml:space="preserve">A two-person stand-and-pivot transfer using a gait belt around the client's waist.</w:t>
      </w:r>
    </w:p>
    <w:p>
      <w:pPr>
        <w:pStyle w:val="ListParagraph"/>
        <w:numPr>
          <w:ilvl w:val="0"/>
          <w:numId w:val="2"/>
        </w:numPr>
      </w:pPr>
      <w:r>
        <w:rPr>
          <w:b/>
          <w:bCs/>
        </w:rPr>
        <w:t xml:space="preserve">B.  </w:t>
      </w:r>
      <w:r>
        <w:t xml:space="preserve">A lateral slide across a transfer board with two staff after lowering the bed to chair height.</w:t>
      </w:r>
    </w:p>
    <w:p>
      <w:pPr>
        <w:pStyle w:val="ListParagraph"/>
        <w:numPr>
          <w:ilvl w:val="0"/>
          <w:numId w:val="2"/>
        </w:numPr>
      </w:pPr>
      <w:r>
        <w:rPr>
          <w:b/>
          <w:bCs/>
        </w:rPr>
        <w:t xml:space="preserve">C.  </w:t>
      </w:r>
      <w:r>
        <w:t xml:space="preserve">A full-body mechanical lift with a sling, operated by the nurse and the trained UAP together.</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stand-and-pivot transfer requires the client to bear weight on at least one leg and follow directions; this client can do neither, so staff would end up lifting the full body weight and risking injury to everyone.</w:t>
      </w:r>
    </w:p>
    <w:p>
      <w:pPr>
        <w:pStyle w:val="ListParagraph"/>
        <w:numPr>
          <w:ilvl w:val="0"/>
          <w:numId w:val="2"/>
        </w:numPr>
      </w:pPr>
      <w:r>
        <w:rPr>
          <w:b/>
          <w:bCs/>
          <w:color w:val="8A2B2B"/>
        </w:rPr>
        <w:t xml:space="preserve">B — incorrect: </w:t>
      </w:r>
      <w:r>
        <w:t xml:space="preserve">A transfer board suits clients who have upper body strength and can help scoot themselves across; a fully dependent, heavy client cannot assist, and the staff would still bear an unsafe load.</w:t>
      </w:r>
    </w:p>
    <w:p>
      <w:pPr>
        <w:pStyle w:val="ListParagraph"/>
        <w:numPr>
          <w:ilvl w:val="0"/>
          <w:numId w:val="2"/>
        </w:numPr>
      </w:pPr>
      <w:r>
        <w:rPr>
          <w:b/>
          <w:bCs/>
          <w:color w:val="1B6E3A"/>
        </w:rPr>
        <w:t xml:space="preserve">C — correct: </w:t>
      </w:r>
      <w:r>
        <w:t xml:space="preserve">Safe patient handling standards call for mechanical lift equipment when a client is dependent or cannot bear weight; a full-body sling lift moves the client without staff lifting, protecting both the client and the caregivers.</w:t>
      </w:r>
    </w:p>
    <w:p>
      <w:pPr>
        <w:spacing w:before="120"/>
      </w:pPr>
      <w:r>
        <w:rPr>
          <w:b/>
          <w:bCs/>
        </w:rPr>
        <w:t xml:space="preserve">Teaching point: </w:t>
      </w:r>
      <w:r>
        <w:t xml:space="preserve">Match the transfer method to the client's ability: weight-bearing, cooperative clients may pivot with a gait belt, but dependent or non-weight-bearing clients need mechanical lift equipment, because no caregiver should manually lift more than about thirty-five pounds of a client's weight.</w:t>
      </w:r>
    </w:p>
    <w:p>
      <w:r>
        <w:rPr>
          <w:i/>
          <w:iCs/>
          <w:color w:val="777777"/>
          <w:sz w:val="18"/>
          <w:szCs w:val="18"/>
        </w:rPr>
        <w:t xml:space="preserve">References: ANA Safe Patient Handling and Mobility Interprofessional National Standards; NIOSH safe patient handling guidance</w:t>
      </w:r>
    </w:p>
    <w:p>
      <w:r>
        <w:t xml:space="preserve"/>
      </w:r>
    </w:p>
    <w:p>
      <w:pPr>
        <w:pStyle w:val="Heading2"/>
      </w:pPr>
      <w:r>
        <w:t xml:space="preserve">Question 23  ·  Use of Restraints/Safety Devices</w:t>
      </w:r>
    </w:p>
    <w:p>
      <w:r>
        <w:rPr>
          <w:i/>
          <w:iCs/>
          <w:color w:val="777777"/>
          <w:sz w:val="18"/>
          <w:szCs w:val="18"/>
        </w:rPr>
        <w:t xml:space="preserve">sic-011 · Difficulty: hard · Clinical judgment: Analyze Cues · restraints, mental health, orders</w:t>
      </w:r>
    </w:p>
    <w:p>
      <w:pPr>
        <w:spacing w:after="120" w:before="120"/>
      </w:pPr>
      <w:r>
        <w:rPr>
          <w:b/>
          <w:bCs/>
        </w:rPr>
        <w:t xml:space="preserve">A nurse on an inpatient psychiatric unit receives a telephone order for bilateral soft wrist restraints for an adult client who punched a staff member and continues to threaten others after verbal de-escalation and medication have failed. Which part of the order requires the nurse to contact the provider for clarification?</w:t>
      </w:r>
    </w:p>
    <w:p>
      <w:pPr>
        <w:pStyle w:val="ListParagraph"/>
        <w:numPr>
          <w:ilvl w:val="0"/>
          <w:numId w:val="2"/>
        </w:numPr>
      </w:pPr>
      <w:r>
        <w:rPr>
          <w:b/>
          <w:bCs/>
        </w:rPr>
        <w:t xml:space="preserve">A.  </w:t>
      </w:r>
      <w:r>
        <w:t xml:space="preserve">The order states that the restraints may be reapplied as needed whenever the client becomes threatening again.</w:t>
      </w:r>
    </w:p>
    <w:p>
      <w:pPr>
        <w:pStyle w:val="ListParagraph"/>
        <w:numPr>
          <w:ilvl w:val="0"/>
          <w:numId w:val="2"/>
        </w:numPr>
      </w:pPr>
      <w:r>
        <w:rPr>
          <w:b/>
          <w:bCs/>
        </w:rPr>
        <w:t xml:space="preserve">B.  </w:t>
      </w:r>
      <w:r>
        <w:t xml:space="preserve">The order is written for four hours, and the provider will evaluate the client in person within one hour.</w:t>
      </w:r>
    </w:p>
    <w:p>
      <w:pPr>
        <w:pStyle w:val="ListParagraph"/>
        <w:numPr>
          <w:ilvl w:val="0"/>
          <w:numId w:val="2"/>
        </w:numPr>
      </w:pPr>
      <w:r>
        <w:rPr>
          <w:b/>
          <w:bCs/>
        </w:rPr>
        <w:t xml:space="preserve">C.  </w:t>
      </w:r>
      <w:r>
        <w:t xml:space="preserve">The order names the specific type of restraint and describes the behavior that made it necessary.</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As-needed and standing orders for restraints are prohibited; each restraint episode requires a new order based on a current assessment, so this portion must be clarified and rewritten.</w:t>
      </w:r>
    </w:p>
    <w:p>
      <w:pPr>
        <w:pStyle w:val="ListParagraph"/>
        <w:numPr>
          <w:ilvl w:val="0"/>
          <w:numId w:val="2"/>
        </w:numPr>
      </w:pPr>
      <w:r>
        <w:rPr>
          <w:b/>
          <w:bCs/>
          <w:color w:val="8A2B2B"/>
        </w:rPr>
        <w:t xml:space="preserve">B — incorrect: </w:t>
      </w:r>
      <w:r>
        <w:t xml:space="preserve">For violent or self-destructive behavior, an adult restraint order may last up to four hours, and a face-to-face evaluation within one hour of applying the restraint is required; this part of the order is correct.</w:t>
      </w:r>
    </w:p>
    <w:p>
      <w:pPr>
        <w:pStyle w:val="ListParagraph"/>
        <w:numPr>
          <w:ilvl w:val="0"/>
          <w:numId w:val="2"/>
        </w:numPr>
      </w:pPr>
      <w:r>
        <w:rPr>
          <w:b/>
          <w:bCs/>
          <w:color w:val="8A2B2B"/>
        </w:rPr>
        <w:t xml:space="preserve">C — incorrect: </w:t>
      </w:r>
      <w:r>
        <w:t xml:space="preserve">Restraint orders must specify the type of restraint, the clinical justification, and the time limit, so this portion meets requirements and does not need clarification.</w:t>
      </w:r>
    </w:p>
    <w:p>
      <w:pPr>
        <w:spacing w:before="120"/>
      </w:pPr>
      <w:r>
        <w:rPr>
          <w:b/>
          <w:bCs/>
        </w:rPr>
        <w:t xml:space="preserve">Teaching point: </w:t>
      </w:r>
      <w:r>
        <w:t xml:space="preserve">Restraint orders are episode-specific and time-limited: no as-needed orders, a maximum of four hours for violent behavior in adults (two hours for ages nine to seventeen, one hour under age nine), a face-to-face evaluation within one hour, and renewal only after reassessment.</w:t>
      </w:r>
    </w:p>
    <w:p>
      <w:r>
        <w:rPr>
          <w:i/>
          <w:iCs/>
          <w:color w:val="777777"/>
          <w:sz w:val="18"/>
          <w:szCs w:val="18"/>
        </w:rPr>
        <w:t xml:space="preserve">References: CMS Conditions of Participation 42 CFR 482.13(e); The Joint Commission restraint and seclusion standards</w:t>
      </w:r>
    </w:p>
    <w:p>
      <w:r>
        <w:t xml:space="preserve"/>
      </w:r>
    </w:p>
    <w:p>
      <w:pPr>
        <w:pStyle w:val="Heading2"/>
      </w:pPr>
      <w:r>
        <w:t xml:space="preserve">Question 24  ·  Accident/Error/Injury Prevention</w:t>
      </w:r>
    </w:p>
    <w:p>
      <w:r>
        <w:rPr>
          <w:i/>
          <w:iCs/>
          <w:color w:val="777777"/>
          <w:sz w:val="18"/>
          <w:szCs w:val="18"/>
        </w:rPr>
        <w:t xml:space="preserve">sic-012 · Difficulty: easy · Clinical judgment: Take Action · seizure precautions, pediatrics, injury prevention</w:t>
      </w:r>
    </w:p>
    <w:p>
      <w:pPr>
        <w:spacing w:after="120" w:before="120"/>
      </w:pPr>
      <w:r>
        <w:rPr>
          <w:b/>
          <w:bCs/>
        </w:rPr>
        <w:t xml:space="preserve">A nurse on a pediatric unit is caring for a seven-year-old child admitted for evaluation of new-onset seizures. While the nurse is in the room, the child suddenly stiffens and then begins rhythmic jerking of the arms and legs consistent with a generalized tonic-clonic seizure. Which action should the nurse take?</w:t>
      </w:r>
    </w:p>
    <w:p>
      <w:pPr>
        <w:pStyle w:val="ListParagraph"/>
        <w:numPr>
          <w:ilvl w:val="0"/>
          <w:numId w:val="2"/>
        </w:numPr>
      </w:pPr>
      <w:r>
        <w:rPr>
          <w:b/>
          <w:bCs/>
        </w:rPr>
        <w:t xml:space="preserve">A.  </w:t>
      </w:r>
      <w:r>
        <w:t xml:space="preserve">Hold the child's arms and legs firmly against the bed so the movements do not cause injury.</w:t>
      </w:r>
    </w:p>
    <w:p>
      <w:pPr>
        <w:pStyle w:val="ListParagraph"/>
        <w:numPr>
          <w:ilvl w:val="0"/>
          <w:numId w:val="2"/>
        </w:numPr>
      </w:pPr>
      <w:r>
        <w:rPr>
          <w:b/>
          <w:bCs/>
        </w:rPr>
        <w:t xml:space="preserve">B.  </w:t>
      </w:r>
      <w:r>
        <w:t xml:space="preserve">Turn the child onto one side, loosen clothing around the neck, and note the time the seizure began.</w:t>
      </w:r>
    </w:p>
    <w:p>
      <w:pPr>
        <w:pStyle w:val="ListParagraph"/>
        <w:numPr>
          <w:ilvl w:val="0"/>
          <w:numId w:val="2"/>
        </w:numPr>
      </w:pPr>
      <w:r>
        <w:rPr>
          <w:b/>
          <w:bCs/>
        </w:rPr>
        <w:t xml:space="preserve">C.  </w:t>
      </w:r>
      <w:r>
        <w:t xml:space="preserve">Slide a padded tongue blade between the child's teeth so the tongue is not bitten.</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Restraining a seizing client's limbs does not stop the seizure and can cause fractures, dislocations, or soft tissue injury; the nurse instead clears the area and protects the head.</w:t>
      </w:r>
    </w:p>
    <w:p>
      <w:pPr>
        <w:pStyle w:val="ListParagraph"/>
        <w:numPr>
          <w:ilvl w:val="0"/>
          <w:numId w:val="2"/>
        </w:numPr>
      </w:pPr>
      <w:r>
        <w:rPr>
          <w:b/>
          <w:bCs/>
          <w:color w:val="1B6E3A"/>
        </w:rPr>
        <w:t xml:space="preserve">B — correct: </w:t>
      </w:r>
      <w:r>
        <w:t xml:space="preserve">Side-lying lets saliva and vomit drain away from the airway, loosening clothing eases breathing, and timing the seizure guides treatment, because a seizure lasting five minutes or more is status epilepticus and needs emergency medication.</w:t>
      </w:r>
    </w:p>
    <w:p>
      <w:pPr>
        <w:pStyle w:val="ListParagraph"/>
        <w:numPr>
          <w:ilvl w:val="0"/>
          <w:numId w:val="2"/>
        </w:numPr>
      </w:pPr>
      <w:r>
        <w:rPr>
          <w:b/>
          <w:bCs/>
          <w:color w:val="8A2B2B"/>
        </w:rPr>
        <w:t xml:space="preserve">C — incorrect: </w:t>
      </w:r>
      <w:r>
        <w:t xml:space="preserve">Nothing is placed in the mouth during a seizure; a tongue blade can break teeth, injure the gums, or be aspirated, and the tongue cannot be swallowed.</w:t>
      </w:r>
    </w:p>
    <w:p>
      <w:pPr>
        <w:spacing w:before="120"/>
      </w:pPr>
      <w:r>
        <w:rPr>
          <w:b/>
          <w:bCs/>
        </w:rPr>
        <w:t xml:space="preserve">Teaching point: </w:t>
      </w:r>
      <w:r>
        <w:t xml:space="preserve">During a seizure: protect from injury, turn to the side, loosen clothing, put nothing in the mouth, do not restrain, time it, and call for emergency help if it lasts five minutes or more or the child does not recover.</w:t>
      </w:r>
    </w:p>
    <w:p>
      <w:r>
        <w:rPr>
          <w:i/>
          <w:iCs/>
          <w:color w:val="777777"/>
          <w:sz w:val="18"/>
          <w:szCs w:val="18"/>
        </w:rPr>
        <w:t xml:space="preserve">References: Epilepsy Foundation seizure first aid; American Academy of Pediatrics</w:t>
      </w:r>
    </w:p>
    <w:p>
      <w:r>
        <w:t xml:space="preserve"/>
      </w:r>
    </w:p>
    <w:p>
      <w:r>
        <w:br w:type="page"/>
      </w:r>
    </w:p>
    <w:p>
      <w:pPr>
        <w:pStyle w:val="Heading1"/>
      </w:pPr>
      <w:r>
        <w:t xml:space="preserve">Health Promotion and Maintenance</w:t>
      </w:r>
    </w:p>
    <w:p>
      <w:r>
        <w:rPr>
          <w:i/>
          <w:iCs/>
          <w:color w:val="555555"/>
        </w:rPr>
        <w:t xml:space="preserve">Health Promotion and Maintenance · 6–12% of the exam. </w:t>
      </w:r>
      <w:r>
        <w:rPr>
          <w:i/>
          <w:iCs/>
          <w:color w:val="555555"/>
        </w:rPr>
        <w:t xml:space="preserve">The nurse provides and directs nursing care of the client that incorporates knowledge of expected growth and development, prevention and early detection of health problems, and strategies to achieve optimal health.</w:t>
      </w:r>
    </w:p>
    <w:p>
      <w:r>
        <w:t xml:space="preserve"/>
      </w:r>
    </w:p>
    <w:p>
      <w:pPr>
        <w:pStyle w:val="Heading2"/>
      </w:pPr>
      <w:r>
        <w:t xml:space="preserve">Question 25  ·  Ante/Intra/Postpartum and Newborn Care</w:t>
      </w:r>
    </w:p>
    <w:p>
      <w:r>
        <w:rPr>
          <w:i/>
          <w:iCs/>
          <w:color w:val="777777"/>
          <w:sz w:val="18"/>
          <w:szCs w:val="18"/>
        </w:rPr>
        <w:t xml:space="preserve">hpm-001 · Difficulty: medium · Clinical judgment: Take Action · postpartum, fundal assessment, bladder distention</w:t>
      </w:r>
    </w:p>
    <w:p>
      <w:pPr>
        <w:spacing w:after="120" w:before="120"/>
      </w:pPr>
      <w:r>
        <w:rPr>
          <w:b/>
          <w:bCs/>
        </w:rPr>
        <w:t xml:space="preserve">A nurse is assessing a client two hours after an uncomplicated vaginal birth. The fundus is firm, located two centimeters above the umbilicus, and deviated to the right of midline. Lochia rubra is moderate in amount. The client has not voided since the delivery. Which action should the nurse take first?</w:t>
      </w:r>
    </w:p>
    <w:p>
      <w:pPr>
        <w:pStyle w:val="ListParagraph"/>
        <w:numPr>
          <w:ilvl w:val="0"/>
          <w:numId w:val="2"/>
        </w:numPr>
      </w:pPr>
      <w:r>
        <w:rPr>
          <w:b/>
          <w:bCs/>
        </w:rPr>
        <w:t xml:space="preserve">A.  </w:t>
      </w:r>
      <w:r>
        <w:t xml:space="preserve">Massage the fundus firmly until it returns to the midline.</w:t>
      </w:r>
    </w:p>
    <w:p>
      <w:pPr>
        <w:pStyle w:val="ListParagraph"/>
        <w:numPr>
          <w:ilvl w:val="0"/>
          <w:numId w:val="2"/>
        </w:numPr>
      </w:pPr>
      <w:r>
        <w:rPr>
          <w:b/>
          <w:bCs/>
        </w:rPr>
        <w:t xml:space="preserve">B.  </w:t>
      </w:r>
      <w:r>
        <w:t xml:space="preserve">Assist the client to the bathroom to empty her bladder.</w:t>
      </w:r>
    </w:p>
    <w:p>
      <w:pPr>
        <w:pStyle w:val="ListParagraph"/>
        <w:numPr>
          <w:ilvl w:val="0"/>
          <w:numId w:val="2"/>
        </w:numPr>
      </w:pPr>
      <w:r>
        <w:rPr>
          <w:b/>
          <w:bCs/>
        </w:rPr>
        <w:t xml:space="preserve">C.  </w:t>
      </w:r>
      <w:r>
        <w:t xml:space="preserve">Notify the health care provider and prepare an oxytocin infusion.</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Fundal massage is indicated for a boggy, poorly contracted uterus. This fundus is already firm, so massage adds discomfort and can fatigue the uterine muscle without correcting the underlying cause of the displacement.</w:t>
      </w:r>
    </w:p>
    <w:p>
      <w:pPr>
        <w:pStyle w:val="ListParagraph"/>
        <w:numPr>
          <w:ilvl w:val="0"/>
          <w:numId w:val="2"/>
        </w:numPr>
      </w:pPr>
      <w:r>
        <w:rPr>
          <w:b/>
          <w:bCs/>
          <w:color w:val="1B6E3A"/>
        </w:rPr>
        <w:t xml:space="preserve">B — correct: </w:t>
      </w:r>
      <w:r>
        <w:t xml:space="preserve">A fundus that is firm but high and displaced to one side is the classic sign of a full bladder pushing the uterus out of position. Emptying the bladder lets the uterus contract in the midline and lowers the risk of hemorrhage.</w:t>
      </w:r>
    </w:p>
    <w:p>
      <w:pPr>
        <w:pStyle w:val="ListParagraph"/>
        <w:numPr>
          <w:ilvl w:val="0"/>
          <w:numId w:val="2"/>
        </w:numPr>
      </w:pPr>
      <w:r>
        <w:rPr>
          <w:b/>
          <w:bCs/>
          <w:color w:val="8A2B2B"/>
        </w:rPr>
        <w:t xml:space="preserve">C — incorrect: </w:t>
      </w:r>
      <w:r>
        <w:t xml:space="preserve">Oxytocin is used when the uterus is not contracting and bleeding is excessive. Here the fundus is firm and lochia is moderate, so the first step is to correct the bladder distention rather than escalate to medication.</w:t>
      </w:r>
    </w:p>
    <w:p>
      <w:pPr>
        <w:spacing w:before="120"/>
      </w:pPr>
      <w:r>
        <w:rPr>
          <w:b/>
          <w:bCs/>
        </w:rPr>
        <w:t xml:space="preserve">Teaching point: </w:t>
      </w:r>
      <w:r>
        <w:t xml:space="preserve">In the postpartum assessment, a firm fundus that sits above the umbilicus and off to one side points to bladder distention. Empty the bladder first; a boggy fundus is what calls for massage.</w:t>
      </w:r>
    </w:p>
    <w:p>
      <w:r>
        <w:rPr>
          <w:i/>
          <w:iCs/>
          <w:color w:val="777777"/>
          <w:sz w:val="18"/>
          <w:szCs w:val="18"/>
        </w:rPr>
        <w:t xml:space="preserve">References: AWHONN postpartum nursing care guidelines</w:t>
      </w:r>
    </w:p>
    <w:p>
      <w:r>
        <w:t xml:space="preserve"/>
      </w:r>
    </w:p>
    <w:p>
      <w:pPr>
        <w:pStyle w:val="Heading2"/>
      </w:pPr>
      <w:r>
        <w:t xml:space="preserve">Question 26  ·  Ante/Intra/Postpartum and Newborn Care</w:t>
      </w:r>
    </w:p>
    <w:p>
      <w:r>
        <w:rPr>
          <w:i/>
          <w:iCs/>
          <w:color w:val="777777"/>
          <w:sz w:val="18"/>
          <w:szCs w:val="18"/>
        </w:rPr>
        <w:t xml:space="preserve">hpm-002 · Difficulty: medium · Clinical judgment: Recognize Cues · newborn assessment, respiratory distress, transition</w:t>
      </w:r>
    </w:p>
    <w:p>
      <w:pPr>
        <w:spacing w:after="120" w:before="120"/>
      </w:pPr>
      <w:r>
        <w:rPr>
          <w:b/>
          <w:bCs/>
        </w:rPr>
        <w:t xml:space="preserve">A nurse is completing the one-hour assessment of a term newborn after a vaginal delivery. Findings include a heart rate of 150 beats per minute, a respiratory rate of 68 breaths per minute with expiratory grunting and nasal flaring, bluish hands and feet, and an axillary temperature of 98.2 degrees Fahrenheit. Which finding requires immediate follow-up?</w:t>
      </w:r>
    </w:p>
    <w:p>
      <w:pPr>
        <w:pStyle w:val="ListParagraph"/>
        <w:numPr>
          <w:ilvl w:val="0"/>
          <w:numId w:val="2"/>
        </w:numPr>
      </w:pPr>
      <w:r>
        <w:rPr>
          <w:b/>
          <w:bCs/>
        </w:rPr>
        <w:t xml:space="preserve">A.  </w:t>
      </w:r>
      <w:r>
        <w:t xml:space="preserve">Heart rate of 150 beats per minute at rest.</w:t>
      </w:r>
    </w:p>
    <w:p>
      <w:pPr>
        <w:pStyle w:val="ListParagraph"/>
        <w:numPr>
          <w:ilvl w:val="0"/>
          <w:numId w:val="2"/>
        </w:numPr>
      </w:pPr>
      <w:r>
        <w:rPr>
          <w:b/>
          <w:bCs/>
        </w:rPr>
        <w:t xml:space="preserve">B.  </w:t>
      </w:r>
      <w:r>
        <w:t xml:space="preserve">Bluish color of the hands and feet with a pink trunk.</w:t>
      </w:r>
    </w:p>
    <w:p>
      <w:pPr>
        <w:pStyle w:val="ListParagraph"/>
        <w:numPr>
          <w:ilvl w:val="0"/>
          <w:numId w:val="2"/>
        </w:numPr>
      </w:pPr>
      <w:r>
        <w:rPr>
          <w:b/>
          <w:bCs/>
        </w:rPr>
        <w:t xml:space="preserve">C.  </w:t>
      </w:r>
      <w:r>
        <w:t xml:space="preserve">Respiratory rate of 68 with grunting and flaring.</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newborn heart rate between 110 and 160 beats per minute is expected, and a rate of 150 in the first hour after birth reflects normal transition rather than distress.</w:t>
      </w:r>
    </w:p>
    <w:p>
      <w:pPr>
        <w:pStyle w:val="ListParagraph"/>
        <w:numPr>
          <w:ilvl w:val="0"/>
          <w:numId w:val="2"/>
        </w:numPr>
      </w:pPr>
      <w:r>
        <w:rPr>
          <w:b/>
          <w:bCs/>
          <w:color w:val="8A2B2B"/>
        </w:rPr>
        <w:t xml:space="preserve">B — incorrect: </w:t>
      </w:r>
      <w:r>
        <w:t xml:space="preserve">Acrocyanosis, a bluish tint of the hands and feet with a pink trunk, is a normal finding in the first 24 to 48 hours because peripheral circulation is still immature. Central cyanosis of the lips or trunk would be the concern.</w:t>
      </w:r>
    </w:p>
    <w:p>
      <w:pPr>
        <w:pStyle w:val="ListParagraph"/>
        <w:numPr>
          <w:ilvl w:val="0"/>
          <w:numId w:val="2"/>
        </w:numPr>
      </w:pPr>
      <w:r>
        <w:rPr>
          <w:b/>
          <w:bCs/>
          <w:color w:val="1B6E3A"/>
        </w:rPr>
        <w:t xml:space="preserve">C — correct: </w:t>
      </w:r>
      <w:r>
        <w:t xml:space="preserve">A sustained respiratory rate above 60 breaths per minute combined with grunting and nasal flaring signals respiratory distress, such as transient tachypnea or retained lung fluid, and needs prompt evaluation and provider notification.</w:t>
      </w:r>
    </w:p>
    <w:p>
      <w:pPr>
        <w:spacing w:before="120"/>
      </w:pPr>
      <w:r>
        <w:rPr>
          <w:b/>
          <w:bCs/>
        </w:rPr>
        <w:t xml:space="preserve">Teaching point: </w:t>
      </w:r>
      <w:r>
        <w:t xml:space="preserve">Know the normal newborn ranges so the abnormal cue stands out: heart rate 110 to 160, respirations 30 to 60 without grunting, flaring, or retractions, and acrocyanosis that is expected early but central cyanosis that is not.</w:t>
      </w:r>
    </w:p>
    <w:p>
      <w:r>
        <w:rPr>
          <w:i/>
          <w:iCs/>
          <w:color w:val="777777"/>
          <w:sz w:val="18"/>
          <w:szCs w:val="18"/>
        </w:rPr>
        <w:t xml:space="preserve">References: AAP and AHA Neonatal Resuscitation Program guidelines</w:t>
      </w:r>
    </w:p>
    <w:p>
      <w:r>
        <w:t xml:space="preserve"/>
      </w:r>
    </w:p>
    <w:p>
      <w:pPr>
        <w:pStyle w:val="Heading2"/>
      </w:pPr>
      <w:r>
        <w:t xml:space="preserve">Question 27  ·  Health Screening</w:t>
      </w:r>
    </w:p>
    <w:p>
      <w:r>
        <w:rPr>
          <w:i/>
          <w:iCs/>
          <w:color w:val="777777"/>
          <w:sz w:val="18"/>
          <w:szCs w:val="18"/>
        </w:rPr>
        <w:t xml:space="preserve">hpm-003 · Difficulty: easy · Clinical judgment: Evaluate Outcomes · cancer screening, colorectal, adult health</w:t>
      </w:r>
    </w:p>
    <w:p>
      <w:pPr>
        <w:spacing w:after="120" w:before="120"/>
      </w:pPr>
      <w:r>
        <w:rPr>
          <w:b/>
          <w:bCs/>
        </w:rPr>
        <w:t xml:space="preserve">A 45-year-old client with no personal or family history of colorectal cancer or polyps attends a routine wellness visit. The nurse reviews the recommended cancer screening schedule with the client. Which statement by the client indicates understanding of the teaching?</w:t>
      </w:r>
    </w:p>
    <w:p>
      <w:pPr>
        <w:pStyle w:val="ListParagraph"/>
        <w:numPr>
          <w:ilvl w:val="0"/>
          <w:numId w:val="2"/>
        </w:numPr>
      </w:pPr>
      <w:r>
        <w:rPr>
          <w:b/>
          <w:bCs/>
        </w:rPr>
        <w:t xml:space="preserve">A.  </w:t>
      </w:r>
      <w:r>
        <w:t xml:space="preserve">"Since I am 45 and at average risk, I can start colorectal cancer screening now."</w:t>
      </w:r>
    </w:p>
    <w:p>
      <w:pPr>
        <w:pStyle w:val="ListParagraph"/>
        <w:numPr>
          <w:ilvl w:val="0"/>
          <w:numId w:val="2"/>
        </w:numPr>
      </w:pPr>
      <w:r>
        <w:rPr>
          <w:b/>
          <w:bCs/>
        </w:rPr>
        <w:t xml:space="preserve">B.  </w:t>
      </w:r>
      <w:r>
        <w:t xml:space="preserve">"I should wait until I am 50 because no one in my family has had colon cancer."</w:t>
      </w:r>
    </w:p>
    <w:p>
      <w:pPr>
        <w:pStyle w:val="ListParagraph"/>
        <w:numPr>
          <w:ilvl w:val="0"/>
          <w:numId w:val="2"/>
        </w:numPr>
      </w:pPr>
      <w:r>
        <w:rPr>
          <w:b/>
          <w:bCs/>
        </w:rPr>
        <w:t xml:space="preserve">C.  </w:t>
      </w:r>
      <w:r>
        <w:t xml:space="preserve">"I only need to be screened if I notice blood in my stool or a change in bowel habits."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Current United States guidelines recommend that adults at average risk begin colorectal cancer screening at age 45, using a stool-based test or a visual test such as colonoscopy, so this statement reflects the teaching correctly.</w:t>
      </w:r>
    </w:p>
    <w:p>
      <w:pPr>
        <w:pStyle w:val="ListParagraph"/>
        <w:numPr>
          <w:ilvl w:val="0"/>
          <w:numId w:val="2"/>
        </w:numPr>
      </w:pPr>
      <w:r>
        <w:rPr>
          <w:b/>
          <w:bCs/>
          <w:color w:val="8A2B2B"/>
        </w:rPr>
        <w:t xml:space="preserve">B — incorrect: </w:t>
      </w:r>
      <w:r>
        <w:t xml:space="preserve">The starting age for average-risk screening was lowered from 50 to 45 because colorectal cancer is being diagnosed in younger adults. The absence of a family history defines average risk; it does not delay the start of screening.</w:t>
      </w:r>
    </w:p>
    <w:p>
      <w:pPr>
        <w:pStyle w:val="ListParagraph"/>
        <w:numPr>
          <w:ilvl w:val="0"/>
          <w:numId w:val="2"/>
        </w:numPr>
      </w:pPr>
      <w:r>
        <w:rPr>
          <w:b/>
          <w:bCs/>
          <w:color w:val="8A2B2B"/>
        </w:rPr>
        <w:t xml:space="preserve">C — incorrect: </w:t>
      </w:r>
      <w:r>
        <w:t xml:space="preserve">Screening is done in people who have no symptoms so that polyps and early cancers are found before they cause problems. Waiting for bleeding or bowel changes turns screening into diagnostic testing at a later, less treatable stage.</w:t>
      </w:r>
    </w:p>
    <w:p>
      <w:pPr>
        <w:spacing w:before="120"/>
      </w:pPr>
      <w:r>
        <w:rPr>
          <w:b/>
          <w:bCs/>
        </w:rPr>
        <w:t xml:space="preserve">Teaching point: </w:t>
      </w:r>
      <w:r>
        <w:t xml:space="preserve">Average-risk colorectal cancer screening begins at age 45 and continues through age 75. Screening is for people without symptoms; symptoms call for diagnostic workup, not screening.</w:t>
      </w:r>
    </w:p>
    <w:p>
      <w:r>
        <w:rPr>
          <w:i/>
          <w:iCs/>
          <w:color w:val="777777"/>
          <w:sz w:val="18"/>
          <w:szCs w:val="18"/>
        </w:rPr>
        <w:t xml:space="preserve">References: USPSTF colorectal cancer screening recommendation (2021); American Cancer Society colorectal cancer screening guideline</w:t>
      </w:r>
    </w:p>
    <w:p>
      <w:r>
        <w:t xml:space="preserve"/>
      </w:r>
    </w:p>
    <w:p>
      <w:pPr>
        <w:pStyle w:val="Heading2"/>
      </w:pPr>
      <w:r>
        <w:t xml:space="preserve">Question 28  ·  Aging Process</w:t>
      </w:r>
    </w:p>
    <w:p>
      <w:r>
        <w:rPr>
          <w:i/>
          <w:iCs/>
          <w:color w:val="777777"/>
          <w:sz w:val="18"/>
          <w:szCs w:val="18"/>
        </w:rPr>
        <w:t xml:space="preserve">hpm-004 · Difficulty: hard · Clinical judgment: Prioritize Hypotheses · older adult, delirium, atypical presentation</w:t>
      </w:r>
    </w:p>
    <w:p>
      <w:pPr>
        <w:spacing w:after="120" w:before="120"/>
      </w:pPr>
      <w:r>
        <w:rPr>
          <w:b/>
          <w:bCs/>
        </w:rPr>
        <w:t xml:space="preserve">A home health nurse visits an 82-year-old client whose daughter reports that over the past three days the client has become forgetful, drowsy during the day, and fell once while getting out of bed. The client is oriented to person only, temperature is 98.0 degrees Fahrenheit, and the daughter mentions that the urine has looked cloudy and smelled strong. Which explanation should the nurse consider most likely?</w:t>
      </w:r>
    </w:p>
    <w:p>
      <w:pPr>
        <w:pStyle w:val="ListParagraph"/>
        <w:numPr>
          <w:ilvl w:val="0"/>
          <w:numId w:val="2"/>
        </w:numPr>
      </w:pPr>
      <w:r>
        <w:rPr>
          <w:b/>
          <w:bCs/>
        </w:rPr>
        <w:t xml:space="preserve">A.  </w:t>
      </w:r>
      <w:r>
        <w:t xml:space="preserve">Expected age-related changes in memory and sleep pattern.</w:t>
      </w:r>
    </w:p>
    <w:p>
      <w:pPr>
        <w:pStyle w:val="ListParagraph"/>
        <w:numPr>
          <w:ilvl w:val="0"/>
          <w:numId w:val="2"/>
        </w:numPr>
      </w:pPr>
      <w:r>
        <w:rPr>
          <w:b/>
          <w:bCs/>
        </w:rPr>
        <w:t xml:space="preserve">B.  </w:t>
      </w:r>
      <w:r>
        <w:t xml:space="preserve">Delirium caused by an acute illness such as a urinary tract infection.</w:t>
      </w:r>
    </w:p>
    <w:p>
      <w:pPr>
        <w:pStyle w:val="ListParagraph"/>
        <w:numPr>
          <w:ilvl w:val="0"/>
          <w:numId w:val="2"/>
        </w:numPr>
      </w:pPr>
      <w:r>
        <w:rPr>
          <w:b/>
          <w:bCs/>
        </w:rPr>
        <w:t xml:space="preserve">C.  </w:t>
      </w:r>
      <w:r>
        <w:t xml:space="preserve">Progression of an underlying dementia that has not yet been diagnosed.</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Normal aging brings slower recall and lighter sleep, but it does not cause disorientation to place and time, daytime drowsiness, or falls that appear within days. Attributing acute change to age delays diagnosis of a treatable problem.</w:t>
      </w:r>
    </w:p>
    <w:p>
      <w:pPr>
        <w:pStyle w:val="ListParagraph"/>
        <w:numPr>
          <w:ilvl w:val="0"/>
          <w:numId w:val="2"/>
        </w:numPr>
      </w:pPr>
      <w:r>
        <w:rPr>
          <w:b/>
          <w:bCs/>
          <w:color w:val="1B6E3A"/>
        </w:rPr>
        <w:t xml:space="preserve">B — correct: </w:t>
      </w:r>
      <w:r>
        <w:t xml:space="preserve">A change in cognition and alertness that develops over hours to days is delirium until proven otherwise, and infection is a leading cause in older adults. Cloudy urine, falls, and confusion fit an atypical presentation of infection, which often occurs without fever in this age group.</w:t>
      </w:r>
    </w:p>
    <w:p>
      <w:pPr>
        <w:pStyle w:val="ListParagraph"/>
        <w:numPr>
          <w:ilvl w:val="0"/>
          <w:numId w:val="2"/>
        </w:numPr>
      </w:pPr>
      <w:r>
        <w:rPr>
          <w:b/>
          <w:bCs/>
          <w:color w:val="8A2B2B"/>
        </w:rPr>
        <w:t xml:space="preserve">C — incorrect: </w:t>
      </w:r>
      <w:r>
        <w:t xml:space="preserve">Dementia progresses gradually over months to years with a stable level of alertness. A three-day decline with drowsiness is the time course of delirium, so an acute, reversible cause must be sought before assuming dementia.</w:t>
      </w:r>
    </w:p>
    <w:p>
      <w:pPr>
        <w:spacing w:before="120"/>
      </w:pPr>
      <w:r>
        <w:rPr>
          <w:b/>
          <w:bCs/>
        </w:rPr>
        <w:t xml:space="preserve">Teaching point: </w:t>
      </w:r>
      <w:r>
        <w:t xml:space="preserve">Older adults often present infection atypically, with confusion, drowsiness, or falls instead of fever. Acute onset over days means delirium, which is a medical emergency, not normal aging or dementia.</w:t>
      </w:r>
    </w:p>
    <w:p>
      <w:r>
        <w:rPr>
          <w:i/>
          <w:iCs/>
          <w:color w:val="777777"/>
          <w:sz w:val="18"/>
          <w:szCs w:val="18"/>
        </w:rPr>
        <w:t xml:space="preserve">References: American Geriatrics Society delirium guidance; Hartford Institute for Geriatric Nursing, Confusion Assessment Method</w:t>
      </w:r>
    </w:p>
    <w:p>
      <w:r>
        <w:t xml:space="preserve"/>
      </w:r>
    </w:p>
    <w:p>
      <w:pPr>
        <w:pStyle w:val="Heading2"/>
      </w:pPr>
      <w:r>
        <w:t xml:space="preserve">Question 29  ·  Developmental Stages and Transitions</w:t>
      </w:r>
    </w:p>
    <w:p>
      <w:r>
        <w:rPr>
          <w:i/>
          <w:iCs/>
          <w:color w:val="777777"/>
          <w:sz w:val="18"/>
          <w:szCs w:val="18"/>
        </w:rPr>
        <w:t xml:space="preserve">hpm-005 · Difficulty: easy · Clinical judgment: Generate Solutions · pediatrics, toddler, growth and development</w:t>
      </w:r>
    </w:p>
    <w:p>
      <w:pPr>
        <w:spacing w:after="120" w:before="120"/>
      </w:pPr>
      <w:r>
        <w:rPr>
          <w:b/>
          <w:bCs/>
        </w:rPr>
        <w:t xml:space="preserve">A 2-year-old admitted for mild dehydration refuses the oral rehydration solution, shouts "no," and throws the cup on the floor. The parent apologizes and says the child has been "impossible" for the past few months. Which response by the nurse is most appropriate?</w:t>
      </w:r>
    </w:p>
    <w:p>
      <w:pPr>
        <w:pStyle w:val="ListParagraph"/>
        <w:numPr>
          <w:ilvl w:val="0"/>
          <w:numId w:val="2"/>
        </w:numPr>
      </w:pPr>
      <w:r>
        <w:rPr>
          <w:b/>
          <w:bCs/>
        </w:rPr>
        <w:t xml:space="preserve">A.  </w:t>
      </w:r>
      <w:r>
        <w:t xml:space="preserve">Explain that the behavior reflects a toddler's normal drive for autonomy and offer a choice of two cups.</w:t>
      </w:r>
    </w:p>
    <w:p>
      <w:pPr>
        <w:pStyle w:val="ListParagraph"/>
        <w:numPr>
          <w:ilvl w:val="0"/>
          <w:numId w:val="2"/>
        </w:numPr>
      </w:pPr>
      <w:r>
        <w:rPr>
          <w:b/>
          <w:bCs/>
        </w:rPr>
        <w:t xml:space="preserve">B.  </w:t>
      </w:r>
      <w:r>
        <w:t xml:space="preserve">Suggest that the parent step out of the room for a while so the child will calm down and drink.</w:t>
      </w:r>
    </w:p>
    <w:p>
      <w:pPr>
        <w:pStyle w:val="ListParagraph"/>
        <w:numPr>
          <w:ilvl w:val="0"/>
          <w:numId w:val="2"/>
        </w:numPr>
      </w:pPr>
      <w:r>
        <w:rPr>
          <w:b/>
          <w:bCs/>
        </w:rPr>
        <w:t xml:space="preserve">C.  </w:t>
      </w:r>
      <w:r>
        <w:t xml:space="preserve">Advise the parent to set firm limits with no choices because the fluids are medically necessary.</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Toddlers are in the stage of autonomy versus shame and doubt, so saying no and resisting control are expected. Offering two acceptable choices gives the child a sense of control while still meeting the goal of oral rehydration.</w:t>
      </w:r>
    </w:p>
    <w:p>
      <w:pPr>
        <w:pStyle w:val="ListParagraph"/>
        <w:numPr>
          <w:ilvl w:val="0"/>
          <w:numId w:val="2"/>
        </w:numPr>
      </w:pPr>
      <w:r>
        <w:rPr>
          <w:b/>
          <w:bCs/>
          <w:color w:val="8A2B2B"/>
        </w:rPr>
        <w:t xml:space="preserve">B — incorrect: </w:t>
      </w:r>
      <w:r>
        <w:t xml:space="preserve">Separation from the parent is the greatest stressor for a hospitalized toddler and typically increases protest rather than cooperation. Keeping the parent present supports security and the child's willingness to drink.</w:t>
      </w:r>
    </w:p>
    <w:p>
      <w:pPr>
        <w:pStyle w:val="ListParagraph"/>
        <w:numPr>
          <w:ilvl w:val="0"/>
          <w:numId w:val="2"/>
        </w:numPr>
      </w:pPr>
      <w:r>
        <w:rPr>
          <w:b/>
          <w:bCs/>
          <w:color w:val="8A2B2B"/>
        </w:rPr>
        <w:t xml:space="preserve">C — incorrect: </w:t>
      </w:r>
      <w:r>
        <w:t xml:space="preserve">Consistent limits matter, but removing every choice from a toddler escalates power struggles. Limited, real choices within safe boundaries are the developmentally appropriate way to gain cooperation.</w:t>
      </w:r>
    </w:p>
    <w:p>
      <w:pPr>
        <w:spacing w:before="120"/>
      </w:pPr>
      <w:r>
        <w:rPr>
          <w:b/>
          <w:bCs/>
        </w:rPr>
        <w:t xml:space="preserve">Teaching point: </w:t>
      </w:r>
      <w:r>
        <w:t xml:space="preserve">Match the intervention to the developmental stage: toddlers need limited choices and parental presence, because negativism and ritualism are how they exercise emerging autonomy.</w:t>
      </w:r>
    </w:p>
    <w:p>
      <w:r>
        <w:rPr>
          <w:i/>
          <w:iCs/>
          <w:color w:val="777777"/>
          <w:sz w:val="18"/>
          <w:szCs w:val="18"/>
        </w:rPr>
        <w:t xml:space="preserve">References: Erikson psychosocial stages of development; Hockenberry, Wong's Nursing Care of Infants and Children</w:t>
      </w:r>
    </w:p>
    <w:p>
      <w:r>
        <w:t xml:space="preserve"/>
      </w:r>
    </w:p>
    <w:p>
      <w:pPr>
        <w:pStyle w:val="Heading2"/>
      </w:pPr>
      <w:r>
        <w:t xml:space="preserve">Question 30  ·  Techniques of Physical Assessment</w:t>
      </w:r>
    </w:p>
    <w:p>
      <w:r>
        <w:rPr>
          <w:i/>
          <w:iCs/>
          <w:color w:val="777777"/>
          <w:sz w:val="18"/>
          <w:szCs w:val="18"/>
        </w:rPr>
        <w:t xml:space="preserve">hpm-006 · Difficulty: easy · Clinical judgment: Take Action · physical assessment, abdomen, technique</w:t>
      </w:r>
    </w:p>
    <w:p>
      <w:pPr>
        <w:spacing w:after="120" w:before="120"/>
      </w:pPr>
      <w:r>
        <w:rPr>
          <w:b/>
          <w:bCs/>
        </w:rPr>
        <w:t xml:space="preserve">A nurse is performing an abdominal assessment on a client who reports several hours of pain in the right lower quadrant. The abdomen appears slightly distended and the client is guarding the area. Which action by the nurse demonstrates correct assessment technique?</w:t>
      </w:r>
    </w:p>
    <w:p>
      <w:pPr>
        <w:pStyle w:val="ListParagraph"/>
        <w:numPr>
          <w:ilvl w:val="0"/>
          <w:numId w:val="2"/>
        </w:numPr>
      </w:pPr>
      <w:r>
        <w:rPr>
          <w:b/>
          <w:bCs/>
        </w:rPr>
        <w:t xml:space="preserve">A.  </w:t>
      </w:r>
      <w:r>
        <w:t xml:space="preserve">Palpate the right lower quadrant first to pinpoint the source of the pain.</w:t>
      </w:r>
    </w:p>
    <w:p>
      <w:pPr>
        <w:pStyle w:val="ListParagraph"/>
        <w:numPr>
          <w:ilvl w:val="0"/>
          <w:numId w:val="2"/>
        </w:numPr>
      </w:pPr>
      <w:r>
        <w:rPr>
          <w:b/>
          <w:bCs/>
        </w:rPr>
        <w:t xml:space="preserve">B.  </w:t>
      </w:r>
      <w:r>
        <w:t xml:space="preserve">Auscultate bowel sounds in all four quadrants before percussing or palpating.</w:t>
      </w:r>
    </w:p>
    <w:p>
      <w:pPr>
        <w:pStyle w:val="ListParagraph"/>
        <w:numPr>
          <w:ilvl w:val="0"/>
          <w:numId w:val="2"/>
        </w:numPr>
      </w:pPr>
      <w:r>
        <w:rPr>
          <w:b/>
          <w:bCs/>
        </w:rPr>
        <w:t xml:space="preserve">C.  </w:t>
      </w:r>
      <w:r>
        <w:t xml:space="preserve">Begin with deep palpation of each quadrant, leaving auscultation for last.</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The painful area is examined last, because palpating it first causes guarding and muscle tensing that make the rest of the abdomen impossible to assess accurately.</w:t>
      </w:r>
    </w:p>
    <w:p>
      <w:pPr>
        <w:pStyle w:val="ListParagraph"/>
        <w:numPr>
          <w:ilvl w:val="0"/>
          <w:numId w:val="2"/>
        </w:numPr>
      </w:pPr>
      <w:r>
        <w:rPr>
          <w:b/>
          <w:bCs/>
          <w:color w:val="1B6E3A"/>
        </w:rPr>
        <w:t xml:space="preserve">B — correct: </w:t>
      </w:r>
      <w:r>
        <w:t xml:space="preserve">The abdomen is the one region where the order changes to inspect, auscultate, percuss, then palpate. Listening first prevents the examiner's hands from stimulating the bowel and altering the sounds that are heard.</w:t>
      </w:r>
    </w:p>
    <w:p>
      <w:pPr>
        <w:pStyle w:val="ListParagraph"/>
        <w:numPr>
          <w:ilvl w:val="0"/>
          <w:numId w:val="2"/>
        </w:numPr>
      </w:pPr>
      <w:r>
        <w:rPr>
          <w:b/>
          <w:bCs/>
          <w:color w:val="8A2B2B"/>
        </w:rPr>
        <w:t xml:space="preserve">C — incorrect: </w:t>
      </w:r>
      <w:r>
        <w:t xml:space="preserve">Deep palpation performed before auscultation stimulates peristalsis and changes bowel sounds, and starting with deep pressure on a guarded abdomen increases pain and the risk of aggravating an inflamed organ.</w:t>
      </w:r>
    </w:p>
    <w:p>
      <w:pPr>
        <w:spacing w:before="120"/>
      </w:pPr>
      <w:r>
        <w:rPr>
          <w:b/>
          <w:bCs/>
        </w:rPr>
        <w:t xml:space="preserve">Teaching point: </w:t>
      </w:r>
      <w:r>
        <w:t xml:space="preserve">For the abdomen the sequence is inspect, auscultate, percuss, palpate, and the tender quadrant is palpated last. Touching the abdomen before listening alters the bowel sounds you are trying to hear.</w:t>
      </w:r>
    </w:p>
    <w:p>
      <w:r>
        <w:rPr>
          <w:i/>
          <w:iCs/>
          <w:color w:val="777777"/>
          <w:sz w:val="18"/>
          <w:szCs w:val="18"/>
        </w:rPr>
        <w:t xml:space="preserve">References: Jarvis, Physical Examination and Health Assessment</w:t>
      </w:r>
    </w:p>
    <w:p>
      <w:r>
        <w:t xml:space="preserve"/>
      </w:r>
    </w:p>
    <w:p>
      <w:pPr>
        <w:pStyle w:val="Heading2"/>
      </w:pPr>
      <w:r>
        <w:t xml:space="preserve">Question 31  ·  Health Promotion/Disease Prevention</w:t>
      </w:r>
    </w:p>
    <w:p>
      <w:r>
        <w:rPr>
          <w:i/>
          <w:iCs/>
          <w:color w:val="777777"/>
          <w:sz w:val="18"/>
          <w:szCs w:val="18"/>
        </w:rPr>
        <w:t xml:space="preserve">hpm-007 · Difficulty: hard · Clinical judgment: Evaluate Outcomes · immunizations, older adult, primary prevention</w:t>
      </w:r>
    </w:p>
    <w:p>
      <w:pPr>
        <w:spacing w:after="120" w:before="120"/>
      </w:pPr>
      <w:r>
        <w:rPr>
          <w:b/>
          <w:bCs/>
        </w:rPr>
        <w:t xml:space="preserve">A 66-year-old client with well-controlled hypertension asks the clinic nurse about vaccines. The record shows an influenza vaccine last fall, a tetanus-diphtheria booster four years ago, and completed pneumococcal vaccination last year. The client has not received a zoster vaccine. Which statement by the client indicates understanding of the nurse's teaching?</w:t>
      </w:r>
    </w:p>
    <w:p>
      <w:pPr>
        <w:pStyle w:val="ListParagraph"/>
        <w:numPr>
          <w:ilvl w:val="0"/>
          <w:numId w:val="2"/>
        </w:numPr>
      </w:pPr>
      <w:r>
        <w:rPr>
          <w:b/>
          <w:bCs/>
        </w:rPr>
        <w:t xml:space="preserve">A.  </w:t>
      </w:r>
      <w:r>
        <w:t xml:space="preserve">"I need a repeat pneumococcal vaccine every five years now that I am past age 65."</w:t>
      </w:r>
    </w:p>
    <w:p>
      <w:pPr>
        <w:pStyle w:val="ListParagraph"/>
        <w:numPr>
          <w:ilvl w:val="0"/>
          <w:numId w:val="2"/>
        </w:numPr>
      </w:pPr>
      <w:r>
        <w:rPr>
          <w:b/>
          <w:bCs/>
        </w:rPr>
        <w:t xml:space="preserve">B.  </w:t>
      </w:r>
      <w:r>
        <w:t xml:space="preserve">"I am overdue for my tetanus booster because more than three years have passed since the last one."</w:t>
      </w:r>
    </w:p>
    <w:p>
      <w:pPr>
        <w:pStyle w:val="ListParagraph"/>
        <w:numPr>
          <w:ilvl w:val="0"/>
          <w:numId w:val="2"/>
        </w:numPr>
      </w:pPr>
      <w:r>
        <w:rPr>
          <w:b/>
          <w:bCs/>
        </w:rPr>
        <w:t xml:space="preserve">C.  </w:t>
      </w:r>
      <w:r>
        <w:t xml:space="preserve">"I should get the two-dose recombinant zoster vaccine, spaced two to six months apart."</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Once an adult has completed the recommended pneumococcal series, no routine repeat doses are scheduled. Periodic boosters of this vaccine are not part of current adult immunization guidance.</w:t>
      </w:r>
    </w:p>
    <w:p>
      <w:pPr>
        <w:pStyle w:val="ListParagraph"/>
        <w:numPr>
          <w:ilvl w:val="0"/>
          <w:numId w:val="2"/>
        </w:numPr>
      </w:pPr>
      <w:r>
        <w:rPr>
          <w:b/>
          <w:bCs/>
          <w:color w:val="8A2B2B"/>
        </w:rPr>
        <w:t xml:space="preserve">B — incorrect: </w:t>
      </w:r>
      <w:r>
        <w:t xml:space="preserve">Tetanus and diphtheria boosters are given every ten years in adults, or sooner only after a dirty wound. A booster four years ago is current, so this statement shows a misunderstanding of the interval.</w:t>
      </w:r>
    </w:p>
    <w:p>
      <w:pPr>
        <w:pStyle w:val="ListParagraph"/>
        <w:numPr>
          <w:ilvl w:val="0"/>
          <w:numId w:val="2"/>
        </w:numPr>
      </w:pPr>
      <w:r>
        <w:rPr>
          <w:b/>
          <w:bCs/>
          <w:color w:val="1B6E3A"/>
        </w:rPr>
        <w:t xml:space="preserve">C — correct: </w:t>
      </w:r>
      <w:r>
        <w:t xml:space="preserve">The recombinant zoster vaccine is recommended for all adults 50 and older as a two-dose series given two to six months apart, regardless of a prior history of shingles. This client has not been vaccinated and is due now.</w:t>
      </w:r>
    </w:p>
    <w:p>
      <w:pPr>
        <w:spacing w:before="120"/>
      </w:pPr>
      <w:r>
        <w:rPr>
          <w:b/>
          <w:bCs/>
        </w:rPr>
        <w:t xml:space="preserve">Teaching point: </w:t>
      </w:r>
      <w:r>
        <w:t xml:space="preserve">Know the adult schedule that older clients ask about most: yearly influenza, tetanus booster every ten years, a single completed pneumococcal series, and two doses of recombinant zoster vaccine from age 50.</w:t>
      </w:r>
    </w:p>
    <w:p>
      <w:r>
        <w:rPr>
          <w:i/>
          <w:iCs/>
          <w:color w:val="777777"/>
          <w:sz w:val="18"/>
          <w:szCs w:val="18"/>
        </w:rPr>
        <w:t xml:space="preserve">References: CDC and ACIP Adult Immunization Schedule (2025)</w:t>
      </w:r>
    </w:p>
    <w:p>
      <w:r>
        <w:t xml:space="preserve"/>
      </w:r>
    </w:p>
    <w:p>
      <w:pPr>
        <w:pStyle w:val="Heading2"/>
      </w:pPr>
      <w:r>
        <w:t xml:space="preserve">Question 32  ·  High Risk Behaviors</w:t>
      </w:r>
    </w:p>
    <w:p>
      <w:r>
        <w:rPr>
          <w:i/>
          <w:iCs/>
          <w:color w:val="777777"/>
          <w:sz w:val="18"/>
          <w:szCs w:val="18"/>
        </w:rPr>
        <w:t xml:space="preserve">hpm-008 · Difficulty: medium · Clinical judgment: Take Action · alcohol, young adult, brief intervention, confidentiality</w:t>
      </w:r>
    </w:p>
    <w:p>
      <w:pPr>
        <w:spacing w:after="120" w:before="120"/>
      </w:pPr>
      <w:r>
        <w:rPr>
          <w:b/>
          <w:bCs/>
        </w:rPr>
        <w:t xml:space="preserve">A 19-year-old college student tells the campus health nurse about drinking six or seven beers most Saturday nights and driving home from a party last weekend. The student says, "It is not a big deal, everyone does it." Which action by the nurse is most appropriate?</w:t>
      </w:r>
    </w:p>
    <w:p>
      <w:pPr>
        <w:pStyle w:val="ListParagraph"/>
        <w:numPr>
          <w:ilvl w:val="0"/>
          <w:numId w:val="2"/>
        </w:numPr>
      </w:pPr>
      <w:r>
        <w:rPr>
          <w:b/>
          <w:bCs/>
        </w:rPr>
        <w:t xml:space="preserve">A.  </w:t>
      </w:r>
      <w:r>
        <w:t xml:space="preserve">Explore, without judgment, the student's own view of the risks of binge drinking and driving.</w:t>
      </w:r>
    </w:p>
    <w:p>
      <w:pPr>
        <w:pStyle w:val="ListParagraph"/>
        <w:numPr>
          <w:ilvl w:val="0"/>
          <w:numId w:val="2"/>
        </w:numPr>
      </w:pPr>
      <w:r>
        <w:rPr>
          <w:b/>
          <w:bCs/>
        </w:rPr>
        <w:t xml:space="preserve">B.  </w:t>
      </w:r>
      <w:r>
        <w:t xml:space="preserve">Refer the student to an inpatient alcohol treatment program because of the weekend binge drinking.</w:t>
      </w:r>
    </w:p>
    <w:p>
      <w:pPr>
        <w:pStyle w:val="ListParagraph"/>
        <w:numPr>
          <w:ilvl w:val="0"/>
          <w:numId w:val="2"/>
        </w:numPr>
      </w:pPr>
      <w:r>
        <w:rPr>
          <w:b/>
          <w:bCs/>
        </w:rPr>
        <w:t xml:space="preserve">C.  </w:t>
      </w:r>
      <w:r>
        <w:t xml:space="preserve">Contact the student's parents so they can monitor the drinking when the student is at home.</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Screening and brief intervention using motivational techniques is the evidence-based first response to risky drinking. A nonjudgmental conversation that elicits the student's own concerns is far more likely to change behavior than lecturing or immediate referral.</w:t>
      </w:r>
    </w:p>
    <w:p>
      <w:pPr>
        <w:pStyle w:val="ListParagraph"/>
        <w:numPr>
          <w:ilvl w:val="0"/>
          <w:numId w:val="2"/>
        </w:numPr>
      </w:pPr>
      <w:r>
        <w:rPr>
          <w:b/>
          <w:bCs/>
          <w:color w:val="8A2B2B"/>
        </w:rPr>
        <w:t xml:space="preserve">B — incorrect: </w:t>
      </w:r>
      <w:r>
        <w:t xml:space="preserve">Inpatient treatment is reserved for alcohol use disorder with dependence, withdrawal risk, or failed outpatient care. Weekend binge drinking without those features calls for brief intervention and follow-up, and an unwanted referral is likely to end the conversation.</w:t>
      </w:r>
    </w:p>
    <w:p>
      <w:pPr>
        <w:pStyle w:val="ListParagraph"/>
        <w:numPr>
          <w:ilvl w:val="0"/>
          <w:numId w:val="2"/>
        </w:numPr>
      </w:pPr>
      <w:r>
        <w:rPr>
          <w:b/>
          <w:bCs/>
          <w:color w:val="8A2B2B"/>
        </w:rPr>
        <w:t xml:space="preserve">C — incorrect: </w:t>
      </w:r>
      <w:r>
        <w:t xml:space="preserve">The student is a legal adult, so disclosing this information to parents without consent breaches confidentiality and destroys the trust needed for future care. Confidential, respectful engagement is the priority.</w:t>
      </w:r>
    </w:p>
    <w:p>
      <w:pPr>
        <w:spacing w:before="120"/>
      </w:pPr>
      <w:r>
        <w:rPr>
          <w:b/>
          <w:bCs/>
        </w:rPr>
        <w:t xml:space="preserve">Teaching point: </w:t>
      </w:r>
      <w:r>
        <w:t xml:space="preserve">For risky drinking in young adults, use screening, brief intervention, and referral to treatment: explore the person's own perception of risk without judgment, and reserve intensive referral for signs of dependence.</w:t>
      </w:r>
    </w:p>
    <w:p>
      <w:r>
        <w:rPr>
          <w:i/>
          <w:iCs/>
          <w:color w:val="777777"/>
          <w:sz w:val="18"/>
          <w:szCs w:val="18"/>
        </w:rPr>
        <w:t xml:space="preserve">References: SAMHSA Screening, Brief Intervention and Referral to Treatment (SBIRT); NIAAA guidance on brief alcohol intervention</w:t>
      </w:r>
    </w:p>
    <w:p>
      <w:r>
        <w:t xml:space="preserve"/>
      </w:r>
    </w:p>
    <w:p>
      <w:pPr>
        <w:pStyle w:val="Heading2"/>
      </w:pPr>
      <w:r>
        <w:t xml:space="preserve">Question 33  ·  Lifestyle Choices</w:t>
      </w:r>
    </w:p>
    <w:p>
      <w:r>
        <w:rPr>
          <w:i/>
          <w:iCs/>
          <w:color w:val="777777"/>
          <w:sz w:val="18"/>
          <w:szCs w:val="18"/>
        </w:rPr>
        <w:t xml:space="preserve">hpm-009 · Difficulty: medium · Clinical judgment: Generate Solutions · prediabetes, lifestyle, weight management, exercise</w:t>
      </w:r>
    </w:p>
    <w:p>
      <w:pPr>
        <w:spacing w:after="120" w:before="120"/>
      </w:pPr>
      <w:r>
        <w:rPr>
          <w:b/>
          <w:bCs/>
        </w:rPr>
        <w:t xml:space="preserve">A 52-year-old client with a body mass index of 31 and a hemoglobin A1C of 6.1 percent is told that the results indicate prediabetes. The client works at a desk all day and says, "I want to avoid diabetes, but I do not know where to start." Which goal should the nurse help the client set first?</w:t>
      </w:r>
    </w:p>
    <w:p>
      <w:pPr>
        <w:pStyle w:val="ListParagraph"/>
        <w:numPr>
          <w:ilvl w:val="0"/>
          <w:numId w:val="2"/>
        </w:numPr>
      </w:pPr>
      <w:r>
        <w:rPr>
          <w:b/>
          <w:bCs/>
        </w:rPr>
        <w:t xml:space="preserve">A.  </w:t>
      </w:r>
      <w:r>
        <w:t xml:space="preserve">Eliminate all carbohydrate foods from the diet and check a fingerstick glucose every morning.</w:t>
      </w:r>
    </w:p>
    <w:p>
      <w:pPr>
        <w:pStyle w:val="ListParagraph"/>
        <w:numPr>
          <w:ilvl w:val="0"/>
          <w:numId w:val="2"/>
        </w:numPr>
      </w:pPr>
      <w:r>
        <w:rPr>
          <w:b/>
          <w:bCs/>
        </w:rPr>
        <w:t xml:space="preserve">B.  </w:t>
      </w:r>
      <w:r>
        <w:t xml:space="preserve">Reach a normal body weight before starting any exercise program to protect the joints.</w:t>
      </w:r>
    </w:p>
    <w:p>
      <w:pPr>
        <w:pStyle w:val="ListParagraph"/>
        <w:numPr>
          <w:ilvl w:val="0"/>
          <w:numId w:val="2"/>
        </w:numPr>
      </w:pPr>
      <w:r>
        <w:rPr>
          <w:b/>
          <w:bCs/>
        </w:rPr>
        <w:t xml:space="preserve">C.  </w:t>
      </w:r>
      <w:r>
        <w:t xml:space="preserve">Lose about seven percent of body weight and work up to 150 minutes of moderate activity each week.</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Eliminating an entire food group is not sustainable and is not what prevention evidence supports; balanced calorie reduction is. Daily glucose checks are not needed in prediabetes and do not by themselves lower risk.</w:t>
      </w:r>
    </w:p>
    <w:p>
      <w:pPr>
        <w:pStyle w:val="ListParagraph"/>
        <w:numPr>
          <w:ilvl w:val="0"/>
          <w:numId w:val="2"/>
        </w:numPr>
      </w:pPr>
      <w:r>
        <w:rPr>
          <w:b/>
          <w:bCs/>
          <w:color w:val="8A2B2B"/>
        </w:rPr>
        <w:t xml:space="preserve">B — incorrect: </w:t>
      </w:r>
      <w:r>
        <w:t xml:space="preserve">Physical activity is a core part of prevention from the start and improves insulin sensitivity even before weight changes. Delaying activity until weight is normal removes one of the two interventions that prevent progression.</w:t>
      </w:r>
    </w:p>
    <w:p>
      <w:pPr>
        <w:pStyle w:val="ListParagraph"/>
        <w:numPr>
          <w:ilvl w:val="0"/>
          <w:numId w:val="2"/>
        </w:numPr>
      </w:pPr>
      <w:r>
        <w:rPr>
          <w:b/>
          <w:bCs/>
          <w:color w:val="1B6E3A"/>
        </w:rPr>
        <w:t xml:space="preserve">C — correct: </w:t>
      </w:r>
      <w:r>
        <w:t xml:space="preserve">The Diabetes Prevention Program showed that a seven percent weight loss with at least 150 minutes of moderate activity weekly cuts progression to type 2 diabetes by more than half, so this is the evidence-based first goal.</w:t>
      </w:r>
    </w:p>
    <w:p>
      <w:pPr>
        <w:spacing w:before="120"/>
      </w:pPr>
      <w:r>
        <w:rPr>
          <w:b/>
          <w:bCs/>
        </w:rPr>
        <w:t xml:space="preserve">Teaching point: </w:t>
      </w:r>
      <w:r>
        <w:t xml:space="preserve">Prediabetes teaching starts with the two proven targets: about seven percent weight loss and 150 minutes of moderate activity per week. Realistic, measurable goals outperform extreme diets.</w:t>
      </w:r>
    </w:p>
    <w:p>
      <w:r>
        <w:rPr>
          <w:i/>
          <w:iCs/>
          <w:color w:val="777777"/>
          <w:sz w:val="18"/>
          <w:szCs w:val="18"/>
        </w:rPr>
        <w:t xml:space="preserve">References: ADA Standards of Care in Diabetes (2025), Prevention or Delay of Diabetes; CDC National Diabetes Prevention Program</w:t>
      </w:r>
    </w:p>
    <w:p>
      <w:r>
        <w:t xml:space="preserve"/>
      </w:r>
    </w:p>
    <w:p>
      <w:pPr>
        <w:pStyle w:val="Heading2"/>
      </w:pPr>
      <w:r>
        <w:t xml:space="preserve">Question 34  ·  Self-Care</w:t>
      </w:r>
    </w:p>
    <w:p>
      <w:r>
        <w:rPr>
          <w:i/>
          <w:iCs/>
          <w:color w:val="777777"/>
          <w:sz w:val="18"/>
          <w:szCs w:val="18"/>
        </w:rPr>
        <w:t xml:space="preserve">hpm-010 · Difficulty: easy · Clinical judgment: Evaluate Outcomes · diabetes, foot care, self-care, neuropathy</w:t>
      </w:r>
    </w:p>
    <w:p>
      <w:pPr>
        <w:spacing w:after="120" w:before="120"/>
      </w:pPr>
      <w:r>
        <w:rPr>
          <w:b/>
          <w:bCs/>
        </w:rPr>
        <w:t xml:space="preserve">A nurse teaches daily foot care to a 60-year-old client with type 2 diabetes and reduced sensation in both feet who lives alone. At the end of the session the nurse asks the client to describe the plan for home. Which statement by the client indicates understanding of the teaching?</w:t>
      </w:r>
    </w:p>
    <w:p>
      <w:pPr>
        <w:pStyle w:val="ListParagraph"/>
        <w:numPr>
          <w:ilvl w:val="0"/>
          <w:numId w:val="2"/>
        </w:numPr>
      </w:pPr>
      <w:r>
        <w:rPr>
          <w:b/>
          <w:bCs/>
        </w:rPr>
        <w:t xml:space="preserve">A.  </w:t>
      </w:r>
      <w:r>
        <w:t xml:space="preserve">"I will look at the tops and bottoms of my feet every day, using a mirror to see underneath."</w:t>
      </w:r>
    </w:p>
    <w:p>
      <w:pPr>
        <w:pStyle w:val="ListParagraph"/>
        <w:numPr>
          <w:ilvl w:val="0"/>
          <w:numId w:val="2"/>
        </w:numPr>
      </w:pPr>
      <w:r>
        <w:rPr>
          <w:b/>
          <w:bCs/>
        </w:rPr>
        <w:t xml:space="preserve">B.  </w:t>
      </w:r>
      <w:r>
        <w:t xml:space="preserve">"I will soak my feet in hot water each evening to improve the circulation."</w:t>
      </w:r>
    </w:p>
    <w:p>
      <w:pPr>
        <w:pStyle w:val="ListParagraph"/>
        <w:numPr>
          <w:ilvl w:val="0"/>
          <w:numId w:val="2"/>
        </w:numPr>
      </w:pPr>
      <w:r>
        <w:rPr>
          <w:b/>
          <w:bCs/>
        </w:rPr>
        <w:t xml:space="preserve">C.  </w:t>
      </w:r>
      <w:r>
        <w:t xml:space="preserve">"I will trim any corns or calluses myself with a clean blade as soon as I notice them."</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With neuropathy the client cannot rely on pain to signal injury, so a daily visual inspection of the whole foot, including the soles with a mirror, is the key to catching blisters, cuts, and redness before they become ulcers.</w:t>
      </w:r>
    </w:p>
    <w:p>
      <w:pPr>
        <w:pStyle w:val="ListParagraph"/>
        <w:numPr>
          <w:ilvl w:val="0"/>
          <w:numId w:val="2"/>
        </w:numPr>
      </w:pPr>
      <w:r>
        <w:rPr>
          <w:b/>
          <w:bCs/>
          <w:color w:val="8A2B2B"/>
        </w:rPr>
        <w:t xml:space="preserve">B — incorrect: </w:t>
      </w:r>
      <w:r>
        <w:t xml:space="preserve">Reduced sensation means the client may not feel water that is hot enough to burn, and prolonged soaking softens and macerates the skin. Feet should be washed in lukewarm water, dried well, and not soaked.</w:t>
      </w:r>
    </w:p>
    <w:p>
      <w:pPr>
        <w:pStyle w:val="ListParagraph"/>
        <w:numPr>
          <w:ilvl w:val="0"/>
          <w:numId w:val="2"/>
        </w:numPr>
      </w:pPr>
      <w:r>
        <w:rPr>
          <w:b/>
          <w:bCs/>
          <w:color w:val="8A2B2B"/>
        </w:rPr>
        <w:t xml:space="preserve">C — incorrect: </w:t>
      </w:r>
      <w:r>
        <w:t xml:space="preserve">Cutting corns or calluses at home creates wounds that heal poorly in diabetic feet and can become infected. Corns and calluses should be managed by a podiatrist or other trained provider.</w:t>
      </w:r>
    </w:p>
    <w:p>
      <w:pPr>
        <w:spacing w:before="120"/>
      </w:pPr>
      <w:r>
        <w:rPr>
          <w:b/>
          <w:bCs/>
        </w:rPr>
        <w:t xml:space="preserve">Teaching point: </w:t>
      </w:r>
      <w:r>
        <w:t xml:space="preserve">Diabetic foot self-care rests on daily inspection, lukewarm washing with careful drying, well-fitting shoes, and leaving corns and calluses to a professional, because neuropathy removes the warning of pain.</w:t>
      </w:r>
    </w:p>
    <w:p>
      <w:r>
        <w:rPr>
          <w:i/>
          <w:iCs/>
          <w:color w:val="777777"/>
          <w:sz w:val="18"/>
          <w:szCs w:val="18"/>
        </w:rPr>
        <w:t xml:space="preserve">References: ADA Standards of Care in Diabetes, foot care recommendations</w:t>
      </w:r>
    </w:p>
    <w:p>
      <w:r>
        <w:t xml:space="preserve"/>
      </w:r>
    </w:p>
    <w:p>
      <w:pPr>
        <w:pStyle w:val="Heading2"/>
      </w:pPr>
      <w:r>
        <w:t xml:space="preserve">Question 35  ·  Health Screening</w:t>
      </w:r>
    </w:p>
    <w:p>
      <w:r>
        <w:rPr>
          <w:i/>
          <w:iCs/>
          <w:color w:val="777777"/>
          <w:sz w:val="18"/>
          <w:szCs w:val="18"/>
        </w:rPr>
        <w:t xml:space="preserve">hpm-011 · Difficulty: medium · Clinical judgment: Take Action · delegation, screening, community health</w:t>
      </w:r>
    </w:p>
    <w:p>
      <w:pPr>
        <w:spacing w:after="120" w:before="120"/>
      </w:pPr>
      <w:r>
        <w:rPr>
          <w:b/>
          <w:bCs/>
        </w:rPr>
        <w:t xml:space="preserve">A registered nurse is coordinating a community blood pressure screening at a senior center and is working with assistive personnel (AP) who have been trained and validated in using the automated blood pressure device. Which task is appropriate for the nurse to delegate to the assistive personnel?</w:t>
      </w:r>
    </w:p>
    <w:p>
      <w:pPr>
        <w:pStyle w:val="ListParagraph"/>
        <w:numPr>
          <w:ilvl w:val="0"/>
          <w:numId w:val="2"/>
        </w:numPr>
      </w:pPr>
      <w:r>
        <w:rPr>
          <w:b/>
          <w:bCs/>
        </w:rPr>
        <w:t xml:space="preserve">A.  </w:t>
      </w:r>
      <w:r>
        <w:t xml:space="preserve">Explain to a participant what a reading of 162 over 98 means for that person's health.</w:t>
      </w:r>
    </w:p>
    <w:p>
      <w:pPr>
        <w:pStyle w:val="ListParagraph"/>
        <w:numPr>
          <w:ilvl w:val="0"/>
          <w:numId w:val="2"/>
        </w:numPr>
      </w:pPr>
      <w:r>
        <w:rPr>
          <w:b/>
          <w:bCs/>
        </w:rPr>
        <w:t xml:space="preserve">B.  </w:t>
      </w:r>
      <w:r>
        <w:t xml:space="preserve">Decide which participants with elevated readings need a referral to a health care provider.</w:t>
      </w:r>
    </w:p>
    <w:p>
      <w:pPr>
        <w:pStyle w:val="ListParagraph"/>
        <w:numPr>
          <w:ilvl w:val="0"/>
          <w:numId w:val="2"/>
        </w:numPr>
      </w:pPr>
      <w:r>
        <w:rPr>
          <w:b/>
          <w:bCs/>
        </w:rPr>
        <w:t xml:space="preserve">C.  </w:t>
      </w:r>
      <w:r>
        <w:t xml:space="preserve">Measure and record each participant's blood pressure using the automated device.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Interpreting a result and teaching the client about it require nursing judgment and are part of the registered nurse's scope. Assistive personnel may report the number but should not explain its meaning.</w:t>
      </w:r>
    </w:p>
    <w:p>
      <w:pPr>
        <w:pStyle w:val="ListParagraph"/>
        <w:numPr>
          <w:ilvl w:val="0"/>
          <w:numId w:val="2"/>
        </w:numPr>
      </w:pPr>
      <w:r>
        <w:rPr>
          <w:b/>
          <w:bCs/>
          <w:color w:val="8A2B2B"/>
        </w:rPr>
        <w:t xml:space="preserve">B — incorrect: </w:t>
      </w:r>
      <w:r>
        <w:t xml:space="preserve">Deciding who needs referral is an assessment and clinical judgment function that cannot be delegated. The nurse reviews every elevated reading and determines the appropriate follow-up.</w:t>
      </w:r>
    </w:p>
    <w:p>
      <w:pPr>
        <w:pStyle w:val="ListParagraph"/>
        <w:numPr>
          <w:ilvl w:val="0"/>
          <w:numId w:val="2"/>
        </w:numPr>
      </w:pPr>
      <w:r>
        <w:rPr>
          <w:b/>
          <w:bCs/>
          <w:color w:val="1B6E3A"/>
        </w:rPr>
        <w:t xml:space="preserve">C — correct: </w:t>
      </w:r>
      <w:r>
        <w:t xml:space="preserve">Measuring a vital sign with validated competence in a stable population is a routine task with a predictable outcome, which fits the criteria for delegation. The nurse remains accountable for reviewing and acting on the results.</w:t>
      </w:r>
    </w:p>
    <w:p>
      <w:pPr>
        <w:spacing w:before="120"/>
      </w:pPr>
      <w:r>
        <w:rPr>
          <w:b/>
          <w:bCs/>
        </w:rPr>
        <w:t xml:space="preserve">Teaching point: </w:t>
      </w:r>
      <w:r>
        <w:t xml:space="preserve">Delegate the task, not the judgment: assistive personnel can collect data such as blood pressure once competent, while assessment, interpretation, teaching, and referral decisions stay with the registered nurse.</w:t>
      </w:r>
    </w:p>
    <w:p>
      <w:r>
        <w:rPr>
          <w:i/>
          <w:iCs/>
          <w:color w:val="777777"/>
          <w:sz w:val="18"/>
          <w:szCs w:val="18"/>
        </w:rPr>
        <w:t xml:space="preserve">References: ANA and NCSBN Joint Statement on Delegation (2019); NCSBN Five Rights of Delegation</w:t>
      </w:r>
    </w:p>
    <w:p>
      <w:r>
        <w:t xml:space="preserve"/>
      </w:r>
    </w:p>
    <w:p>
      <w:pPr>
        <w:pStyle w:val="Heading2"/>
      </w:pPr>
      <w:r>
        <w:t xml:space="preserve">Question 36  ·  Ante/Intra/Postpartum and Newborn Care</w:t>
      </w:r>
    </w:p>
    <w:p>
      <w:r>
        <w:rPr>
          <w:i/>
          <w:iCs/>
          <w:color w:val="777777"/>
          <w:sz w:val="18"/>
          <w:szCs w:val="18"/>
        </w:rPr>
        <w:t xml:space="preserve">hpm-012 · Difficulty: hard · Clinical judgment: Analyze Cues · newborn, breastfeeding, jaundice, home visit</w:t>
      </w:r>
    </w:p>
    <w:p>
      <w:pPr>
        <w:spacing w:after="120" w:before="120"/>
      </w:pPr>
      <w:r>
        <w:rPr>
          <w:b/>
          <w:bCs/>
        </w:rPr>
        <w:t xml:space="preserve">During a home visit on the third day of life, a nurse assesses an exclusively breastfed term newborn. The parent reports that the baby feeds every four to five hours, is hard to wake for feedings, and had two wet diapers in the past 24 hours. The newborn has lost six percent of birth weight and has a yellow tint limited to the face. Which finding is most concerning?</w:t>
      </w:r>
    </w:p>
    <w:p>
      <w:pPr>
        <w:pStyle w:val="ListParagraph"/>
        <w:numPr>
          <w:ilvl w:val="0"/>
          <w:numId w:val="2"/>
        </w:numPr>
      </w:pPr>
      <w:r>
        <w:rPr>
          <w:b/>
          <w:bCs/>
        </w:rPr>
        <w:t xml:space="preserve">A.  </w:t>
      </w:r>
      <w:r>
        <w:t xml:space="preserve">Weight loss of six percent from the birth weight.</w:t>
      </w:r>
    </w:p>
    <w:p>
      <w:pPr>
        <w:pStyle w:val="ListParagraph"/>
        <w:numPr>
          <w:ilvl w:val="0"/>
          <w:numId w:val="2"/>
        </w:numPr>
      </w:pPr>
      <w:r>
        <w:rPr>
          <w:b/>
          <w:bCs/>
        </w:rPr>
        <w:t xml:space="preserve">B.  </w:t>
      </w:r>
      <w:r>
        <w:t xml:space="preserve">Only two wet diapers during the past 24 hours.</w:t>
      </w:r>
    </w:p>
    <w:p>
      <w:pPr>
        <w:pStyle w:val="ListParagraph"/>
        <w:numPr>
          <w:ilvl w:val="0"/>
          <w:numId w:val="2"/>
        </w:numPr>
      </w:pPr>
      <w:r>
        <w:rPr>
          <w:b/>
          <w:bCs/>
        </w:rPr>
        <w:t xml:space="preserve">C.  </w:t>
      </w:r>
      <w:r>
        <w:t xml:space="preserve">Yellow tint limited to the face on day three.</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Breastfed newborns are expected to lose up to seven percent of birth weight in the first days; loss beyond seven to ten percent is what prompts evaluation of feeding. Six percent on day three is within the expected range and should begin to reverse as milk volume increases.</w:t>
      </w:r>
    </w:p>
    <w:p>
      <w:pPr>
        <w:pStyle w:val="ListParagraph"/>
        <w:numPr>
          <w:ilvl w:val="0"/>
          <w:numId w:val="2"/>
        </w:numPr>
      </w:pPr>
      <w:r>
        <w:rPr>
          <w:b/>
          <w:bCs/>
          <w:color w:val="1B6E3A"/>
        </w:rPr>
        <w:t xml:space="preserve">B — correct: </w:t>
      </w:r>
      <w:r>
        <w:t xml:space="preserve">By day three a newborn should have at least three wet diapers a day, rising to six or more by day five, and should feed eight to twelve times in 24 hours. Two wet diapers with infrequent, sleepy feeding signals inadequate intake and dehydration, which also drives bilirubin higher.</w:t>
      </w:r>
    </w:p>
    <w:p>
      <w:pPr>
        <w:pStyle w:val="ListParagraph"/>
        <w:numPr>
          <w:ilvl w:val="0"/>
          <w:numId w:val="2"/>
        </w:numPr>
      </w:pPr>
      <w:r>
        <w:rPr>
          <w:b/>
          <w:bCs/>
          <w:color w:val="8A2B2B"/>
        </w:rPr>
        <w:t xml:space="preserve">C — incorrect: </w:t>
      </w:r>
      <w:r>
        <w:t xml:space="preserve">Jaundice that appears after the first 24 hours and is confined to the face follows the usual physiologic pattern and bilirubin should be measured, but it is the poor intake that is causing the risk. Jaundice within the first 24 hours or spreading to the abdomen and legs would be the alarming pattern.</w:t>
      </w:r>
    </w:p>
    <w:p>
      <w:pPr>
        <w:spacing w:before="120"/>
      </w:pPr>
      <w:r>
        <w:rPr>
          <w:b/>
          <w:bCs/>
        </w:rPr>
        <w:t xml:space="preserve">Teaching point: </w:t>
      </w:r>
      <w:r>
        <w:t xml:space="preserve">Judge newborn feeding by output: expect at least one wet diaper per day of life through day five, then six or more, with eight to twelve feedings daily. Low output plus a sleepy baby means inadequate intake, which worsens jaundice.</w:t>
      </w:r>
    </w:p>
    <w:p>
      <w:r>
        <w:rPr>
          <w:i/>
          <w:iCs/>
          <w:color w:val="777777"/>
          <w:sz w:val="18"/>
          <w:szCs w:val="18"/>
        </w:rPr>
        <w:t xml:space="preserve">References: AAP clinical practice guideline on hyperbilirubinemia in newborns (2022); Academy of Breastfeeding Medicine clinical protocols</w:t>
      </w:r>
    </w:p>
    <w:p>
      <w:r>
        <w:t xml:space="preserve"/>
      </w:r>
    </w:p>
    <w:p>
      <w:r>
        <w:br w:type="page"/>
      </w:r>
    </w:p>
    <w:p>
      <w:pPr>
        <w:pStyle w:val="Heading1"/>
      </w:pPr>
      <w:r>
        <w:t xml:space="preserve">Psychosocial Integrity</w:t>
      </w:r>
    </w:p>
    <w:p>
      <w:r>
        <w:rPr>
          <w:i/>
          <w:iCs/>
          <w:color w:val="555555"/>
        </w:rPr>
        <w:t xml:space="preserve">Psychosocial Integrity · 6–12% of the exam. </w:t>
      </w:r>
      <w:r>
        <w:rPr>
          <w:i/>
          <w:iCs/>
          <w:color w:val="555555"/>
        </w:rPr>
        <w:t xml:space="preserve">The nurse provides and directs nursing care that promotes and supports the emotional, mental and social well-being of the client experiencing stressful events, as well as clients with acute or chronic mental illness.</w:t>
      </w:r>
    </w:p>
    <w:p>
      <w:r>
        <w:t xml:space="preserve"/>
      </w:r>
    </w:p>
    <w:p>
      <w:pPr>
        <w:pStyle w:val="Heading2"/>
      </w:pPr>
      <w:r>
        <w:t xml:space="preserve">Question 37  ·  Therapeutic Communication</w:t>
      </w:r>
    </w:p>
    <w:p>
      <w:r>
        <w:rPr>
          <w:i/>
          <w:iCs/>
          <w:color w:val="777777"/>
          <w:sz w:val="18"/>
          <w:szCs w:val="18"/>
        </w:rPr>
        <w:t xml:space="preserve">psi-001 · Difficulty: easy · Clinical judgment: Take Action · therapeutic communication, oncology, coping</w:t>
      </w:r>
    </w:p>
    <w:p>
      <w:pPr>
        <w:spacing w:after="120" w:before="120"/>
      </w:pPr>
      <w:r>
        <w:rPr>
          <w:b/>
          <w:bCs/>
        </w:rPr>
        <w:t xml:space="preserve">A forty-two-year-old client on a medical-surgical unit was told this morning that a breast biopsy shows cancer. When the nurse enters the room, the client is staring out the window and says, "I have no idea how I am going to tell my children about this." Which response by the nurse is most appropriate?</w:t>
      </w:r>
    </w:p>
    <w:p>
      <w:pPr>
        <w:pStyle w:val="ListParagraph"/>
        <w:numPr>
          <w:ilvl w:val="0"/>
          <w:numId w:val="2"/>
        </w:numPr>
      </w:pPr>
      <w:r>
        <w:rPr>
          <w:b/>
          <w:bCs/>
        </w:rPr>
        <w:t xml:space="preserve">A.  </w:t>
      </w:r>
      <w:r>
        <w:t xml:space="preserve">"Children are more resilient than we think. They will handle this better than you expect."</w:t>
      </w:r>
    </w:p>
    <w:p>
      <w:pPr>
        <w:pStyle w:val="ListParagraph"/>
        <w:numPr>
          <w:ilvl w:val="0"/>
          <w:numId w:val="2"/>
        </w:numPr>
      </w:pPr>
      <w:r>
        <w:rPr>
          <w:b/>
          <w:bCs/>
        </w:rPr>
        <w:t xml:space="preserve">B.  </w:t>
      </w:r>
      <w:r>
        <w:t xml:space="preserve">"Telling your children feels overwhelming right now. Tell me more about what worries you most."</w:t>
      </w:r>
    </w:p>
    <w:p>
      <w:pPr>
        <w:pStyle w:val="ListParagraph"/>
        <w:numPr>
          <w:ilvl w:val="0"/>
          <w:numId w:val="2"/>
        </w:numPr>
      </w:pPr>
      <w:r>
        <w:rPr>
          <w:b/>
          <w:bCs/>
        </w:rPr>
        <w:t xml:space="preserve">C.  </w:t>
      </w:r>
      <w:r>
        <w:t xml:space="preserve">"Would you like me to ask the social worker to talk with your children for you?"</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This is false reassurance. It minimizes the client's fear, closes the conversation, and makes a promise the nurse cannot keep about how the children will react.</w:t>
      </w:r>
    </w:p>
    <w:p>
      <w:pPr>
        <w:pStyle w:val="ListParagraph"/>
        <w:numPr>
          <w:ilvl w:val="0"/>
          <w:numId w:val="2"/>
        </w:numPr>
      </w:pPr>
      <w:r>
        <w:rPr>
          <w:b/>
          <w:bCs/>
          <w:color w:val="1B6E3A"/>
        </w:rPr>
        <w:t xml:space="preserve">B — correct: </w:t>
      </w:r>
      <w:r>
        <w:t xml:space="preserve">Reflecting the client's feeling and following with an open-ended invitation keeps the focus on the client and encourages exploration of the concern, which is the core of therapeutic communication.</w:t>
      </w:r>
    </w:p>
    <w:p>
      <w:pPr>
        <w:pStyle w:val="ListParagraph"/>
        <w:numPr>
          <w:ilvl w:val="0"/>
          <w:numId w:val="2"/>
        </w:numPr>
      </w:pPr>
      <w:r>
        <w:rPr>
          <w:b/>
          <w:bCs/>
          <w:color w:val="8A2B2B"/>
        </w:rPr>
        <w:t xml:space="preserve">C — incorrect: </w:t>
      </w:r>
      <w:r>
        <w:t xml:space="preserve">Offering to hand the task to someone else changes the subject and takes control away from the client before the nurse has explored what the client is actually feeling; a referral may be useful later, not as the first response.</w:t>
      </w:r>
    </w:p>
    <w:p>
      <w:pPr>
        <w:spacing w:before="120"/>
      </w:pPr>
      <w:r>
        <w:rPr>
          <w:b/>
          <w:bCs/>
        </w:rPr>
        <w:t xml:space="preserve">Teaching point: </w:t>
      </w:r>
      <w:r>
        <w:t xml:space="preserve">When a client voices distress, the most therapeutic first response reflects the feeling and invites the client to say more; reassurance, advice, and referrals come only after the client's concern has been fully heard.</w:t>
      </w:r>
    </w:p>
    <w:p>
      <w:r>
        <w:t xml:space="preserve"/>
      </w:r>
    </w:p>
    <w:p>
      <w:pPr>
        <w:pStyle w:val="Heading2"/>
      </w:pPr>
      <w:r>
        <w:t xml:space="preserve">Question 38  ·  Abuse/Neglect</w:t>
      </w:r>
    </w:p>
    <w:p>
      <w:r>
        <w:rPr>
          <w:i/>
          <w:iCs/>
          <w:color w:val="777777"/>
          <w:sz w:val="18"/>
          <w:szCs w:val="18"/>
        </w:rPr>
        <w:t xml:space="preserve">psi-002 · Difficulty: easy · Clinical judgment: Analyze Cues · child abuse, mandated reporting, pediatrics, emergency</w:t>
      </w:r>
    </w:p>
    <w:p>
      <w:pPr>
        <w:spacing w:after="120" w:before="120"/>
      </w:pPr>
      <w:r>
        <w:rPr>
          <w:b/>
          <w:bCs/>
        </w:rPr>
        <w:t xml:space="preserve">A parent brings a four-month-old infant to the emergency department, stating that the baby rolled off the couch yesterday and has been fussy since. While taking the history, the nurse examines the infant. Which finding is most consistent with non-accidental injury and obligates the nurse to follow mandated reporting procedures?</w:t>
      </w:r>
    </w:p>
    <w:p>
      <w:pPr>
        <w:pStyle w:val="ListParagraph"/>
        <w:numPr>
          <w:ilvl w:val="0"/>
          <w:numId w:val="2"/>
        </w:numPr>
      </w:pPr>
      <w:r>
        <w:rPr>
          <w:b/>
          <w:bCs/>
        </w:rPr>
        <w:t xml:space="preserve">A.  </w:t>
      </w:r>
      <w:r>
        <w:t xml:space="preserve">Bruises of several different colors on the infant's back and buttocks.</w:t>
      </w:r>
    </w:p>
    <w:p>
      <w:pPr>
        <w:pStyle w:val="ListParagraph"/>
        <w:numPr>
          <w:ilvl w:val="0"/>
          <w:numId w:val="2"/>
        </w:numPr>
      </w:pPr>
      <w:r>
        <w:rPr>
          <w:b/>
          <w:bCs/>
        </w:rPr>
        <w:t xml:space="preserve">B.  </w:t>
      </w:r>
      <w:r>
        <w:t xml:space="preserve">A single small bruise on the forehead with mild swelling.</w:t>
      </w:r>
    </w:p>
    <w:p>
      <w:pPr>
        <w:pStyle w:val="ListParagraph"/>
        <w:numPr>
          <w:ilvl w:val="0"/>
          <w:numId w:val="2"/>
        </w:numPr>
      </w:pPr>
      <w:r>
        <w:rPr>
          <w:b/>
          <w:bCs/>
        </w:rPr>
        <w:t xml:space="preserve">C.  </w:t>
      </w:r>
      <w:r>
        <w:t xml:space="preserve">Crying that stops when the infant is picked up and held by the parent.</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An infant who cannot yet crawl or cruise rarely bruises at all, and multiple bruises of different ages on protected areas such as the back, buttocks, or torso are sentinel injuries for physical abuse that a nurse is legally required to report.</w:t>
      </w:r>
    </w:p>
    <w:p>
      <w:pPr>
        <w:pStyle w:val="ListParagraph"/>
        <w:numPr>
          <w:ilvl w:val="0"/>
          <w:numId w:val="2"/>
        </w:numPr>
      </w:pPr>
      <w:r>
        <w:rPr>
          <w:b/>
          <w:bCs/>
          <w:color w:val="8A2B2B"/>
        </w:rPr>
        <w:t xml:space="preserve">B — incorrect: </w:t>
      </w:r>
      <w:r>
        <w:t xml:space="preserve">One bruise on a bony prominence that matches the reported fall is far less specific for abuse; it should still be documented and evaluated because any bruise in a non-mobile infant deserves scrutiny, but it does not by itself establish a pattern of inflicted injury.</w:t>
      </w:r>
    </w:p>
    <w:p>
      <w:pPr>
        <w:pStyle w:val="ListParagraph"/>
        <w:numPr>
          <w:ilvl w:val="0"/>
          <w:numId w:val="2"/>
        </w:numPr>
      </w:pPr>
      <w:r>
        <w:rPr>
          <w:b/>
          <w:bCs/>
          <w:color w:val="8A2B2B"/>
        </w:rPr>
        <w:t xml:space="preserve">C — incorrect: </w:t>
      </w:r>
      <w:r>
        <w:t xml:space="preserve">An infant who is consoled by the caregiver is showing an expected attachment behavior, which is reassuring rather than concerning.</w:t>
      </w:r>
    </w:p>
    <w:p>
      <w:pPr>
        <w:spacing w:before="120"/>
      </w:pPr>
      <w:r>
        <w:rPr>
          <w:b/>
          <w:bCs/>
        </w:rPr>
        <w:t xml:space="preserve">Teaching point: </w:t>
      </w:r>
      <w:r>
        <w:t xml:space="preserve">Injuries that do not fit the child's developmental ability or the story given, especially multiple bruises of different ages in a non-mobile infant, are red flags for abuse, and nurses are mandated reporters who report reasonable suspicion rather than proof.</w:t>
      </w:r>
    </w:p>
    <w:p>
      <w:r>
        <w:rPr>
          <w:i/>
          <w:iCs/>
          <w:color w:val="777777"/>
          <w:sz w:val="18"/>
          <w:szCs w:val="18"/>
        </w:rPr>
        <w:t xml:space="preserve">References: American Academy of Pediatrics clinical report on the evaluation of suspected child physical abuse</w:t>
      </w:r>
    </w:p>
    <w:p>
      <w:r>
        <w:t xml:space="preserve"/>
      </w:r>
    </w:p>
    <w:p>
      <w:pPr>
        <w:pStyle w:val="Heading2"/>
      </w:pPr>
      <w:r>
        <w:t xml:space="preserve">Question 39  ·  Substance Use Disorders/Dependencies</w:t>
      </w:r>
    </w:p>
    <w:p>
      <w:r>
        <w:rPr>
          <w:i/>
          <w:iCs/>
          <w:color w:val="777777"/>
          <w:sz w:val="18"/>
          <w:szCs w:val="18"/>
        </w:rPr>
        <w:t xml:space="preserve">psi-003 · Difficulty: hard · Clinical judgment: Prioritize Hypotheses · alcohol withdrawal, postoperative, delirium tremens, substance use</w:t>
      </w:r>
    </w:p>
    <w:p>
      <w:pPr>
        <w:spacing w:after="120" w:before="120"/>
      </w:pPr>
      <w:r>
        <w:rPr>
          <w:b/>
          <w:bCs/>
        </w:rPr>
        <w:t xml:space="preserve">A fifty-eight-year-old client is two days past a hip replacement. The admission history notes four to five beers every evening. Overnight the client becomes restless and sweaty, with a heart rate of one hundred sixteen, a blood pressure of one sixty-two over ninety-eight, and trembling hands, and asks the nurse to brush the ants off the blanket. Which explanation for these findings should the nurse consider most likely?</w:t>
      </w:r>
    </w:p>
    <w:p>
      <w:pPr>
        <w:pStyle w:val="ListParagraph"/>
        <w:numPr>
          <w:ilvl w:val="0"/>
          <w:numId w:val="2"/>
        </w:numPr>
      </w:pPr>
      <w:r>
        <w:rPr>
          <w:b/>
          <w:bCs/>
        </w:rPr>
        <w:t xml:space="preserve">A.  </w:t>
      </w:r>
      <w:r>
        <w:t xml:space="preserve">Excess opioid effect from the patient-controlled analgesia pump.</w:t>
      </w:r>
    </w:p>
    <w:p>
      <w:pPr>
        <w:pStyle w:val="ListParagraph"/>
        <w:numPr>
          <w:ilvl w:val="0"/>
          <w:numId w:val="2"/>
        </w:numPr>
      </w:pPr>
      <w:r>
        <w:rPr>
          <w:b/>
          <w:bCs/>
        </w:rPr>
        <w:t xml:space="preserve">B.  </w:t>
      </w:r>
      <w:r>
        <w:t xml:space="preserve">Early sepsis from an infection at the surgical site.</w:t>
      </w:r>
    </w:p>
    <w:p>
      <w:pPr>
        <w:pStyle w:val="ListParagraph"/>
        <w:numPr>
          <w:ilvl w:val="0"/>
          <w:numId w:val="2"/>
        </w:numPr>
      </w:pPr>
      <w:r>
        <w:rPr>
          <w:b/>
          <w:bCs/>
        </w:rPr>
        <w:t xml:space="preserve">C.  </w:t>
      </w:r>
      <w:r>
        <w:t xml:space="preserve">Alcohol withdrawal progressing toward delirium tremens.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Opioid excess produces sedation, pinpoint pupils, and slowed breathing, not the tremor, sweating, and racing heart seen here; hyperactivity with autonomic signs argues against opioid toxicity.</w:t>
      </w:r>
    </w:p>
    <w:p>
      <w:pPr>
        <w:pStyle w:val="ListParagraph"/>
        <w:numPr>
          <w:ilvl w:val="0"/>
          <w:numId w:val="2"/>
        </w:numPr>
      </w:pPr>
      <w:r>
        <w:rPr>
          <w:b/>
          <w:bCs/>
          <w:color w:val="8A2B2B"/>
        </w:rPr>
        <w:t xml:space="preserve">B — incorrect: </w:t>
      </w:r>
      <w:r>
        <w:t xml:space="preserve">Sepsis can raise the heart rate, but it typically brings fever and a falling blood pressure, and it does not explain tremor or tactile hallucinations within forty-eight hours of the last drink.</w:t>
      </w:r>
    </w:p>
    <w:p>
      <w:pPr>
        <w:pStyle w:val="ListParagraph"/>
        <w:numPr>
          <w:ilvl w:val="0"/>
          <w:numId w:val="2"/>
        </w:numPr>
      </w:pPr>
      <w:r>
        <w:rPr>
          <w:b/>
          <w:bCs/>
          <w:color w:val="1B6E3A"/>
        </w:rPr>
        <w:t xml:space="preserve">C — correct: </w:t>
      </w:r>
      <w:r>
        <w:t xml:space="preserve">Daily heavy drinking stopped abruptly by admission, followed forty-eight hours later by tremor, sweating, tachycardia, hypertension, and tactile hallucinations, is the classic picture of severe alcohol withdrawal, which can progress to seizures and delirium tremens and needs symptom-triggered benzodiazepine treatment.</w:t>
      </w:r>
    </w:p>
    <w:p>
      <w:pPr>
        <w:spacing w:before="120"/>
      </w:pPr>
      <w:r>
        <w:rPr>
          <w:b/>
          <w:bCs/>
        </w:rPr>
        <w:t xml:space="preserve">Teaching point: </w:t>
      </w:r>
      <w:r>
        <w:t xml:space="preserve">Alcohol withdrawal typically peaks twenty-four to seventy-two hours after the last drink; tremor with autonomic hyperactivity and hallucinations in a hospitalized drinker signals severe withdrawal that is a medical emergency, so screen every admission for alcohol use.</w:t>
      </w:r>
    </w:p>
    <w:p>
      <w:r>
        <w:rPr>
          <w:i/>
          <w:iCs/>
          <w:color w:val="777777"/>
          <w:sz w:val="18"/>
          <w:szCs w:val="18"/>
        </w:rPr>
        <w:t xml:space="preserve">References: ASAM Clinical Practice Guideline on Alcohol Withdrawal Management</w:t>
      </w:r>
    </w:p>
    <w:p>
      <w:r>
        <w:t xml:space="preserve"/>
      </w:r>
    </w:p>
    <w:p>
      <w:pPr>
        <w:pStyle w:val="Heading2"/>
      </w:pPr>
      <w:r>
        <w:t xml:space="preserve">Question 40  ·  Crisis Intervention</w:t>
      </w:r>
    </w:p>
    <w:p>
      <w:r>
        <w:rPr>
          <w:i/>
          <w:iCs/>
          <w:color w:val="777777"/>
          <w:sz w:val="18"/>
          <w:szCs w:val="18"/>
        </w:rPr>
        <w:t xml:space="preserve">psi-004 · Difficulty: medium · Clinical judgment: Take Action · suicide risk, crisis, safety, grief</w:t>
      </w:r>
    </w:p>
    <w:p>
      <w:pPr>
        <w:spacing w:after="120" w:before="120"/>
      </w:pPr>
      <w:r>
        <w:rPr>
          <w:b/>
          <w:bCs/>
        </w:rPr>
        <w:t xml:space="preserve">During a routine visit to a primary care clinic, a sixty-seven-year-old client whose spouse died four months ago tells the nurse, "There is no point anymore. I have been setting my sleeping pills aside so I will have enough when I am ready." Which action should the nurse take first?</w:t>
      </w:r>
    </w:p>
    <w:p>
      <w:pPr>
        <w:pStyle w:val="ListParagraph"/>
        <w:numPr>
          <w:ilvl w:val="0"/>
          <w:numId w:val="2"/>
        </w:numPr>
      </w:pPr>
      <w:r>
        <w:rPr>
          <w:b/>
          <w:bCs/>
        </w:rPr>
        <w:t xml:space="preserve">A.  </w:t>
      </w:r>
      <w:r>
        <w:t xml:space="preserve">Stay with the client and arrange an immediate suicide risk evaluation before the client leaves the clinic.</w:t>
      </w:r>
    </w:p>
    <w:p>
      <w:pPr>
        <w:pStyle w:val="ListParagraph"/>
        <w:numPr>
          <w:ilvl w:val="0"/>
          <w:numId w:val="2"/>
        </w:numPr>
      </w:pPr>
      <w:r>
        <w:rPr>
          <w:b/>
          <w:bCs/>
        </w:rPr>
        <w:t xml:space="preserve">B.  </w:t>
      </w:r>
      <w:r>
        <w:t xml:space="preserve">Ask the client to promise not to act on these thoughts until the next scheduled appointment.</w:t>
      </w:r>
    </w:p>
    <w:p>
      <w:pPr>
        <w:pStyle w:val="ListParagraph"/>
        <w:numPr>
          <w:ilvl w:val="0"/>
          <w:numId w:val="2"/>
        </w:numPr>
      </w:pPr>
      <w:r>
        <w:rPr>
          <w:b/>
          <w:bCs/>
        </w:rPr>
        <w:t xml:space="preserve">C.  </w:t>
      </w:r>
      <w:r>
        <w:t xml:space="preserve">Give the client the nine-eight-eight Suicide and Crisis Lifeline number and schedule a return visit in one week.</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 stated wish to die plus a specific plan and access to the means places this client at high acute risk; the nurse's first duty is to keep the client safe and in sight until a qualified clinician completes a risk assessment and a safety plan.</w:t>
      </w:r>
    </w:p>
    <w:p>
      <w:pPr>
        <w:pStyle w:val="ListParagraph"/>
        <w:numPr>
          <w:ilvl w:val="0"/>
          <w:numId w:val="2"/>
        </w:numPr>
      </w:pPr>
      <w:r>
        <w:rPr>
          <w:b/>
          <w:bCs/>
          <w:color w:val="8A2B2B"/>
        </w:rPr>
        <w:t xml:space="preserve">B — incorrect: </w:t>
      </w:r>
      <w:r>
        <w:t xml:space="preserve">So-called no-suicide contracts are not supported by evidence, do not reduce risk, and can create false security for staff while a client with a plan and means goes home.</w:t>
      </w:r>
    </w:p>
    <w:p>
      <w:pPr>
        <w:pStyle w:val="ListParagraph"/>
        <w:numPr>
          <w:ilvl w:val="0"/>
          <w:numId w:val="2"/>
        </w:numPr>
      </w:pPr>
      <w:r>
        <w:rPr>
          <w:b/>
          <w:bCs/>
          <w:color w:val="8A2B2B"/>
        </w:rPr>
        <w:t xml:space="preserve">C — incorrect: </w:t>
      </w:r>
      <w:r>
        <w:t xml:space="preserve">Crisis line information is a valuable part of a safety plan, but relying on it and a delayed follow-up leaves a high-risk client alone with the means to act; it is an adjunct, not the first action.</w:t>
      </w:r>
    </w:p>
    <w:p>
      <w:pPr>
        <w:spacing w:before="120"/>
      </w:pPr>
      <w:r>
        <w:rPr>
          <w:b/>
          <w:bCs/>
        </w:rPr>
        <w:t xml:space="preserve">Teaching point: </w:t>
      </w:r>
      <w:r>
        <w:t xml:space="preserve">When a client discloses suicidal ideation with a plan and available means, safety comes before anything else: do not leave the client alone, secure the means, and obtain an immediate risk evaluation rather than relying on promises or future appointments.</w:t>
      </w:r>
    </w:p>
    <w:p>
      <w:r>
        <w:rPr>
          <w:i/>
          <w:iCs/>
          <w:color w:val="777777"/>
          <w:sz w:val="18"/>
          <w:szCs w:val="18"/>
        </w:rPr>
        <w:t xml:space="preserve">References: Joint Commission National Patient Safety Goal on suicide prevention; Zero Suicide framework</w:t>
      </w:r>
    </w:p>
    <w:p>
      <w:r>
        <w:t xml:space="preserve"/>
      </w:r>
    </w:p>
    <w:p>
      <w:pPr>
        <w:pStyle w:val="Heading2"/>
      </w:pPr>
      <w:r>
        <w:t xml:space="preserve">Question 41  ·  Grief and Loss</w:t>
      </w:r>
    </w:p>
    <w:p>
      <w:r>
        <w:rPr>
          <w:i/>
          <w:iCs/>
          <w:color w:val="777777"/>
          <w:sz w:val="18"/>
          <w:szCs w:val="18"/>
        </w:rPr>
        <w:t xml:space="preserve">psi-005 · Difficulty: easy · Clinical judgment: Generate Solutions · perinatal loss, grief, maternity</w:t>
      </w:r>
    </w:p>
    <w:p>
      <w:pPr>
        <w:spacing w:after="120" w:before="120"/>
      </w:pPr>
      <w:r>
        <w:rPr>
          <w:b/>
          <w:bCs/>
        </w:rPr>
        <w:t xml:space="preserve">A couple on a labor and birth unit has just delivered a stillborn infant at thirty-six weeks of gestation. The mother is physically stable, and both parents are crying quietly. The nurse is planning care for the next several hours. Which intervention should the nurse include in the plan?</w:t>
      </w:r>
    </w:p>
    <w:p>
      <w:pPr>
        <w:pStyle w:val="ListParagraph"/>
        <w:numPr>
          <w:ilvl w:val="0"/>
          <w:numId w:val="2"/>
        </w:numPr>
      </w:pPr>
      <w:r>
        <w:rPr>
          <w:b/>
          <w:bCs/>
        </w:rPr>
        <w:t xml:space="preserve">A.  </w:t>
      </w:r>
      <w:r>
        <w:t xml:space="preserve">Take the infant to the morgue promptly so the parents are not further distressed by seeing the body.</w:t>
      </w:r>
    </w:p>
    <w:p>
      <w:pPr>
        <w:pStyle w:val="ListParagraph"/>
        <w:numPr>
          <w:ilvl w:val="0"/>
          <w:numId w:val="2"/>
        </w:numPr>
      </w:pPr>
      <w:r>
        <w:rPr>
          <w:b/>
          <w:bCs/>
        </w:rPr>
        <w:t xml:space="preserve">B.  </w:t>
      </w:r>
      <w:r>
        <w:t xml:space="preserve">Reassure the parents that they are young and healthy and can try for another pregnancy soon.</w:t>
      </w:r>
    </w:p>
    <w:p>
      <w:pPr>
        <w:pStyle w:val="ListParagraph"/>
        <w:numPr>
          <w:ilvl w:val="0"/>
          <w:numId w:val="2"/>
        </w:numPr>
      </w:pPr>
      <w:r>
        <w:rPr>
          <w:b/>
          <w:bCs/>
        </w:rPr>
        <w:t xml:space="preserve">C.  </w:t>
      </w:r>
      <w:r>
        <w:t xml:space="preserve">Offer the parents the chance to hold, bathe, and name the infant and to keep mementos such as footprints.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Removing the infant quickly denies the parents the chance to make the loss real and to say goodbye, which is associated with more complicated grief; the decision to see the baby belongs to the parents.</w:t>
      </w:r>
    </w:p>
    <w:p>
      <w:pPr>
        <w:pStyle w:val="ListParagraph"/>
        <w:numPr>
          <w:ilvl w:val="0"/>
          <w:numId w:val="2"/>
        </w:numPr>
      </w:pPr>
      <w:r>
        <w:rPr>
          <w:b/>
          <w:bCs/>
          <w:color w:val="8A2B2B"/>
        </w:rPr>
        <w:t xml:space="preserve">B — incorrect: </w:t>
      </w:r>
      <w:r>
        <w:t xml:space="preserve">Pointing toward a future pregnancy dismisses this baby as replaceable and minimizes the current loss; it is a well-meaning cliche that blocks grieving rather than supporting it.</w:t>
      </w:r>
    </w:p>
    <w:p>
      <w:pPr>
        <w:pStyle w:val="ListParagraph"/>
        <w:numPr>
          <w:ilvl w:val="0"/>
          <w:numId w:val="2"/>
        </w:numPr>
      </w:pPr>
      <w:r>
        <w:rPr>
          <w:b/>
          <w:bCs/>
          <w:color w:val="1B6E3A"/>
        </w:rPr>
        <w:t xml:space="preserve">C — correct: </w:t>
      </w:r>
      <w:r>
        <w:t xml:space="preserve">Offering, without pressure, time with the baby and tangible keepsakes validates the infant as a real child and the parents as parents, which supports healthy grieving after perinatal loss.</w:t>
      </w:r>
    </w:p>
    <w:p>
      <w:pPr>
        <w:spacing w:before="120"/>
      </w:pPr>
      <w:r>
        <w:rPr>
          <w:b/>
          <w:bCs/>
        </w:rPr>
        <w:t xml:space="preserve">Teaching point: </w:t>
      </w:r>
      <w:r>
        <w:t xml:space="preserve">After a perinatal loss the nurse's role is to acknowledge the baby and give parents choices, such as holding, naming, and keeping mementos, rather than shielding them from the loss or hurrying them toward the future.</w:t>
      </w:r>
    </w:p>
    <w:p>
      <w:r>
        <w:rPr>
          <w:i/>
          <w:iCs/>
          <w:color w:val="777777"/>
          <w:sz w:val="18"/>
          <w:szCs w:val="18"/>
        </w:rPr>
        <w:t xml:space="preserve">References: ACOG Obstetric Care Consensus on management of stillbirth</w:t>
      </w:r>
    </w:p>
    <w:p>
      <w:r>
        <w:t xml:space="preserve"/>
      </w:r>
    </w:p>
    <w:p>
      <w:pPr>
        <w:pStyle w:val="Heading2"/>
      </w:pPr>
      <w:r>
        <w:t xml:space="preserve">Question 42  ·  End of Life Care</w:t>
      </w:r>
    </w:p>
    <w:p>
      <w:r>
        <w:rPr>
          <w:i/>
          <w:iCs/>
          <w:color w:val="777777"/>
          <w:sz w:val="18"/>
          <w:szCs w:val="18"/>
        </w:rPr>
        <w:t xml:space="preserve">psi-006 · Difficulty: medium · Clinical judgment: Take Action · hospice, end of life, family teaching, home care</w:t>
      </w:r>
    </w:p>
    <w:p>
      <w:pPr>
        <w:spacing w:after="120" w:before="120"/>
      </w:pPr>
      <w:r>
        <w:rPr>
          <w:b/>
          <w:bCs/>
        </w:rPr>
        <w:t xml:space="preserve">A home hospice nurse visits a client with end-stage heart failure who now sleeps most of the day and has taken only a few sips of water in the past two days. The client's daughter says, "He is going to starve. Shouldn't we get him an intravenous (IV) line for fluids?" Which response by the nurse is best?</w:t>
      </w:r>
    </w:p>
    <w:p>
      <w:pPr>
        <w:pStyle w:val="ListParagraph"/>
        <w:numPr>
          <w:ilvl w:val="0"/>
          <w:numId w:val="2"/>
        </w:numPr>
      </w:pPr>
      <w:r>
        <w:rPr>
          <w:b/>
          <w:bCs/>
        </w:rPr>
        <w:t xml:space="preserve">A.  </w:t>
      </w:r>
      <w:r>
        <w:t xml:space="preserve">"I will ask the hospice provider whether we can start intravenous fluids so he does not become dehydrated."</w:t>
      </w:r>
    </w:p>
    <w:p>
      <w:pPr>
        <w:pStyle w:val="ListParagraph"/>
        <w:numPr>
          <w:ilvl w:val="0"/>
          <w:numId w:val="2"/>
        </w:numPr>
      </w:pPr>
      <w:r>
        <w:rPr>
          <w:b/>
          <w:bCs/>
        </w:rPr>
        <w:t xml:space="preserve">B.  </w:t>
      </w:r>
      <w:r>
        <w:t xml:space="preserve">"Taking in less is a natural part of dying. Let me show you ways to keep his mouth moist and comfortable."</w:t>
      </w:r>
    </w:p>
    <w:p>
      <w:pPr>
        <w:pStyle w:val="ListParagraph"/>
        <w:numPr>
          <w:ilvl w:val="0"/>
          <w:numId w:val="2"/>
        </w:numPr>
      </w:pPr>
      <w:r>
        <w:rPr>
          <w:b/>
          <w:bCs/>
        </w:rPr>
        <w:t xml:space="preserve">C.  </w:t>
      </w:r>
      <w:r>
        <w:t xml:space="preserve">"Try offering him a full meal and a large glass of water every few hours so he keeps his strength up."</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Artificial hydration in the final days of life does not relieve thirst and can worsen edema, secretions, and breathlessness, especially in heart failure; deferring to a provider avoids the teaching the family needs.</w:t>
      </w:r>
    </w:p>
    <w:p>
      <w:pPr>
        <w:pStyle w:val="ListParagraph"/>
        <w:numPr>
          <w:ilvl w:val="0"/>
          <w:numId w:val="2"/>
        </w:numPr>
      </w:pPr>
      <w:r>
        <w:rPr>
          <w:b/>
          <w:bCs/>
          <w:color w:val="1B6E3A"/>
        </w:rPr>
        <w:t xml:space="preserve">B — correct: </w:t>
      </w:r>
      <w:r>
        <w:t xml:space="preserve">This answer gently corrects the misconception, normalizes the decline in intake as an expected part of the dying process, and redirects the daughter toward comfort measures she can provide, such as mouth care and ice chips.</w:t>
      </w:r>
    </w:p>
    <w:p>
      <w:pPr>
        <w:pStyle w:val="ListParagraph"/>
        <w:numPr>
          <w:ilvl w:val="0"/>
          <w:numId w:val="2"/>
        </w:numPr>
      </w:pPr>
      <w:r>
        <w:rPr>
          <w:b/>
          <w:bCs/>
          <w:color w:val="8A2B2B"/>
        </w:rPr>
        <w:t xml:space="preserve">C — incorrect: </w:t>
      </w:r>
      <w:r>
        <w:t xml:space="preserve">Pushing food and fluids on a dying client who no longer feels hunger or thirst risks aspiration and distress and reinforces the family's belief that the decline can be reversed.</w:t>
      </w:r>
    </w:p>
    <w:p>
      <w:pPr>
        <w:spacing w:before="120"/>
      </w:pPr>
      <w:r>
        <w:rPr>
          <w:b/>
          <w:bCs/>
        </w:rPr>
        <w:t xml:space="preserve">Teaching point: </w:t>
      </w:r>
      <w:r>
        <w:t xml:space="preserve">Decreased appetite and thirst are expected near death; the nurse supports families by explaining this, discouraging forced intake and artificial hydration that add burden, and teaching comfort measures such as mouth care.</w:t>
      </w:r>
    </w:p>
    <w:p>
      <w:r>
        <w:rPr>
          <w:i/>
          <w:iCs/>
          <w:color w:val="777777"/>
          <w:sz w:val="18"/>
          <w:szCs w:val="18"/>
        </w:rPr>
        <w:t xml:space="preserve">References: National Hospice and Palliative Care Organization standards of practice</w:t>
      </w:r>
    </w:p>
    <w:p>
      <w:r>
        <w:t xml:space="preserve"/>
      </w:r>
    </w:p>
    <w:p>
      <w:pPr>
        <w:pStyle w:val="Heading2"/>
      </w:pPr>
      <w:r>
        <w:t xml:space="preserve">Question 43  ·  Sensory/Perceptual Alterations</w:t>
      </w:r>
    </w:p>
    <w:p>
      <w:r>
        <w:rPr>
          <w:i/>
          <w:iCs/>
          <w:color w:val="777777"/>
          <w:sz w:val="18"/>
          <w:szCs w:val="18"/>
        </w:rPr>
        <w:t xml:space="preserve">psi-007 · Difficulty: medium · Clinical judgment: Generate Solutions · delirium, older adult, icu, sensory</w:t>
      </w:r>
    </w:p>
    <w:p>
      <w:pPr>
        <w:spacing w:after="120" w:before="120"/>
      </w:pPr>
      <w:r>
        <w:rPr>
          <w:b/>
          <w:bCs/>
        </w:rPr>
        <w:t xml:space="preserve">An eighty-two-year-old client is on day three in the intensive care unit (ICU) after abdominal surgery. Alert on admission, the client is now confused at night, pulls at the intravenous (IV) line, and says people are hiding in the corner of the room. The client's glasses and hearing aids are at home. Which intervention should the nurse include in the plan of care?</w:t>
      </w:r>
    </w:p>
    <w:p>
      <w:pPr>
        <w:pStyle w:val="ListParagraph"/>
        <w:numPr>
          <w:ilvl w:val="0"/>
          <w:numId w:val="2"/>
        </w:numPr>
      </w:pPr>
      <w:r>
        <w:rPr>
          <w:b/>
          <w:bCs/>
        </w:rPr>
        <w:t xml:space="preserve">A.  </w:t>
      </w:r>
      <w:r>
        <w:t xml:space="preserve">Ask the family to bring the glasses and hearing aids and keep the blinds open during the day.</w:t>
      </w:r>
    </w:p>
    <w:p>
      <w:pPr>
        <w:pStyle w:val="ListParagraph"/>
        <w:numPr>
          <w:ilvl w:val="0"/>
          <w:numId w:val="2"/>
        </w:numPr>
      </w:pPr>
      <w:r>
        <w:rPr>
          <w:b/>
          <w:bCs/>
        </w:rPr>
        <w:t xml:space="preserve">B.  </w:t>
      </w:r>
      <w:r>
        <w:t xml:space="preserve">Request an as-needed dose of lorazepam at bedtime to help the client sleep through the night.</w:t>
      </w:r>
    </w:p>
    <w:p>
      <w:pPr>
        <w:pStyle w:val="ListParagraph"/>
        <w:numPr>
          <w:ilvl w:val="0"/>
          <w:numId w:val="2"/>
        </w:numPr>
      </w:pPr>
      <w:r>
        <w:rPr>
          <w:b/>
          <w:bCs/>
        </w:rPr>
        <w:t xml:space="preserve">C.  </w:t>
      </w:r>
      <w:r>
        <w:t xml:space="preserve">Keep the room dark and quiet around the clock to reduce stimulation and confusion.</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Restoring sensory input and a normal day-night cycle are core non-drug strategies for delirium; sensory deprivation and disrupted sleep are among the most modifiable causes of confusion in older ICU clients.</w:t>
      </w:r>
    </w:p>
    <w:p>
      <w:pPr>
        <w:pStyle w:val="ListParagraph"/>
        <w:numPr>
          <w:ilvl w:val="0"/>
          <w:numId w:val="2"/>
        </w:numPr>
      </w:pPr>
      <w:r>
        <w:rPr>
          <w:b/>
          <w:bCs/>
          <w:color w:val="8A2B2B"/>
        </w:rPr>
        <w:t xml:space="preserve">B — incorrect: </w:t>
      </w:r>
      <w:r>
        <w:t xml:space="preserve">Benzodiazepines are a well-established cause of delirium in older adults and are avoided for sleep in the ICU; sedating the client would deepen rather than resolve the confusion.</w:t>
      </w:r>
    </w:p>
    <w:p>
      <w:pPr>
        <w:pStyle w:val="ListParagraph"/>
        <w:numPr>
          <w:ilvl w:val="0"/>
          <w:numId w:val="2"/>
        </w:numPr>
      </w:pPr>
      <w:r>
        <w:rPr>
          <w:b/>
          <w:bCs/>
          <w:color w:val="8A2B2B"/>
        </w:rPr>
        <w:t xml:space="preserve">C — incorrect: </w:t>
      </w:r>
      <w:r>
        <w:t xml:space="preserve">Constant darkness removes the daytime cues the brain needs to stay oriented and disrupts the sleep-wake cycle further; noise should be reduced at night while daytime light and activity are maintained.</w:t>
      </w:r>
    </w:p>
    <w:p>
      <w:pPr>
        <w:spacing w:before="120"/>
      </w:pPr>
      <w:r>
        <w:rPr>
          <w:b/>
          <w:bCs/>
        </w:rPr>
        <w:t xml:space="preserve">Teaching point: </w:t>
      </w:r>
      <w:r>
        <w:t xml:space="preserve">Delirium is managed first with non-pharmacologic measures: correct vision and hearing, orient with clocks and daylight, mobilize, protect nighttime sleep, and avoid benzodiazepines and other deliriogenic drugs in older adults.</w:t>
      </w:r>
    </w:p>
    <w:p>
      <w:r>
        <w:rPr>
          <w:i/>
          <w:iCs/>
          <w:color w:val="777777"/>
          <w:sz w:val="18"/>
          <w:szCs w:val="18"/>
        </w:rPr>
        <w:t xml:space="preserve">References: Society of Critical Care Medicine PADIS guidelines; American Geriatrics Society guideline on postoperative delirium</w:t>
      </w:r>
    </w:p>
    <w:p>
      <w:r>
        <w:t xml:space="preserve"/>
      </w:r>
    </w:p>
    <w:p>
      <w:pPr>
        <w:pStyle w:val="Heading2"/>
      </w:pPr>
      <w:r>
        <w:t xml:space="preserve">Question 44  ·  Cultural Awareness/Cultural Influences on Health</w:t>
      </w:r>
    </w:p>
    <w:p>
      <w:r>
        <w:rPr>
          <w:i/>
          <w:iCs/>
          <w:color w:val="777777"/>
          <w:sz w:val="18"/>
          <w:szCs w:val="18"/>
        </w:rPr>
        <w:t xml:space="preserve">psi-008 · Difficulty: easy · Clinical judgment: Take Action · language access, interpreter, cultural competence</w:t>
      </w:r>
    </w:p>
    <w:p>
      <w:pPr>
        <w:spacing w:after="120" w:before="120"/>
      </w:pPr>
      <w:r>
        <w:rPr>
          <w:b/>
          <w:bCs/>
        </w:rPr>
        <w:t xml:space="preserve">A client who speaks only Vietnamese is scheduled for a colonoscopy, and the nurse needs to review the bowel preparation instructions before discharge from the clinic. The client's adult son, who speaks English well, offers to translate for the nurse. Which action should the nurse take?</w:t>
      </w:r>
    </w:p>
    <w:p>
      <w:pPr>
        <w:pStyle w:val="ListParagraph"/>
        <w:numPr>
          <w:ilvl w:val="0"/>
          <w:numId w:val="2"/>
        </w:numPr>
      </w:pPr>
      <w:r>
        <w:rPr>
          <w:b/>
          <w:bCs/>
        </w:rPr>
        <w:t xml:space="preserve">A.  </w:t>
      </w:r>
      <w:r>
        <w:t xml:space="preserve">Accept the son's offer, since a family member can explain the instructions in a way the client will trust.</w:t>
      </w:r>
    </w:p>
    <w:p>
      <w:pPr>
        <w:pStyle w:val="ListParagraph"/>
        <w:numPr>
          <w:ilvl w:val="0"/>
          <w:numId w:val="2"/>
        </w:numPr>
      </w:pPr>
      <w:r>
        <w:rPr>
          <w:b/>
          <w:bCs/>
        </w:rPr>
        <w:t xml:space="preserve">B.  </w:t>
      </w:r>
      <w:r>
        <w:t xml:space="preserve">Give the client the written English instructions with pictures and ask the son to review them at home.</w:t>
      </w:r>
    </w:p>
    <w:p>
      <w:pPr>
        <w:pStyle w:val="ListParagraph"/>
        <w:numPr>
          <w:ilvl w:val="0"/>
          <w:numId w:val="2"/>
        </w:numPr>
      </w:pPr>
      <w:r>
        <w:rPr>
          <w:b/>
          <w:bCs/>
        </w:rPr>
        <w:t xml:space="preserve">C.  </w:t>
      </w:r>
      <w:r>
        <w:t xml:space="preserve">Arrange a qualified medical interpreter, in person or by phone or video, and use the son only for support.</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Family members lack training in medical terminology, may filter or soften information, and put the client's privacy and autonomy at risk; they should not serve as interpreters for clinical teaching.</w:t>
      </w:r>
    </w:p>
    <w:p>
      <w:pPr>
        <w:pStyle w:val="ListParagraph"/>
        <w:numPr>
          <w:ilvl w:val="0"/>
          <w:numId w:val="2"/>
        </w:numPr>
      </w:pPr>
      <w:r>
        <w:rPr>
          <w:b/>
          <w:bCs/>
          <w:color w:val="8A2B2B"/>
        </w:rPr>
        <w:t xml:space="preserve">B — incorrect: </w:t>
      </w:r>
      <w:r>
        <w:t xml:space="preserve">Handing a client materials in a language the client cannot read, with no verification of understanding, does not meet the duty to provide meaningful access to health information.</w:t>
      </w:r>
    </w:p>
    <w:p>
      <w:pPr>
        <w:pStyle w:val="ListParagraph"/>
        <w:numPr>
          <w:ilvl w:val="0"/>
          <w:numId w:val="2"/>
        </w:numPr>
      </w:pPr>
      <w:r>
        <w:rPr>
          <w:b/>
          <w:bCs/>
          <w:color w:val="1B6E3A"/>
        </w:rPr>
        <w:t xml:space="preserve">C — correct: </w:t>
      </w:r>
      <w:r>
        <w:t xml:space="preserve">Federal language access requirements and health care communication standards call for a qualified interpreter for clinical communication; a family member may stay for emotional support but not to interpret.</w:t>
      </w:r>
    </w:p>
    <w:p>
      <w:pPr>
        <w:spacing w:before="120"/>
      </w:pPr>
      <w:r>
        <w:rPr>
          <w:b/>
          <w:bCs/>
        </w:rPr>
        <w:t xml:space="preserve">Teaching point: </w:t>
      </w:r>
      <w:r>
        <w:t xml:space="preserve">Clients with limited English proficiency have a right to a qualified medical interpreter for teaching and consent; using relatives, especially children, as interpreters compromises accuracy, confidentiality, and the client's autonomy.</w:t>
      </w:r>
    </w:p>
    <w:p>
      <w:r>
        <w:rPr>
          <w:i/>
          <w:iCs/>
          <w:color w:val="777777"/>
          <w:sz w:val="18"/>
          <w:szCs w:val="18"/>
        </w:rPr>
        <w:t xml:space="preserve">References: HHS National CLAS Standards; Joint Commission patient-centered communication standards</w:t>
      </w:r>
    </w:p>
    <w:p>
      <w:r>
        <w:t xml:space="preserve"/>
      </w:r>
    </w:p>
    <w:p>
      <w:pPr>
        <w:pStyle w:val="Heading2"/>
      </w:pPr>
      <w:r>
        <w:t xml:space="preserve">Question 45  ·  Family Dynamics</w:t>
      </w:r>
    </w:p>
    <w:p>
      <w:r>
        <w:rPr>
          <w:i/>
          <w:iCs/>
          <w:color w:val="777777"/>
          <w:sz w:val="18"/>
          <w:szCs w:val="18"/>
        </w:rPr>
        <w:t xml:space="preserve">psi-009 · Difficulty: hard · Clinical judgment: Recognize Cues · caregiver strain, elder abuse, dementia, home care</w:t>
      </w:r>
    </w:p>
    <w:p>
      <w:pPr>
        <w:spacing w:after="120" w:before="120"/>
      </w:pPr>
      <w:r>
        <w:rPr>
          <w:b/>
          <w:bCs/>
        </w:rPr>
        <w:t xml:space="preserve">A home health nurse visits a seventy-nine-year-old client with moderate dementia who lives with an adult daughter, the sole caregiver. While the nurse checks the client's medications, the daughter makes several comments about caring for her father. Which statement by the daughter requires the nurse's immediate follow-up?</w:t>
      </w:r>
    </w:p>
    <w:p>
      <w:pPr>
        <w:pStyle w:val="ListParagraph"/>
        <w:numPr>
          <w:ilvl w:val="0"/>
          <w:numId w:val="2"/>
        </w:numPr>
      </w:pPr>
      <w:r>
        <w:rPr>
          <w:b/>
          <w:bCs/>
        </w:rPr>
        <w:t xml:space="preserve">A.  </w:t>
      </w:r>
      <w:r>
        <w:t xml:space="preserve">"He asks me the same question twenty times a day, and honestly it wears me down."</w:t>
      </w:r>
    </w:p>
    <w:p>
      <w:pPr>
        <w:pStyle w:val="ListParagraph"/>
        <w:numPr>
          <w:ilvl w:val="0"/>
          <w:numId w:val="2"/>
        </w:numPr>
      </w:pPr>
      <w:r>
        <w:rPr>
          <w:b/>
          <w:bCs/>
        </w:rPr>
        <w:t xml:space="preserve">B.  </w:t>
      </w:r>
      <w:r>
        <w:t xml:space="preserve">"I have not slept through the night in months, and yesterday I came so close to hitting him."</w:t>
      </w:r>
    </w:p>
    <w:p>
      <w:pPr>
        <w:pStyle w:val="ListParagraph"/>
        <w:numPr>
          <w:ilvl w:val="0"/>
          <w:numId w:val="2"/>
        </w:numPr>
      </w:pPr>
      <w:r>
        <w:rPr>
          <w:b/>
          <w:bCs/>
        </w:rPr>
        <w:t xml:space="preserve">C.  </w:t>
      </w:r>
      <w:r>
        <w:t xml:space="preserve">"I finally hired an aide to help with his bath three mornings a week, and it costs a fortune."</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Frustration with repetitive questioning is a common and expected caregiver experience that calls for teaching and support, but it does not by itself signal danger to the client.</w:t>
      </w:r>
    </w:p>
    <w:p>
      <w:pPr>
        <w:pStyle w:val="ListParagraph"/>
        <w:numPr>
          <w:ilvl w:val="0"/>
          <w:numId w:val="2"/>
        </w:numPr>
      </w:pPr>
      <w:r>
        <w:rPr>
          <w:b/>
          <w:bCs/>
          <w:color w:val="1B6E3A"/>
        </w:rPr>
        <w:t xml:space="preserve">B — correct: </w:t>
      </w:r>
      <w:r>
        <w:t xml:space="preserve">Exhaustion combined with a disclosed impulse to strike the client is a warning sign of caregiver role strain at the threshold of elder abuse; the nurse must assess the client's safety now and connect the daughter with respite and support.</w:t>
      </w:r>
    </w:p>
    <w:p>
      <w:pPr>
        <w:pStyle w:val="ListParagraph"/>
        <w:numPr>
          <w:ilvl w:val="0"/>
          <w:numId w:val="2"/>
        </w:numPr>
      </w:pPr>
      <w:r>
        <w:rPr>
          <w:b/>
          <w:bCs/>
          <w:color w:val="8A2B2B"/>
        </w:rPr>
        <w:t xml:space="preserve">C — incorrect: </w:t>
      </w:r>
      <w:r>
        <w:t xml:space="preserve">Arranging paid help is an adaptive, resourceful coping response; the cost concern warrants a social work referral but is not urgent.</w:t>
      </w:r>
    </w:p>
    <w:p>
      <w:pPr>
        <w:spacing w:before="120"/>
      </w:pPr>
      <w:r>
        <w:rPr>
          <w:b/>
          <w:bCs/>
        </w:rPr>
        <w:t xml:space="preserve">Teaching point: </w:t>
      </w:r>
      <w:r>
        <w:t xml:space="preserve">Caregiver exhaustion plus any expressed impulse to harm the dependent person is a red flag for abuse; the nurse assesses the client's safety immediately and treats caregiver strain as a risk to both people, not just a stress complaint.</w:t>
      </w:r>
    </w:p>
    <w:p>
      <w:r>
        <w:t xml:space="preserve"/>
      </w:r>
    </w:p>
    <w:p>
      <w:pPr>
        <w:pStyle w:val="Heading2"/>
      </w:pPr>
      <w:r>
        <w:t xml:space="preserve">Question 46  ·  Behavioral Interventions</w:t>
      </w:r>
    </w:p>
    <w:p>
      <w:r>
        <w:rPr>
          <w:i/>
          <w:iCs/>
          <w:color w:val="777777"/>
          <w:sz w:val="18"/>
          <w:szCs w:val="18"/>
        </w:rPr>
        <w:t xml:space="preserve">psi-010 · Difficulty: medium · Clinical judgment: Take Action · de-escalation, agitation, least restrictive, mental health</w:t>
      </w:r>
    </w:p>
    <w:p>
      <w:pPr>
        <w:spacing w:after="120" w:before="120"/>
      </w:pPr>
      <w:r>
        <w:rPr>
          <w:b/>
          <w:bCs/>
        </w:rPr>
        <w:t xml:space="preserve">On an inpatient psychiatric unit, a client with bipolar disorder in a manic episode begins pacing the hallway, speaking loudly, and slamming a hand against the wall after being told that visiting hours are over. Other clients are watching from the dayroom. Which action should the nurse take first?</w:t>
      </w:r>
    </w:p>
    <w:p>
      <w:pPr>
        <w:pStyle w:val="ListParagraph"/>
        <w:numPr>
          <w:ilvl w:val="0"/>
          <w:numId w:val="2"/>
        </w:numPr>
      </w:pPr>
      <w:r>
        <w:rPr>
          <w:b/>
          <w:bCs/>
        </w:rPr>
        <w:t xml:space="preserve">A.  </w:t>
      </w:r>
      <w:r>
        <w:t xml:space="preserve">Direct staff to escort the client to the seclusion room until the client is calm.</w:t>
      </w:r>
    </w:p>
    <w:p>
      <w:pPr>
        <w:pStyle w:val="ListParagraph"/>
        <w:numPr>
          <w:ilvl w:val="0"/>
          <w:numId w:val="2"/>
        </w:numPr>
      </w:pPr>
      <w:r>
        <w:rPr>
          <w:b/>
          <w:bCs/>
        </w:rPr>
        <w:t xml:space="preserve">B.  </w:t>
      </w:r>
      <w:r>
        <w:t xml:space="preserve">Prepare the as-needed intramuscular (IM) haloperidol that is ordered for agitation.</w:t>
      </w:r>
    </w:p>
    <w:p>
      <w:pPr>
        <w:pStyle w:val="ListParagraph"/>
        <w:numPr>
          <w:ilvl w:val="0"/>
          <w:numId w:val="2"/>
        </w:numPr>
      </w:pPr>
      <w:r>
        <w:rPr>
          <w:b/>
          <w:bCs/>
        </w:rPr>
        <w:t xml:space="preserve">C.  </w:t>
      </w:r>
      <w:r>
        <w:t xml:space="preserve">Approach calmly from the side, speak in a low voice, and offer a quieter place to talk.</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Seclusion is restricted by regulation to situations of imminent danger after less restrictive measures have failed; using it as a first response violates the client's rights and typically escalates the situation.</w:t>
      </w:r>
    </w:p>
    <w:p>
      <w:pPr>
        <w:pStyle w:val="ListParagraph"/>
        <w:numPr>
          <w:ilvl w:val="0"/>
          <w:numId w:val="2"/>
        </w:numPr>
      </w:pPr>
      <w:r>
        <w:rPr>
          <w:b/>
          <w:bCs/>
          <w:color w:val="8A2B2B"/>
        </w:rPr>
        <w:t xml:space="preserve">B — incorrect: </w:t>
      </w:r>
      <w:r>
        <w:t xml:space="preserve">Chemical restraint is a later step reserved for agitation that verbal strategies and oral medication have not controlled; reaching for an injection first skips the least restrictive interventions.</w:t>
      </w:r>
    </w:p>
    <w:p>
      <w:pPr>
        <w:pStyle w:val="ListParagraph"/>
        <w:numPr>
          <w:ilvl w:val="0"/>
          <w:numId w:val="2"/>
        </w:numPr>
      </w:pPr>
      <w:r>
        <w:rPr>
          <w:b/>
          <w:bCs/>
          <w:color w:val="1B6E3A"/>
        </w:rPr>
        <w:t xml:space="preserve">C — correct: </w:t>
      </w:r>
      <w:r>
        <w:t xml:space="preserve">Verbal de-escalation with a non-threatening stance, a calm tone, and a face-saving choice is the least restrictive and most effective first intervention for rising agitation, and it protects the other clients by reducing the audience.</w:t>
      </w:r>
    </w:p>
    <w:p>
      <w:pPr>
        <w:spacing w:before="120"/>
      </w:pPr>
      <w:r>
        <w:rPr>
          <w:b/>
          <w:bCs/>
        </w:rPr>
        <w:t xml:space="preserve">Teaching point: </w:t>
      </w:r>
      <w:r>
        <w:t xml:space="preserve">Manage escalating behavior along a least-restrictive continuum: verbal de-escalation and environmental changes first, medication next, and seclusion or restraint only for imminent danger when everything else has failed.</w:t>
      </w:r>
    </w:p>
    <w:p>
      <w:r>
        <w:rPr>
          <w:i/>
          <w:iCs/>
          <w:color w:val="777777"/>
          <w:sz w:val="18"/>
          <w:szCs w:val="18"/>
        </w:rPr>
        <w:t xml:space="preserve">References: CMS Conditions of Participation on restraint and seclusion; American Psychiatric Nurses Association position on seclusion and restraint</w:t>
      </w:r>
    </w:p>
    <w:p>
      <w:r>
        <w:t xml:space="preserve"/>
      </w:r>
    </w:p>
    <w:p>
      <w:pPr>
        <w:pStyle w:val="Heading2"/>
      </w:pPr>
      <w:r>
        <w:t xml:space="preserve">Question 47  ·  Coping Mechanisms</w:t>
      </w:r>
    </w:p>
    <w:p>
      <w:r>
        <w:rPr>
          <w:i/>
          <w:iCs/>
          <w:color w:val="777777"/>
          <w:sz w:val="18"/>
          <w:szCs w:val="18"/>
        </w:rPr>
        <w:t xml:space="preserve">psi-011 · Difficulty: medium · Clinical judgment: Evaluate Outcomes · body image, ostomy, coping, postoperative</w:t>
      </w:r>
    </w:p>
    <w:p>
      <w:pPr>
        <w:spacing w:after="120" w:before="120"/>
      </w:pPr>
      <w:r>
        <w:rPr>
          <w:b/>
          <w:bCs/>
        </w:rPr>
        <w:t xml:space="preserve">A fifty-four-year-old client had a colostomy created three days ago for colon cancer. On the first postoperative day the client turned away and refused to look at the stoma. The nurse has worked with the client each day since. Which observation on the third day indicates that the client is beginning to cope effectively?</w:t>
      </w:r>
    </w:p>
    <w:p>
      <w:pPr>
        <w:pStyle w:val="ListParagraph"/>
        <w:numPr>
          <w:ilvl w:val="0"/>
          <w:numId w:val="2"/>
        </w:numPr>
      </w:pPr>
      <w:r>
        <w:rPr>
          <w:b/>
          <w:bCs/>
        </w:rPr>
        <w:t xml:space="preserve">A.  </w:t>
      </w:r>
      <w:r>
        <w:t xml:space="preserve">The client jokes that the stoma is "no big deal" and says the teaching session can be skipped.</w:t>
      </w:r>
    </w:p>
    <w:p>
      <w:pPr>
        <w:pStyle w:val="ListParagraph"/>
        <w:numPr>
          <w:ilvl w:val="0"/>
          <w:numId w:val="2"/>
        </w:numPr>
      </w:pPr>
      <w:r>
        <w:rPr>
          <w:b/>
          <w:bCs/>
        </w:rPr>
        <w:t xml:space="preserve">B.  </w:t>
      </w:r>
      <w:r>
        <w:t xml:space="preserve">The client watches the nurse empty the pouch and asks how to manage odor at work.</w:t>
      </w:r>
    </w:p>
    <w:p>
      <w:pPr>
        <w:pStyle w:val="ListParagraph"/>
        <w:numPr>
          <w:ilvl w:val="0"/>
          <w:numId w:val="2"/>
        </w:numPr>
      </w:pPr>
      <w:r>
        <w:rPr>
          <w:b/>
          <w:bCs/>
        </w:rPr>
        <w:t xml:space="preserve">C.  </w:t>
      </w:r>
      <w:r>
        <w:t xml:space="preserve">The client says the spouse will take care of the stoma at home so there is no need to learn.</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Minimizing the change and avoiding teaching is a form of denial; humor can be healthy, but pairing it with refusal to learn self-care shows the client is not yet engaging with the reality of the ostomy.</w:t>
      </w:r>
    </w:p>
    <w:p>
      <w:pPr>
        <w:pStyle w:val="ListParagraph"/>
        <w:numPr>
          <w:ilvl w:val="0"/>
          <w:numId w:val="2"/>
        </w:numPr>
      </w:pPr>
      <w:r>
        <w:rPr>
          <w:b/>
          <w:bCs/>
          <w:color w:val="1B6E3A"/>
        </w:rPr>
        <w:t xml:space="preserve">B — correct: </w:t>
      </w:r>
      <w:r>
        <w:t xml:space="preserve">Looking at the stoma, observing care, and asking practical questions about daily life show the client is moving from avoidance toward acceptance and problem-focused coping, which is the expected outcome of the nurse's interventions.</w:t>
      </w:r>
    </w:p>
    <w:p>
      <w:pPr>
        <w:pStyle w:val="ListParagraph"/>
        <w:numPr>
          <w:ilvl w:val="0"/>
          <w:numId w:val="2"/>
        </w:numPr>
      </w:pPr>
      <w:r>
        <w:rPr>
          <w:b/>
          <w:bCs/>
          <w:color w:val="8A2B2B"/>
        </w:rPr>
        <w:t xml:space="preserve">C — incorrect: </w:t>
      </w:r>
      <w:r>
        <w:t xml:space="preserve">Delegating all care to a family member continues avoidance and creates unhealthy dependence; it does not demonstrate acceptance of the altered body image.</w:t>
      </w:r>
    </w:p>
    <w:p>
      <w:pPr>
        <w:spacing w:before="120"/>
      </w:pPr>
      <w:r>
        <w:rPr>
          <w:b/>
          <w:bCs/>
        </w:rPr>
        <w:t xml:space="preserve">Teaching point: </w:t>
      </w:r>
      <w:r>
        <w:t xml:space="preserve">Adaptive coping with an altered body image shows up as willingness to look, touch, ask questions, and plan for real-life situations; denial and avoidance can be disguised as humor or reliance on others.</w:t>
      </w:r>
    </w:p>
    <w:p>
      <w:r>
        <w:t xml:space="preserve"/>
      </w:r>
    </w:p>
    <w:p>
      <w:pPr>
        <w:pStyle w:val="Heading2"/>
      </w:pPr>
      <w:r>
        <w:t xml:space="preserve">Question 48  ·  Therapeutic Environment</w:t>
      </w:r>
    </w:p>
    <w:p>
      <w:r>
        <w:rPr>
          <w:i/>
          <w:iCs/>
          <w:color w:val="777777"/>
          <w:sz w:val="18"/>
          <w:szCs w:val="18"/>
        </w:rPr>
        <w:t xml:space="preserve">psi-012 · Difficulty: hard · Clinical judgment: Evaluate Outcomes · delegation, suicide precautions, safety, supervision</w:t>
      </w:r>
    </w:p>
    <w:p>
      <w:pPr>
        <w:spacing w:after="120" w:before="120"/>
      </w:pPr>
      <w:r>
        <w:rPr>
          <w:b/>
          <w:bCs/>
        </w:rPr>
        <w:t xml:space="preserve">A client admitted to a medical unit after an intentional overdose is on continuous one-to-one observation. The registered nurse assigned an assistive personnel (AP) to provide the observation and reviewed the expectations. One hour later the nurse checks on them. Which observation indicates that the assistive personnel needs further instruction?</w:t>
      </w:r>
    </w:p>
    <w:p>
      <w:pPr>
        <w:pStyle w:val="ListParagraph"/>
        <w:numPr>
          <w:ilvl w:val="0"/>
          <w:numId w:val="2"/>
        </w:numPr>
      </w:pPr>
      <w:r>
        <w:rPr>
          <w:b/>
          <w:bCs/>
        </w:rPr>
        <w:t xml:space="preserve">A.  </w:t>
      </w:r>
      <w:r>
        <w:t xml:space="preserve">The assistive personnel waits outside the closed bathroom door while the client showers.</w:t>
      </w:r>
    </w:p>
    <w:p>
      <w:pPr>
        <w:pStyle w:val="ListParagraph"/>
        <w:numPr>
          <w:ilvl w:val="0"/>
          <w:numId w:val="2"/>
        </w:numPr>
      </w:pPr>
      <w:r>
        <w:rPr>
          <w:b/>
          <w:bCs/>
        </w:rPr>
        <w:t xml:space="preserve">B.  </w:t>
      </w:r>
      <w:r>
        <w:t xml:space="preserve">The assistive personnel sits in a chair at the bedside while the client naps.</w:t>
      </w:r>
    </w:p>
    <w:p>
      <w:pPr>
        <w:pStyle w:val="ListParagraph"/>
        <w:numPr>
          <w:ilvl w:val="0"/>
          <w:numId w:val="2"/>
        </w:numPr>
      </w:pPr>
      <w:r>
        <w:rPr>
          <w:b/>
          <w:bCs/>
        </w:rPr>
        <w:t xml:space="preserve">C.  </w:t>
      </w:r>
      <w:r>
        <w:t xml:space="preserve">The assistive personnel asks the nurse to send the client's meal tray with plastic utensils.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One-to-one observation means the client stays in direct sight and within arm's reach at all times, including in the bathroom, because ligature points and privacy make it the highest-risk location; the nurse must correct this immediately.</w:t>
      </w:r>
    </w:p>
    <w:p>
      <w:pPr>
        <w:pStyle w:val="ListParagraph"/>
        <w:numPr>
          <w:ilvl w:val="0"/>
          <w:numId w:val="2"/>
        </w:numPr>
      </w:pPr>
      <w:r>
        <w:rPr>
          <w:b/>
          <w:bCs/>
          <w:color w:val="8A2B2B"/>
        </w:rPr>
        <w:t xml:space="preserve">B — incorrect: </w:t>
      </w:r>
      <w:r>
        <w:t xml:space="preserve">Continuous observation continues during sleep, so remaining at the bedside with the client in view is exactly what is expected.</w:t>
      </w:r>
    </w:p>
    <w:p>
      <w:pPr>
        <w:pStyle w:val="ListParagraph"/>
        <w:numPr>
          <w:ilvl w:val="0"/>
          <w:numId w:val="2"/>
        </w:numPr>
      </w:pPr>
      <w:r>
        <w:rPr>
          <w:b/>
          <w:bCs/>
          <w:color w:val="8A2B2B"/>
        </w:rPr>
        <w:t xml:space="preserve">C — incorrect: </w:t>
      </w:r>
      <w:r>
        <w:t xml:space="preserve">Requesting a tray without metal utensils shows the assistive personnel understands the need to keep potential means of self-harm out of the client's reach.</w:t>
      </w:r>
    </w:p>
    <w:p>
      <w:pPr>
        <w:spacing w:before="120"/>
      </w:pPr>
      <w:r>
        <w:rPr>
          <w:b/>
          <w:bCs/>
        </w:rPr>
        <w:t xml:space="preserve">Teaching point: </w:t>
      </w:r>
      <w:r>
        <w:t xml:space="preserve">When delegating one-to-one observation of a suicidal client, the nurse remains accountable: the observer must keep the client in direct view and within reach without interruption, including in the bathroom and during sleep, and the nurse verifies that this is happening.</w:t>
      </w:r>
    </w:p>
    <w:p>
      <w:r>
        <w:rPr>
          <w:i/>
          <w:iCs/>
          <w:color w:val="777777"/>
          <w:sz w:val="18"/>
          <w:szCs w:val="18"/>
        </w:rPr>
        <w:t xml:space="preserve">References: Joint Commission National Patient Safety Goal on suicide prevention</w:t>
      </w:r>
    </w:p>
    <w:p>
      <w:r>
        <w:t xml:space="preserve"/>
      </w:r>
    </w:p>
    <w:p>
      <w:r>
        <w:br w:type="page"/>
      </w:r>
    </w:p>
    <w:p>
      <w:pPr>
        <w:pStyle w:val="Heading1"/>
      </w:pPr>
      <w:r>
        <w:t xml:space="preserve">Basic Care and Comfort</w:t>
      </w:r>
    </w:p>
    <w:p>
      <w:r>
        <w:rPr>
          <w:i/>
          <w:iCs/>
          <w:color w:val="555555"/>
        </w:rPr>
        <w:t xml:space="preserve">Physiological Integrity · 6–12% of the exam. </w:t>
      </w:r>
      <w:r>
        <w:rPr>
          <w:i/>
          <w:iCs/>
          <w:color w:val="555555"/>
        </w:rPr>
        <w:t xml:space="preserve">The nurse provides comfort to clients and assistance in the performance of activities of daily living.</w:t>
      </w:r>
    </w:p>
    <w:p>
      <w:r>
        <w:t xml:space="preserve"/>
      </w:r>
    </w:p>
    <w:p>
      <w:pPr>
        <w:pStyle w:val="Heading2"/>
      </w:pPr>
      <w:r>
        <w:t xml:space="preserve">Question 49  ·  Assistive Devices</w:t>
      </w:r>
    </w:p>
    <w:p>
      <w:r>
        <w:rPr>
          <w:i/>
          <w:iCs/>
          <w:color w:val="777777"/>
          <w:sz w:val="18"/>
          <w:szCs w:val="18"/>
        </w:rPr>
        <w:t xml:space="preserve">bcc-001 · Difficulty: easy · Clinical judgment: Take Action · cane, gait, assistive devices, home health</w:t>
      </w:r>
    </w:p>
    <w:p>
      <w:pPr>
        <w:spacing w:after="120" w:before="120"/>
      </w:pPr>
      <w:r>
        <w:rPr>
          <w:b/>
          <w:bCs/>
        </w:rPr>
        <w:t xml:space="preserve">A home health nurse visits a seventy-four-year-old client who has osteoarthritis of the right knee. The physical therapist has just issued a single-point cane, and the client asks the nurse how to use it when walking on level ground. Which instruction should the nurse give the client?</w:t>
      </w:r>
    </w:p>
    <w:p>
      <w:pPr>
        <w:pStyle w:val="ListParagraph"/>
        <w:numPr>
          <w:ilvl w:val="0"/>
          <w:numId w:val="2"/>
        </w:numPr>
      </w:pPr>
      <w:r>
        <w:rPr>
          <w:b/>
          <w:bCs/>
        </w:rPr>
        <w:t xml:space="preserve">A.  </w:t>
      </w:r>
      <w:r>
        <w:t xml:space="preserve">Hold the cane in your right hand and move it forward together with your right leg.</w:t>
      </w:r>
    </w:p>
    <w:p>
      <w:pPr>
        <w:pStyle w:val="ListParagraph"/>
        <w:numPr>
          <w:ilvl w:val="0"/>
          <w:numId w:val="2"/>
        </w:numPr>
      </w:pPr>
      <w:r>
        <w:rPr>
          <w:b/>
          <w:bCs/>
        </w:rPr>
        <w:t xml:space="preserve">B.  </w:t>
      </w:r>
      <w:r>
        <w:t xml:space="preserve">Hold the cane in your left hand and move it forward together with your right leg.</w:t>
      </w:r>
    </w:p>
    <w:p>
      <w:pPr>
        <w:pStyle w:val="ListParagraph"/>
        <w:numPr>
          <w:ilvl w:val="0"/>
          <w:numId w:val="2"/>
        </w:numPr>
      </w:pPr>
      <w:r>
        <w:rPr>
          <w:b/>
          <w:bCs/>
        </w:rPr>
        <w:t xml:space="preserve">C.  </w:t>
      </w:r>
      <w:r>
        <w:t xml:space="preserve">Hold the cane in your right hand and move it forward together with your left leg.</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Holding the cane on the same side as the painful knee narrows the base of support and does not shift weight away from the joint. The cane belongs in the hand opposite the affected leg.</w:t>
      </w:r>
    </w:p>
    <w:p>
      <w:pPr>
        <w:pStyle w:val="ListParagraph"/>
        <w:numPr>
          <w:ilvl w:val="0"/>
          <w:numId w:val="2"/>
        </w:numPr>
      </w:pPr>
      <w:r>
        <w:rPr>
          <w:b/>
          <w:bCs/>
          <w:color w:val="1B6E3A"/>
        </w:rPr>
        <w:t xml:space="preserve">B — correct: </w:t>
      </w:r>
      <w:r>
        <w:t xml:space="preserve">The cane is held on the strong side and advanced at the same time as the affected leg, so the cane and the weak leg share the load. This widens the base of support and preserves a normal reciprocal arm-and-leg gait pattern.</w:t>
      </w:r>
    </w:p>
    <w:p>
      <w:pPr>
        <w:pStyle w:val="ListParagraph"/>
        <w:numPr>
          <w:ilvl w:val="0"/>
          <w:numId w:val="2"/>
        </w:numPr>
      </w:pPr>
      <w:r>
        <w:rPr>
          <w:b/>
          <w:bCs/>
          <w:color w:val="8A2B2B"/>
        </w:rPr>
        <w:t xml:space="preserve">C — incorrect: </w:t>
      </w:r>
      <w:r>
        <w:t xml:space="preserve">Advancing the cane with the unaffected leg leaves the painful right knee unsupported during its own step. The cane must move with the weak leg, and it is held on the opposite, stronger side.</w:t>
      </w:r>
    </w:p>
    <w:p>
      <w:pPr>
        <w:spacing w:before="120"/>
      </w:pPr>
      <w:r>
        <w:rPr>
          <w:b/>
          <w:bCs/>
        </w:rPr>
        <w:t xml:space="preserve">Teaching point: </w:t>
      </w:r>
      <w:r>
        <w:t xml:space="preserve">Cane on the strong side, moved together with the weak leg: this keeps weight off the painful joint and widens the base of support. The handle should sit at wrist-crease height so the elbow bends about fifteen to thirty degrees.</w:t>
      </w:r>
    </w:p>
    <w:p>
      <w:r>
        <w:t xml:space="preserve"/>
      </w:r>
    </w:p>
    <w:p>
      <w:pPr>
        <w:pStyle w:val="Heading2"/>
      </w:pPr>
      <w:r>
        <w:t xml:space="preserve">Question 50  ·  Mobility/Immobility</w:t>
      </w:r>
    </w:p>
    <w:p>
      <w:r>
        <w:rPr>
          <w:i/>
          <w:iCs/>
          <w:color w:val="777777"/>
          <w:sz w:val="18"/>
          <w:szCs w:val="18"/>
        </w:rPr>
        <w:t xml:space="preserve">bcc-002 · Difficulty: hard · Clinical judgment: Take Action · transfer, stroke, delegation, safety</w:t>
      </w:r>
    </w:p>
    <w:p>
      <w:pPr>
        <w:spacing w:after="120" w:before="120"/>
      </w:pPr>
      <w:r>
        <w:rPr>
          <w:b/>
          <w:bCs/>
        </w:rPr>
        <w:t xml:space="preserve">A nurse on a rehabilitation unit asks assistive personnel to transfer a client who has left-sided hemiparesis after a stroke from the bed to a wheelchair. The client can bear weight on the right leg and follows commands. Which instruction should the nurse give the assistive personnel before the transfer?</w:t>
      </w:r>
    </w:p>
    <w:p>
      <w:pPr>
        <w:pStyle w:val="ListParagraph"/>
        <w:numPr>
          <w:ilvl w:val="0"/>
          <w:numId w:val="2"/>
        </w:numPr>
      </w:pPr>
      <w:r>
        <w:rPr>
          <w:b/>
          <w:bCs/>
        </w:rPr>
        <w:t xml:space="preserve">A.  </w:t>
      </w:r>
      <w:r>
        <w:t xml:space="preserve">Place the wheelchair on the client's left side so that the weaker side reaches the chair first.</w:t>
      </w:r>
    </w:p>
    <w:p>
      <w:pPr>
        <w:pStyle w:val="ListParagraph"/>
        <w:numPr>
          <w:ilvl w:val="0"/>
          <w:numId w:val="2"/>
        </w:numPr>
      </w:pPr>
      <w:r>
        <w:rPr>
          <w:b/>
          <w:bCs/>
        </w:rPr>
        <w:t xml:space="preserve">B.  </w:t>
      </w:r>
      <w:r>
        <w:t xml:space="preserve">Lift the client under both arms and pivot quickly so that the weak leg has no time to buckle.</w:t>
      </w:r>
    </w:p>
    <w:p>
      <w:pPr>
        <w:pStyle w:val="ListParagraph"/>
        <w:numPr>
          <w:ilvl w:val="0"/>
          <w:numId w:val="2"/>
        </w:numPr>
      </w:pPr>
      <w:r>
        <w:rPr>
          <w:b/>
          <w:bCs/>
        </w:rPr>
        <w:t xml:space="preserve">C.  </w:t>
      </w:r>
      <w:r>
        <w:t xml:space="preserve">Place the wheelchair on the client's right side, lock the brakes, and have the client pivot on the stronger leg.</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Placing the chair on the weak side forces the client to lead with the hemiparetic leg and reach across with an arm that cannot help, which raises the risk of a fall. The chair goes on the stronger side so the client can see it and lead with the sound limb.</w:t>
      </w:r>
    </w:p>
    <w:p>
      <w:pPr>
        <w:pStyle w:val="ListParagraph"/>
        <w:numPr>
          <w:ilvl w:val="0"/>
          <w:numId w:val="2"/>
        </w:numPr>
      </w:pPr>
      <w:r>
        <w:rPr>
          <w:b/>
          <w:bCs/>
          <w:color w:val="8A2B2B"/>
        </w:rPr>
        <w:t xml:space="preserve">B — incorrect: </w:t>
      </w:r>
      <w:r>
        <w:t xml:space="preserve">Pulling under the arms can subluxate the flaccid shoulder on the affected side, and a rushed pivot invites a fall. A gait belt around the waist, with the client bearing weight on the strong leg, is the safe technique.</w:t>
      </w:r>
    </w:p>
    <w:p>
      <w:pPr>
        <w:pStyle w:val="ListParagraph"/>
        <w:numPr>
          <w:ilvl w:val="0"/>
          <w:numId w:val="2"/>
        </w:numPr>
      </w:pPr>
      <w:r>
        <w:rPr>
          <w:b/>
          <w:bCs/>
          <w:color w:val="1B6E3A"/>
        </w:rPr>
        <w:t xml:space="preserve">C — correct: </w:t>
      </w:r>
      <w:r>
        <w:t xml:space="preserve">With the chair on the stronger side and its brakes locked, the client stands on the sound leg, pivots toward the chair and sits while the caregiver guides with a gait belt. This uses the client's remaining strength and protects the affected limbs.</w:t>
      </w:r>
    </w:p>
    <w:p>
      <w:pPr>
        <w:spacing w:before="120"/>
      </w:pPr>
      <w:r>
        <w:rPr>
          <w:b/>
          <w:bCs/>
        </w:rPr>
        <w:t xml:space="preserve">Teaching point: </w:t>
      </w:r>
      <w:r>
        <w:t xml:space="preserve">When one side is weak, move toward the strong side: chair on the strong side, weight on the strong leg, gait belt on, brakes locked. The nurse remains responsible for giving assistive personnel clear, client-specific instructions for a delegated transfer.</w:t>
      </w:r>
    </w:p>
    <w:p>
      <w:r>
        <w:rPr>
          <w:i/>
          <w:iCs/>
          <w:color w:val="777777"/>
          <w:sz w:val="18"/>
          <w:szCs w:val="18"/>
        </w:rPr>
        <w:t xml:space="preserve">References: ANA and NCSBN National Guidelines for Nursing Delegation</w:t>
      </w:r>
    </w:p>
    <w:p>
      <w:r>
        <w:t xml:space="preserve"/>
      </w:r>
    </w:p>
    <w:p>
      <w:pPr>
        <w:pStyle w:val="Heading2"/>
      </w:pPr>
      <w:r>
        <w:t xml:space="preserve">Question 51  ·  Elimination</w:t>
      </w:r>
    </w:p>
    <w:p>
      <w:r>
        <w:rPr>
          <w:i/>
          <w:iCs/>
          <w:color w:val="777777"/>
          <w:sz w:val="18"/>
          <w:szCs w:val="18"/>
        </w:rPr>
        <w:t xml:space="preserve">bcc-003 · Difficulty: medium · Clinical judgment: Recognize Cues · urinary catheter, cauti, elimination, infection prevention</w:t>
      </w:r>
    </w:p>
    <w:p>
      <w:pPr>
        <w:spacing w:after="120" w:before="120"/>
      </w:pPr>
      <w:r>
        <w:rPr>
          <w:b/>
          <w:bCs/>
        </w:rPr>
        <w:t xml:space="preserve">A nurse making rounds on a medical-surgical unit checks a client who has had an indwelling urinary catheter for two days following pelvic surgery. The catheter was placed for accurate measurement of urine output. Which observation requires the nurse to intervene?</w:t>
      </w:r>
    </w:p>
    <w:p>
      <w:pPr>
        <w:pStyle w:val="ListParagraph"/>
        <w:numPr>
          <w:ilvl w:val="0"/>
          <w:numId w:val="2"/>
        </w:numPr>
      </w:pPr>
      <w:r>
        <w:rPr>
          <w:b/>
          <w:bCs/>
        </w:rPr>
        <w:t xml:space="preserve">A.  </w:t>
      </w:r>
      <w:r>
        <w:t xml:space="preserve">The catheter tubing is secured to the client's inner thigh with an adhesive securement device.</w:t>
      </w:r>
    </w:p>
    <w:p>
      <w:pPr>
        <w:pStyle w:val="ListParagraph"/>
        <w:numPr>
          <w:ilvl w:val="0"/>
          <w:numId w:val="2"/>
        </w:numPr>
      </w:pPr>
      <w:r>
        <w:rPr>
          <w:b/>
          <w:bCs/>
        </w:rPr>
        <w:t xml:space="preserve">B.  </w:t>
      </w:r>
      <w:r>
        <w:t xml:space="preserve">The drainage bag is hanging from the bed frame below the level of the client's bladder.</w:t>
      </w:r>
    </w:p>
    <w:p>
      <w:pPr>
        <w:pStyle w:val="ListParagraph"/>
        <w:numPr>
          <w:ilvl w:val="0"/>
          <w:numId w:val="2"/>
        </w:numPr>
      </w:pPr>
      <w:r>
        <w:rPr>
          <w:b/>
          <w:bCs/>
        </w:rPr>
        <w:t xml:space="preserve">C.  </w:t>
      </w:r>
      <w:r>
        <w:t xml:space="preserve">The drainage bag is resting on the mattress beside the client's hip while the client lies in bed.</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Securing the catheter prevents movement and traction on the urethra, which reduces tissue trauma and lowers the risk of infection. This is a recommended practice and does not need correction.</w:t>
      </w:r>
    </w:p>
    <w:p>
      <w:pPr>
        <w:pStyle w:val="ListParagraph"/>
        <w:numPr>
          <w:ilvl w:val="0"/>
          <w:numId w:val="2"/>
        </w:numPr>
      </w:pPr>
      <w:r>
        <w:rPr>
          <w:b/>
          <w:bCs/>
          <w:color w:val="8A2B2B"/>
        </w:rPr>
        <w:t xml:space="preserve">B — incorrect: </w:t>
      </w:r>
      <w:r>
        <w:t xml:space="preserve">Keeping the bag below the bladder and off the floor allows unobstructed downhill flow and prevents urine from flowing back toward the bladder. This is the correct position for the collection bag.</w:t>
      </w:r>
    </w:p>
    <w:p>
      <w:pPr>
        <w:pStyle w:val="ListParagraph"/>
        <w:numPr>
          <w:ilvl w:val="0"/>
          <w:numId w:val="2"/>
        </w:numPr>
      </w:pPr>
      <w:r>
        <w:rPr>
          <w:b/>
          <w:bCs/>
          <w:color w:val="1B6E3A"/>
        </w:rPr>
        <w:t xml:space="preserve">C — correct: </w:t>
      </w:r>
      <w:r>
        <w:t xml:space="preserve">A bag lying at bladder level lets urine pool in the tubing and reflux into the bladder, which is a major risk factor for catheter-associated urinary tract infection. The nurse must move the bag to a hook below the bladder.</w:t>
      </w:r>
    </w:p>
    <w:p>
      <w:pPr>
        <w:spacing w:before="120"/>
      </w:pPr>
      <w:r>
        <w:rPr>
          <w:b/>
          <w:bCs/>
        </w:rPr>
        <w:t xml:space="preserve">Teaching point: </w:t>
      </w:r>
      <w:r>
        <w:t xml:space="preserve">Maintain a closed drainage system that is secured, kept below the bladder, off the floor and free of dependent loops. Any position that lets urine flow back toward the bladder invites infection.</w:t>
      </w:r>
    </w:p>
    <w:p>
      <w:r>
        <w:rPr>
          <w:i/>
          <w:iCs/>
          <w:color w:val="777777"/>
          <w:sz w:val="18"/>
          <w:szCs w:val="18"/>
        </w:rPr>
        <w:t xml:space="preserve">References: CDC Guideline for Prevention of Catheter-Associated Urinary Tract Infections</w:t>
      </w:r>
    </w:p>
    <w:p>
      <w:r>
        <w:t xml:space="preserve"/>
      </w:r>
    </w:p>
    <w:p>
      <w:pPr>
        <w:pStyle w:val="Heading2"/>
      </w:pPr>
      <w:r>
        <w:t xml:space="preserve">Question 52  ·  Nutrition and Oral Hydration</w:t>
      </w:r>
    </w:p>
    <w:p>
      <w:r>
        <w:rPr>
          <w:i/>
          <w:iCs/>
          <w:color w:val="777777"/>
          <w:sz w:val="18"/>
          <w:szCs w:val="18"/>
        </w:rPr>
        <w:t xml:space="preserve">bcc-004 · Difficulty: medium · Clinical judgment: Generate Solutions · dysphagia, stroke, aspiration, nutrition</w:t>
      </w:r>
    </w:p>
    <w:p>
      <w:pPr>
        <w:spacing w:after="120" w:before="120"/>
      </w:pPr>
      <w:r>
        <w:rPr>
          <w:b/>
          <w:bCs/>
        </w:rPr>
        <w:t xml:space="preserve">A client who had a stroke three days ago has right-sided facial weakness. After a bedside swallow evaluation, the speech-language pathologist recommends a dysphagia diet with mildly thick liquids. Which intervention should the nurse include in the plan of care for mealtimes?</w:t>
      </w:r>
    </w:p>
    <w:p>
      <w:pPr>
        <w:pStyle w:val="ListParagraph"/>
        <w:numPr>
          <w:ilvl w:val="0"/>
          <w:numId w:val="2"/>
        </w:numPr>
      </w:pPr>
      <w:r>
        <w:rPr>
          <w:b/>
          <w:bCs/>
        </w:rPr>
        <w:t xml:space="preserve">A.  </w:t>
      </w:r>
      <w:r>
        <w:t xml:space="preserve">Sit the client fully upright with the chin slightly tucked and place food on the left side of the mouth.</w:t>
      </w:r>
    </w:p>
    <w:p>
      <w:pPr>
        <w:pStyle w:val="ListParagraph"/>
        <w:numPr>
          <w:ilvl w:val="0"/>
          <w:numId w:val="2"/>
        </w:numPr>
      </w:pPr>
      <w:r>
        <w:rPr>
          <w:b/>
          <w:bCs/>
        </w:rPr>
        <w:t xml:space="preserve">B.  </w:t>
      </w:r>
      <w:r>
        <w:t xml:space="preserve">Offer the thickened liquids through a straw so the client can control the flow more easily.</w:t>
      </w:r>
    </w:p>
    <w:p>
      <w:pPr>
        <w:pStyle w:val="ListParagraph"/>
        <w:numPr>
          <w:ilvl w:val="0"/>
          <w:numId w:val="2"/>
        </w:numPr>
      </w:pPr>
      <w:r>
        <w:rPr>
          <w:b/>
          <w:bCs/>
        </w:rPr>
        <w:t xml:space="preserve">C.  </w:t>
      </w:r>
      <w:r>
        <w:t xml:space="preserve">Serve large spoonfuls of moist food so the client has fewer swallows to perform during the meal.</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An upright position with a chin tuck helps protect the airway during the swallow, and placing food on the unaffected side lets the client feel and control the bolus. Together these measures reduce pocketing and aspiration.</w:t>
      </w:r>
    </w:p>
    <w:p>
      <w:pPr>
        <w:pStyle w:val="ListParagraph"/>
        <w:numPr>
          <w:ilvl w:val="0"/>
          <w:numId w:val="2"/>
        </w:numPr>
      </w:pPr>
      <w:r>
        <w:rPr>
          <w:b/>
          <w:bCs/>
          <w:color w:val="8A2B2B"/>
        </w:rPr>
        <w:t xml:space="preserve">B — incorrect: </w:t>
      </w:r>
      <w:r>
        <w:t xml:space="preserve">A straw delivers liquid rapidly to the back of the throat before the swallow is ready, which increases aspiration risk. Clients with dysphagia are usually taught to sip from a cup or spoon unless the therapist specifically approves a straw.</w:t>
      </w:r>
    </w:p>
    <w:p>
      <w:pPr>
        <w:pStyle w:val="ListParagraph"/>
        <w:numPr>
          <w:ilvl w:val="0"/>
          <w:numId w:val="2"/>
        </w:numPr>
      </w:pPr>
      <w:r>
        <w:rPr>
          <w:b/>
          <w:bCs/>
          <w:color w:val="8A2B2B"/>
        </w:rPr>
        <w:t xml:space="preserve">C — incorrect: </w:t>
      </w:r>
      <w:r>
        <w:t xml:space="preserve">Large boluses are harder to control and are more likely to be pocketed or aspirated. Small bites, one at a time, with the mouth checked for clearing before the next bite, are safer for a client with dysphagia.</w:t>
      </w:r>
    </w:p>
    <w:p>
      <w:pPr>
        <w:spacing w:before="120"/>
      </w:pPr>
      <w:r>
        <w:rPr>
          <w:b/>
          <w:bCs/>
        </w:rPr>
        <w:t xml:space="preserve">Teaching point: </w:t>
      </w:r>
      <w:r>
        <w:t xml:space="preserve">For dysphagia after stroke: upright at ninety degrees, chin slightly tucked, small bites placed on the unaffected side, no straws unless approved, and remain upright for at least thirty minutes after eating.</w:t>
      </w:r>
    </w:p>
    <w:p>
      <w:r>
        <w:rPr>
          <w:i/>
          <w:iCs/>
          <w:color w:val="777777"/>
          <w:sz w:val="18"/>
          <w:szCs w:val="18"/>
        </w:rPr>
        <w:t xml:space="preserve">References: IDDSI (International Dysphagia Diet Standardisation Initiative) framework</w:t>
      </w:r>
    </w:p>
    <w:p>
      <w:r>
        <w:t xml:space="preserve"/>
      </w:r>
    </w:p>
    <w:p>
      <w:pPr>
        <w:pStyle w:val="Heading2"/>
      </w:pPr>
      <w:r>
        <w:t xml:space="preserve">Question 53  ·  Nutrition and Oral Hydration</w:t>
      </w:r>
    </w:p>
    <w:p>
      <w:r>
        <w:rPr>
          <w:i/>
          <w:iCs/>
          <w:color w:val="777777"/>
          <w:sz w:val="18"/>
          <w:szCs w:val="18"/>
        </w:rPr>
        <w:t xml:space="preserve">bcc-005 · Difficulty: easy · Clinical judgment: Evaluate Outcomes · pediatrics, dehydration, oral rehydration, teaching</w:t>
      </w:r>
    </w:p>
    <w:p>
      <w:pPr>
        <w:spacing w:after="120" w:before="120"/>
      </w:pPr>
      <w:r>
        <w:rPr>
          <w:b/>
          <w:bCs/>
        </w:rPr>
        <w:t xml:space="preserve">A parent brings a fourteen-month-old toddler with two days of vomiting and watery diarrhea to a pediatric clinic. The toddler is alert with moist mucous membranes and is assessed as mildly dehydrated. The nurse teaches the parent about oral rehydration at home. Which statement by the parent indicates understanding of the teaching?</w:t>
      </w:r>
    </w:p>
    <w:p>
      <w:pPr>
        <w:pStyle w:val="ListParagraph"/>
        <w:numPr>
          <w:ilvl w:val="0"/>
          <w:numId w:val="2"/>
        </w:numPr>
      </w:pPr>
      <w:r>
        <w:rPr>
          <w:b/>
          <w:bCs/>
        </w:rPr>
        <w:t xml:space="preserve">A.  </w:t>
      </w:r>
      <w:r>
        <w:t xml:space="preserve">I will give only apple juice and a sports drink until the diarrhea stops so she gets some sugar and salt.</w:t>
      </w:r>
    </w:p>
    <w:p>
      <w:pPr>
        <w:pStyle w:val="ListParagraph"/>
        <w:numPr>
          <w:ilvl w:val="0"/>
          <w:numId w:val="2"/>
        </w:numPr>
      </w:pPr>
      <w:r>
        <w:rPr>
          <w:b/>
          <w:bCs/>
        </w:rPr>
        <w:t xml:space="preserve">B.  </w:t>
      </w:r>
      <w:r>
        <w:t xml:space="preserve">I will give small amounts of oral rehydration solution every few minutes and continue her usual foods as she tolerates them.</w:t>
      </w:r>
    </w:p>
    <w:p>
      <w:pPr>
        <w:pStyle w:val="ListParagraph"/>
        <w:numPr>
          <w:ilvl w:val="0"/>
          <w:numId w:val="2"/>
        </w:numPr>
      </w:pPr>
      <w:r>
        <w:rPr>
          <w:b/>
          <w:bCs/>
        </w:rPr>
        <w:t xml:space="preserve">C.  </w:t>
      </w:r>
      <w:r>
        <w:t xml:space="preserve">I will hold all food and fluids for twenty-four hours so her stomach can rest before I start rehydrating her.</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Juice and sports drinks are high in sugar and low in sodium, so they can worsen diarrhea by pulling water into the gut. A balanced oral rehydration solution is the recommended fluid for replacing losses.</w:t>
      </w:r>
    </w:p>
    <w:p>
      <w:pPr>
        <w:pStyle w:val="ListParagraph"/>
        <w:numPr>
          <w:ilvl w:val="0"/>
          <w:numId w:val="2"/>
        </w:numPr>
      </w:pPr>
      <w:r>
        <w:rPr>
          <w:b/>
          <w:bCs/>
          <w:color w:val="1B6E3A"/>
        </w:rPr>
        <w:t xml:space="preserve">B — correct: </w:t>
      </w:r>
      <w:r>
        <w:t xml:space="preserve">Frequent small volumes of oral rehydration solution are absorbed even when a child is vomiting, and early refeeding of an age-appropriate diet shortens the illness. This is the recommended approach for mild dehydration.</w:t>
      </w:r>
    </w:p>
    <w:p>
      <w:pPr>
        <w:pStyle w:val="ListParagraph"/>
        <w:numPr>
          <w:ilvl w:val="0"/>
          <w:numId w:val="2"/>
        </w:numPr>
      </w:pPr>
      <w:r>
        <w:rPr>
          <w:b/>
          <w:bCs/>
          <w:color w:val="8A2B2B"/>
        </w:rPr>
        <w:t xml:space="preserve">C — incorrect: </w:t>
      </w:r>
      <w:r>
        <w:t xml:space="preserve">Withholding fluids allows dehydration to progress, and prolonged fasting delays gut recovery. Current guidance is to rehydrate promptly and resume feeding as soon as the child will take it.</w:t>
      </w:r>
    </w:p>
    <w:p>
      <w:pPr>
        <w:spacing w:before="120"/>
      </w:pPr>
      <w:r>
        <w:rPr>
          <w:b/>
          <w:bCs/>
        </w:rPr>
        <w:t xml:space="preserve">Teaching point: </w:t>
      </w:r>
      <w:r>
        <w:t xml:space="preserve">For mild to moderate dehydration from gastroenteritis, give oral rehydration solution in small frequent amounts and resume the usual diet early; avoid sugary drinks and avoid withholding fluids.</w:t>
      </w:r>
    </w:p>
    <w:p>
      <w:r>
        <w:rPr>
          <w:i/>
          <w:iCs/>
          <w:color w:val="777777"/>
          <w:sz w:val="18"/>
          <w:szCs w:val="18"/>
        </w:rPr>
        <w:t xml:space="preserve">References: CDC and American Academy of Pediatrics guidance on oral rehydration therapy for acute gastroenteritis in children</w:t>
      </w:r>
    </w:p>
    <w:p>
      <w:r>
        <w:t xml:space="preserve"/>
      </w:r>
    </w:p>
    <w:p>
      <w:pPr>
        <w:pStyle w:val="Heading2"/>
      </w:pPr>
      <w:r>
        <w:t xml:space="preserve">Question 54  ·  Mobility/Immobility</w:t>
      </w:r>
    </w:p>
    <w:p>
      <w:r>
        <w:rPr>
          <w:i/>
          <w:iCs/>
          <w:color w:val="777777"/>
          <w:sz w:val="18"/>
          <w:szCs w:val="18"/>
        </w:rPr>
        <w:t xml:space="preserve">bcc-006 · Difficulty: medium · Clinical judgment: Analyze Cues · pressure injury, immobility, skin assessment, icu</w:t>
      </w:r>
    </w:p>
    <w:p>
      <w:pPr>
        <w:spacing w:after="120" w:before="120"/>
      </w:pPr>
      <w:r>
        <w:rPr>
          <w:b/>
          <w:bCs/>
        </w:rPr>
        <w:t xml:space="preserve">An intensive care nurse turns a client who has been sedated and on bed rest for four days. The nurse finds a coin-sized area of intact, reddened skin over the coccyx that does not blanch when pressed and feels warmer than the surrounding skin. How should the nurse interpret this finding?</w:t>
      </w:r>
    </w:p>
    <w:p>
      <w:pPr>
        <w:pStyle w:val="ListParagraph"/>
        <w:numPr>
          <w:ilvl w:val="0"/>
          <w:numId w:val="2"/>
        </w:numPr>
      </w:pPr>
      <w:r>
        <w:rPr>
          <w:b/>
          <w:bCs/>
        </w:rPr>
        <w:t xml:space="preserve">A.  </w:t>
      </w:r>
      <w:r>
        <w:t xml:space="preserve">A stage 1 pressure injury that requires the area to be offloaded right away.</w:t>
      </w:r>
    </w:p>
    <w:p>
      <w:pPr>
        <w:pStyle w:val="ListParagraph"/>
        <w:numPr>
          <w:ilvl w:val="0"/>
          <w:numId w:val="2"/>
        </w:numPr>
      </w:pPr>
      <w:r>
        <w:rPr>
          <w:b/>
          <w:bCs/>
        </w:rPr>
        <w:t xml:space="preserve">B.  </w:t>
      </w:r>
      <w:r>
        <w:t xml:space="preserve">Reactive hyperemia that is expected after lying in one position and will fade within an hour.</w:t>
      </w:r>
    </w:p>
    <w:p>
      <w:pPr>
        <w:pStyle w:val="ListParagraph"/>
        <w:numPr>
          <w:ilvl w:val="0"/>
          <w:numId w:val="2"/>
        </w:numPr>
      </w:pPr>
      <w:r>
        <w:rPr>
          <w:b/>
          <w:bCs/>
        </w:rPr>
        <w:t xml:space="preserve">C.  </w:t>
      </w:r>
      <w:r>
        <w:t xml:space="preserve">A deep tissue pressure injury that is likely to open into a full-thickness wound.</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Intact skin with nonblanchable redness over a bony prominence defines a stage 1 pressure injury. Because tissue damage has already begun, the area must be kept free of pressure and the prevention plan intensified.</w:t>
      </w:r>
    </w:p>
    <w:p>
      <w:pPr>
        <w:pStyle w:val="ListParagraph"/>
        <w:numPr>
          <w:ilvl w:val="0"/>
          <w:numId w:val="2"/>
        </w:numPr>
      </w:pPr>
      <w:r>
        <w:rPr>
          <w:b/>
          <w:bCs/>
          <w:color w:val="8A2B2B"/>
        </w:rPr>
        <w:t xml:space="preserve">B — incorrect: </w:t>
      </w:r>
      <w:r>
        <w:t xml:space="preserve">Reactive hyperemia is a normal, temporary increase in blood flow after pressure is relieved, and it blanches when pressed. Redness that does not blanch indicates capillary damage rather than a normal response.</w:t>
      </w:r>
    </w:p>
    <w:p>
      <w:pPr>
        <w:pStyle w:val="ListParagraph"/>
        <w:numPr>
          <w:ilvl w:val="0"/>
          <w:numId w:val="2"/>
        </w:numPr>
      </w:pPr>
      <w:r>
        <w:rPr>
          <w:b/>
          <w:bCs/>
          <w:color w:val="8A2B2B"/>
        </w:rPr>
        <w:t xml:space="preserve">C — incorrect: </w:t>
      </w:r>
      <w:r>
        <w:t xml:space="preserve">Deep tissue pressure injury presents as persistent purple or maroon discoloration or a blood-filled blister, not simple redness. Reddened intact skin that does not blanch is classified as stage 1.</w:t>
      </w:r>
    </w:p>
    <w:p>
      <w:pPr>
        <w:spacing w:before="120"/>
      </w:pPr>
      <w:r>
        <w:rPr>
          <w:b/>
          <w:bCs/>
        </w:rPr>
        <w:t xml:space="preserve">Teaching point: </w:t>
      </w:r>
      <w:r>
        <w:t xml:space="preserve">The blanch test separates harmless reactive hyperemia from a stage 1 pressure injury. Nonblanchable redness over a bony prominence means damage has started, so offload the area, reposition on schedule and reassess skin at every turn.</w:t>
      </w:r>
    </w:p>
    <w:p>
      <w:r>
        <w:rPr>
          <w:i/>
          <w:iCs/>
          <w:color w:val="777777"/>
          <w:sz w:val="18"/>
          <w:szCs w:val="18"/>
        </w:rPr>
        <w:t xml:space="preserve">References: NPIAP (National Pressure Injury Advisory Panel) pressure injury staging system</w:t>
      </w:r>
    </w:p>
    <w:p>
      <w:r>
        <w:t xml:space="preserve"/>
      </w:r>
    </w:p>
    <w:p>
      <w:pPr>
        <w:pStyle w:val="Heading2"/>
      </w:pPr>
      <w:r>
        <w:t xml:space="preserve">Question 55  ·  Non-Pharmacological Comfort Interventions</w:t>
      </w:r>
    </w:p>
    <w:p>
      <w:r>
        <w:rPr>
          <w:i/>
          <w:iCs/>
          <w:color w:val="777777"/>
          <w:sz w:val="18"/>
          <w:szCs w:val="18"/>
        </w:rPr>
        <w:t xml:space="preserve">bcc-007 · Difficulty: medium · Clinical judgment: Generate Solutions · labor, back pain, comfort measures, maternity</w:t>
      </w:r>
    </w:p>
    <w:p>
      <w:pPr>
        <w:spacing w:after="120" w:before="120"/>
      </w:pPr>
      <w:r>
        <w:rPr>
          <w:b/>
          <w:bCs/>
        </w:rPr>
        <w:t xml:space="preserve">A client in active labor at five centimeters dilated reports intense lower back pain with every contraction, and the fetus is in an occiput posterior position. The client has chosen not to use medication for pain relief at this time. Which comfort measure is most appropriate for the nurse to offer?</w:t>
      </w:r>
    </w:p>
    <w:p>
      <w:pPr>
        <w:pStyle w:val="ListParagraph"/>
        <w:numPr>
          <w:ilvl w:val="0"/>
          <w:numId w:val="2"/>
        </w:numPr>
      </w:pPr>
      <w:r>
        <w:rPr>
          <w:b/>
          <w:bCs/>
        </w:rPr>
        <w:t xml:space="preserve">A.  </w:t>
      </w:r>
      <w:r>
        <w:t xml:space="preserve">Help the client lie flat on the back with the knees bent and apply a warm pack to the abdomen.</w:t>
      </w:r>
    </w:p>
    <w:p>
      <w:pPr>
        <w:pStyle w:val="ListParagraph"/>
        <w:numPr>
          <w:ilvl w:val="0"/>
          <w:numId w:val="2"/>
        </w:numPr>
      </w:pPr>
      <w:r>
        <w:rPr>
          <w:b/>
          <w:bCs/>
        </w:rPr>
        <w:t xml:space="preserve">B.  </w:t>
      </w:r>
      <w:r>
        <w:t xml:space="preserve">Apply firm, steady counterpressure to the sacrum during contractions and encourage a hands-and-knees position.</w:t>
      </w:r>
    </w:p>
    <w:p>
      <w:pPr>
        <w:pStyle w:val="ListParagraph"/>
        <w:numPr>
          <w:ilvl w:val="0"/>
          <w:numId w:val="2"/>
        </w:numPr>
      </w:pPr>
      <w:r>
        <w:rPr>
          <w:b/>
          <w:bCs/>
        </w:rPr>
        <w:t xml:space="preserve">C.  </w:t>
      </w:r>
      <w:r>
        <w:t xml:space="preserve">Perform light effleurage over the abdomen and dim the lights to promote relaxation.</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Lying flat on the back compresses the vena cava, reduces placental perfusion and keeps the fetal head pressing against the sacrum, which worsens back labor. Upright or side-lying positions are preferred.</w:t>
      </w:r>
    </w:p>
    <w:p>
      <w:pPr>
        <w:pStyle w:val="ListParagraph"/>
        <w:numPr>
          <w:ilvl w:val="0"/>
          <w:numId w:val="2"/>
        </w:numPr>
      </w:pPr>
      <w:r>
        <w:rPr>
          <w:b/>
          <w:bCs/>
          <w:color w:val="1B6E3A"/>
        </w:rPr>
        <w:t xml:space="preserve">B — correct: </w:t>
      </w:r>
      <w:r>
        <w:t xml:space="preserve">Sacral counterpressure directly counters the pressure of the fetal occiput on the sacrum, and the hands-and-knees position uses gravity to encourage the fetus to rotate. These are the first-line comfort measures for back labor.</w:t>
      </w:r>
    </w:p>
    <w:p>
      <w:pPr>
        <w:pStyle w:val="ListParagraph"/>
        <w:numPr>
          <w:ilvl w:val="0"/>
          <w:numId w:val="2"/>
        </w:numPr>
      </w:pPr>
      <w:r>
        <w:rPr>
          <w:b/>
          <w:bCs/>
          <w:color w:val="8A2B2B"/>
        </w:rPr>
        <w:t xml:space="preserve">C — incorrect: </w:t>
      </w:r>
      <w:r>
        <w:t xml:space="preserve">Effleurage and a calm environment can ease general labor discomfort, but light abdominal stroking does little for the sacral pressure of an occiput posterior fetus. Back labor calls for measures aimed at the sacrum and fetal position.</w:t>
      </w:r>
    </w:p>
    <w:p>
      <w:pPr>
        <w:spacing w:before="120"/>
      </w:pPr>
      <w:r>
        <w:rPr>
          <w:b/>
          <w:bCs/>
        </w:rPr>
        <w:t xml:space="preserve">Teaching point: </w:t>
      </w:r>
      <w:r>
        <w:t xml:space="preserve">Match the comfort measure to the cause of the pain: back labor from an occiput posterior fetus responds to sacral counterpressure and positions such as hands-and-knees that relieve sacral pressure and promote fetal rotation.</w:t>
      </w:r>
    </w:p>
    <w:p>
      <w:r>
        <w:rPr>
          <w:i/>
          <w:iCs/>
          <w:color w:val="777777"/>
          <w:sz w:val="18"/>
          <w:szCs w:val="18"/>
        </w:rPr>
        <w:t xml:space="preserve">References: AWHONN (Association of Women's Health, Obstetric and Neonatal Nurses) guidance on continuous labor support</w:t>
      </w:r>
    </w:p>
    <w:p>
      <w:r>
        <w:t xml:space="preserve"/>
      </w:r>
    </w:p>
    <w:p>
      <w:pPr>
        <w:pStyle w:val="Heading2"/>
      </w:pPr>
      <w:r>
        <w:t xml:space="preserve">Question 56  ·  Rest and Sleep</w:t>
      </w:r>
    </w:p>
    <w:p>
      <w:r>
        <w:rPr>
          <w:i/>
          <w:iCs/>
          <w:color w:val="777777"/>
          <w:sz w:val="18"/>
          <w:szCs w:val="18"/>
        </w:rPr>
        <w:t xml:space="preserve">bcc-008 · Difficulty: easy · Clinical judgment: Generate Solutions · sleep, older adult, sleep hygiene, beers criteria</w:t>
      </w:r>
    </w:p>
    <w:p>
      <w:pPr>
        <w:spacing w:after="120" w:before="120"/>
      </w:pPr>
      <w:r>
        <w:rPr>
          <w:b/>
          <w:bCs/>
        </w:rPr>
        <w:t xml:space="preserve">An eighty-two-year-old client on a medical unit tells the nurse on the third hospital morning that they have barely slept for two nights and have been dozing during the day. The client asks for a sleeping pill. Which intervention should the nurse include in the plan of care?</w:t>
      </w:r>
    </w:p>
    <w:p>
      <w:pPr>
        <w:pStyle w:val="ListParagraph"/>
        <w:numPr>
          <w:ilvl w:val="0"/>
          <w:numId w:val="2"/>
        </w:numPr>
      </w:pPr>
      <w:r>
        <w:rPr>
          <w:b/>
          <w:bCs/>
        </w:rPr>
        <w:t xml:space="preserve">A.  </w:t>
      </w:r>
      <w:r>
        <w:t xml:space="preserve">Request a nightly order for a sedative-hypnotic so the client can catch up on the lost sleep.</w:t>
      </w:r>
    </w:p>
    <w:p>
      <w:pPr>
        <w:pStyle w:val="ListParagraph"/>
        <w:numPr>
          <w:ilvl w:val="0"/>
          <w:numId w:val="2"/>
        </w:numPr>
      </w:pPr>
      <w:r>
        <w:rPr>
          <w:b/>
          <w:bCs/>
        </w:rPr>
        <w:t xml:space="preserve">B.  </w:t>
      </w:r>
      <w:r>
        <w:t xml:space="preserve">Keep the room dim and quiet throughout the day so the client can nap whenever they feel tired.</w:t>
      </w:r>
    </w:p>
    <w:p>
      <w:pPr>
        <w:pStyle w:val="ListParagraph"/>
        <w:numPr>
          <w:ilvl w:val="0"/>
          <w:numId w:val="2"/>
        </w:numPr>
      </w:pPr>
      <w:r>
        <w:rPr>
          <w:b/>
          <w:bCs/>
        </w:rPr>
        <w:t xml:space="preserve">C.  </w:t>
      </w:r>
      <w:r>
        <w:t xml:space="preserve">Encourage daytime activity with daylight exposure and cluster nighttime care to limit interruptions.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Sedative-hypnotics in older adults raise the risk of falls, delirium and daytime drowsiness and are listed as potentially inappropriate for this age group. Non-drug measures should be tried before any medication is considered.</w:t>
      </w:r>
    </w:p>
    <w:p>
      <w:pPr>
        <w:pStyle w:val="ListParagraph"/>
        <w:numPr>
          <w:ilvl w:val="0"/>
          <w:numId w:val="2"/>
        </w:numPr>
      </w:pPr>
      <w:r>
        <w:rPr>
          <w:b/>
          <w:bCs/>
          <w:color w:val="8A2B2B"/>
        </w:rPr>
        <w:t xml:space="preserve">B — incorrect: </w:t>
      </w:r>
      <w:r>
        <w:t xml:space="preserve">Daytime napping in a dark room weakens the circadian rhythm and makes nighttime sleep even harder. Bright daytime light and activity help reset the sleep-wake cycle.</w:t>
      </w:r>
    </w:p>
    <w:p>
      <w:pPr>
        <w:pStyle w:val="ListParagraph"/>
        <w:numPr>
          <w:ilvl w:val="0"/>
          <w:numId w:val="2"/>
        </w:numPr>
      </w:pPr>
      <w:r>
        <w:rPr>
          <w:b/>
          <w:bCs/>
          <w:color w:val="1B6E3A"/>
        </w:rPr>
        <w:t xml:space="preserve">C — correct: </w:t>
      </w:r>
      <w:r>
        <w:t xml:space="preserve">Daytime light and activity strengthen the circadian rhythm, while grouping nighttime tasks reduces awakenings. These non-pharmacological measures are the first-line approach to sleep disturbance in hospitalized older adults.</w:t>
      </w:r>
    </w:p>
    <w:p>
      <w:pPr>
        <w:spacing w:before="120"/>
      </w:pPr>
      <w:r>
        <w:rPr>
          <w:b/>
          <w:bCs/>
        </w:rPr>
        <w:t xml:space="preserve">Teaching point: </w:t>
      </w:r>
      <w:r>
        <w:t xml:space="preserve">For sleep problems in hospitalized older adults, start with sleep hygiene: daytime light and activity, limited napping, quiet dark nights and clustered care. Sedative-hypnotics are a last resort because of falls and delirium.</w:t>
      </w:r>
    </w:p>
    <w:p>
      <w:r>
        <w:rPr>
          <w:i/>
          <w:iCs/>
          <w:color w:val="777777"/>
          <w:sz w:val="18"/>
          <w:szCs w:val="18"/>
        </w:rPr>
        <w:t xml:space="preserve">References: American Geriatrics Society Beers Criteria (2023 update)</w:t>
      </w:r>
    </w:p>
    <w:p>
      <w:r>
        <w:t xml:space="preserve"/>
      </w:r>
    </w:p>
    <w:p>
      <w:pPr>
        <w:pStyle w:val="Heading2"/>
      </w:pPr>
      <w:r>
        <w:t xml:space="preserve">Question 57  ·  Assistive Devices</w:t>
      </w:r>
    </w:p>
    <w:p>
      <w:r>
        <w:rPr>
          <w:i/>
          <w:iCs/>
          <w:color w:val="777777"/>
          <w:sz w:val="18"/>
          <w:szCs w:val="18"/>
        </w:rPr>
        <w:t xml:space="preserve">bcc-009 · Difficulty: hard · Clinical judgment: Evaluate Outcomes · crutches, stairs, assistive devices, emergency department</w:t>
      </w:r>
    </w:p>
    <w:p>
      <w:pPr>
        <w:spacing w:after="120" w:before="120"/>
      </w:pPr>
      <w:r>
        <w:rPr>
          <w:b/>
          <w:bCs/>
        </w:rPr>
        <w:t xml:space="preserve">A thirty-year-old client is being discharged from the emergency department with a fractured left ankle in a splint, instructions to bear no weight on the left leg, and a pair of axillary crutches. The nurse teaches the client how to manage stairs. Which statement by the client indicates understanding of the teaching?</w:t>
      </w:r>
    </w:p>
    <w:p>
      <w:pPr>
        <w:pStyle w:val="ListParagraph"/>
        <w:numPr>
          <w:ilvl w:val="0"/>
          <w:numId w:val="2"/>
        </w:numPr>
      </w:pPr>
      <w:r>
        <w:rPr>
          <w:b/>
          <w:bCs/>
        </w:rPr>
        <w:t xml:space="preserve">A.  </w:t>
      </w:r>
      <w:r>
        <w:t xml:space="preserve">When I go down the stairs I will step down with my right leg first, then bring the crutches and my left leg down.</w:t>
      </w:r>
    </w:p>
    <w:p>
      <w:pPr>
        <w:pStyle w:val="ListParagraph"/>
        <w:numPr>
          <w:ilvl w:val="0"/>
          <w:numId w:val="2"/>
        </w:numPr>
      </w:pPr>
      <w:r>
        <w:rPr>
          <w:b/>
          <w:bCs/>
        </w:rPr>
        <w:t xml:space="preserve">B.  </w:t>
      </w:r>
      <w:r>
        <w:t xml:space="preserve">When I stand still I will rest my body weight on the pads under my arms so my hands can relax.</w:t>
      </w:r>
    </w:p>
    <w:p>
      <w:pPr>
        <w:pStyle w:val="ListParagraph"/>
        <w:numPr>
          <w:ilvl w:val="0"/>
          <w:numId w:val="2"/>
        </w:numPr>
      </w:pPr>
      <w:r>
        <w:rPr>
          <w:b/>
          <w:bCs/>
        </w:rPr>
        <w:t xml:space="preserve">C.  </w:t>
      </w:r>
      <w:r>
        <w:t xml:space="preserve">When I go up the stairs I will step up with my right leg first, then bring the crutches and my left leg up.</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Going down, the crutches and the injured leg move down first so the strong leg stays on the higher step to control the descent. Leading down with the strong leg leaves the body unsupported and risks a fall.</w:t>
      </w:r>
    </w:p>
    <w:p>
      <w:pPr>
        <w:pStyle w:val="ListParagraph"/>
        <w:numPr>
          <w:ilvl w:val="0"/>
          <w:numId w:val="2"/>
        </w:numPr>
      </w:pPr>
      <w:r>
        <w:rPr>
          <w:b/>
          <w:bCs/>
          <w:color w:val="8A2B2B"/>
        </w:rPr>
        <w:t xml:space="preserve">B — incorrect: </w:t>
      </w:r>
      <w:r>
        <w:t xml:space="preserve">Leaning on the axillary pads compresses the brachial plexus and can cause numbness, weakness or crutch palsy. Weight is carried on the hands with the pads about two finger-widths below the armpit.</w:t>
      </w:r>
    </w:p>
    <w:p>
      <w:pPr>
        <w:pStyle w:val="ListParagraph"/>
        <w:numPr>
          <w:ilvl w:val="0"/>
          <w:numId w:val="2"/>
        </w:numPr>
      </w:pPr>
      <w:r>
        <w:rPr>
          <w:b/>
          <w:bCs/>
          <w:color w:val="1B6E3A"/>
        </w:rPr>
        <w:t xml:space="preserve">C — correct: </w:t>
      </w:r>
      <w:r>
        <w:t xml:space="preserve">Going up, the strong leg lifts the body to the next step and the crutches with the injured leg follow, so the strong leg does the work. This is the correct sequence for climbing stairs with crutches.</w:t>
      </w:r>
    </w:p>
    <w:p>
      <w:pPr>
        <w:spacing w:before="120"/>
      </w:pPr>
      <w:r>
        <w:rPr>
          <w:b/>
          <w:bCs/>
        </w:rPr>
        <w:t xml:space="preserve">Teaching point: </w:t>
      </w:r>
      <w:r>
        <w:t xml:space="preserve">Up with the good, down with the bad: the strong leg leads going upstairs, and the crutches with the injured leg lead going downstairs. Weight rests on the hands, not the armpits.</w:t>
      </w:r>
    </w:p>
    <w:p>
      <w:r>
        <w:t xml:space="preserve"/>
      </w:r>
    </w:p>
    <w:p>
      <w:pPr>
        <w:pStyle w:val="Heading2"/>
      </w:pPr>
      <w:r>
        <w:t xml:space="preserve">Question 58  ·  Personal Hygiene</w:t>
      </w:r>
    </w:p>
    <w:p>
      <w:r>
        <w:rPr>
          <w:i/>
          <w:iCs/>
          <w:color w:val="777777"/>
          <w:sz w:val="18"/>
          <w:szCs w:val="18"/>
        </w:rPr>
        <w:t xml:space="preserve">bcc-010 · Difficulty: medium · Clinical judgment: Take Action · oral care, ventilator, icu, hygiene</w:t>
      </w:r>
    </w:p>
    <w:p>
      <w:pPr>
        <w:spacing w:after="120" w:before="120"/>
      </w:pPr>
      <w:r>
        <w:rPr>
          <w:b/>
          <w:bCs/>
        </w:rPr>
        <w:t xml:space="preserve">An intensive care nurse is preparing to perform oral care for a client who is intubated and receiving mechanical ventilation. The client is sedated and has an orogastric tube in place. Which action should the nurse take while providing the oral care?</w:t>
      </w:r>
    </w:p>
    <w:p>
      <w:pPr>
        <w:pStyle w:val="ListParagraph"/>
        <w:numPr>
          <w:ilvl w:val="0"/>
          <w:numId w:val="2"/>
        </w:numPr>
      </w:pPr>
      <w:r>
        <w:rPr>
          <w:b/>
          <w:bCs/>
        </w:rPr>
        <w:t xml:space="preserve">A.  </w:t>
      </w:r>
      <w:r>
        <w:t xml:space="preserve">Keep the head of the bed raised at least thirty degrees and suction the mouth after brushing the teeth.</w:t>
      </w:r>
    </w:p>
    <w:p>
      <w:pPr>
        <w:pStyle w:val="ListParagraph"/>
        <w:numPr>
          <w:ilvl w:val="0"/>
          <w:numId w:val="2"/>
        </w:numPr>
      </w:pPr>
      <w:r>
        <w:rPr>
          <w:b/>
          <w:bCs/>
        </w:rPr>
        <w:t xml:space="preserve">B.  </w:t>
      </w:r>
      <w:r>
        <w:t xml:space="preserve">Lower the head of the bed flat to get a clear view of the back of the mouth while brushing.</w:t>
      </w:r>
    </w:p>
    <w:p>
      <w:pPr>
        <w:pStyle w:val="ListParagraph"/>
        <w:numPr>
          <w:ilvl w:val="0"/>
          <w:numId w:val="2"/>
        </w:numPr>
      </w:pPr>
      <w:r>
        <w:rPr>
          <w:b/>
          <w:bCs/>
        </w:rPr>
        <w:t xml:space="preserve">C.  </w:t>
      </w:r>
      <w:r>
        <w:t xml:space="preserve">Clean the mucosa with lemon-glycerin swabs to moisten the mouth and freshen the breath.</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Head elevation and oropharyngeal suctioning keep loosened secretions and rinse fluid from pooling above the cuff and being aspirated. Both are core elements of oral care bundles for ventilated clients.</w:t>
      </w:r>
    </w:p>
    <w:p>
      <w:pPr>
        <w:pStyle w:val="ListParagraph"/>
        <w:numPr>
          <w:ilvl w:val="0"/>
          <w:numId w:val="2"/>
        </w:numPr>
      </w:pPr>
      <w:r>
        <w:rPr>
          <w:b/>
          <w:bCs/>
          <w:color w:val="8A2B2B"/>
        </w:rPr>
        <w:t xml:space="preserve">B — incorrect: </w:t>
      </w:r>
      <w:r>
        <w:t xml:space="preserve">A flat position lets secretions and fluid drain toward the airway and is associated with ventilator-associated pneumonia. The head of the bed should stay elevated at thirty degrees or more unless there is a contraindication.</w:t>
      </w:r>
    </w:p>
    <w:p>
      <w:pPr>
        <w:pStyle w:val="ListParagraph"/>
        <w:numPr>
          <w:ilvl w:val="0"/>
          <w:numId w:val="2"/>
        </w:numPr>
      </w:pPr>
      <w:r>
        <w:rPr>
          <w:b/>
          <w:bCs/>
          <w:color w:val="8A2B2B"/>
        </w:rPr>
        <w:t xml:space="preserve">C — incorrect: </w:t>
      </w:r>
      <w:r>
        <w:t xml:space="preserve">Lemon-glycerin swabs are acidic and drying, so they irritate the mucosa and erode tooth enamel. A soft toothbrush with water or an approved oral rinse, followed by a water-based moisturizer, is recommended.</w:t>
      </w:r>
    </w:p>
    <w:p>
      <w:pPr>
        <w:spacing w:before="120"/>
      </w:pPr>
      <w:r>
        <w:rPr>
          <w:b/>
          <w:bCs/>
        </w:rPr>
        <w:t xml:space="preserve">Teaching point: </w:t>
      </w:r>
      <w:r>
        <w:t xml:space="preserve">Oral care in a ventilated client is an infection-prevention measure: head of bed elevated, brush teeth with a soft brush, suction the oropharynx, moisturize the lips, and avoid drying agents such as lemon-glycerin swabs.</w:t>
      </w:r>
    </w:p>
    <w:p>
      <w:r>
        <w:rPr>
          <w:i/>
          <w:iCs/>
          <w:color w:val="777777"/>
          <w:sz w:val="18"/>
          <w:szCs w:val="18"/>
        </w:rPr>
        <w:t xml:space="preserve">References: AACN Practice Alert: Oral Care for Acutely and Critically Ill Patients</w:t>
      </w:r>
    </w:p>
    <w:p>
      <w:r>
        <w:t xml:space="preserve"/>
      </w:r>
    </w:p>
    <w:p>
      <w:pPr>
        <w:pStyle w:val="Heading2"/>
      </w:pPr>
      <w:r>
        <w:t xml:space="preserve">Question 59  ·  Elimination</w:t>
      </w:r>
    </w:p>
    <w:p>
      <w:r>
        <w:rPr>
          <w:i/>
          <w:iCs/>
          <w:color w:val="777777"/>
          <w:sz w:val="18"/>
          <w:szCs w:val="18"/>
        </w:rPr>
        <w:t xml:space="preserve">bcc-011 · Difficulty: easy · Clinical judgment: Recognize Cues · colostomy, stoma, elimination, postoperative</w:t>
      </w:r>
    </w:p>
    <w:p>
      <w:pPr>
        <w:spacing w:after="120" w:before="120"/>
      </w:pPr>
      <w:r>
        <w:rPr>
          <w:b/>
          <w:bCs/>
        </w:rPr>
        <w:t xml:space="preserve">A nurse on a surgical unit is assessing a client on the second postoperative day after a bowel resection that created a sigmoid colostomy. The nurse removes the pouch to inspect the stoma and surrounding skin. Which finding requires immediate follow-up?</w:t>
      </w:r>
    </w:p>
    <w:p>
      <w:pPr>
        <w:pStyle w:val="ListParagraph"/>
        <w:numPr>
          <w:ilvl w:val="0"/>
          <w:numId w:val="2"/>
        </w:numPr>
      </w:pPr>
      <w:r>
        <w:rPr>
          <w:b/>
          <w:bCs/>
        </w:rPr>
        <w:t xml:space="preserve">A.  </w:t>
      </w:r>
      <w:r>
        <w:t xml:space="preserve">The stoma is moist, beefy red and mildly swollen, with a small amount of bleeding when wiped.</w:t>
      </w:r>
    </w:p>
    <w:p>
      <w:pPr>
        <w:pStyle w:val="ListParagraph"/>
        <w:numPr>
          <w:ilvl w:val="0"/>
          <w:numId w:val="2"/>
        </w:numPr>
      </w:pPr>
      <w:r>
        <w:rPr>
          <w:b/>
          <w:bCs/>
        </w:rPr>
        <w:t xml:space="preserve">B.  </w:t>
      </w:r>
      <w:r>
        <w:t xml:space="preserve">The stoma has become dark purple and dry compared with the assessment four hours earlier.</w:t>
      </w:r>
    </w:p>
    <w:p>
      <w:pPr>
        <w:pStyle w:val="ListParagraph"/>
        <w:numPr>
          <w:ilvl w:val="0"/>
          <w:numId w:val="2"/>
        </w:numPr>
      </w:pPr>
      <w:r>
        <w:rPr>
          <w:b/>
          <w:bCs/>
        </w:rPr>
        <w:t xml:space="preserve">C.  </w:t>
      </w:r>
      <w:r>
        <w:t xml:space="preserve">The pouch contains a small amount of flatus and a few milliliters of liquid stool.</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 moist, beefy red stoma with mild early swelling shows good blood supply, and slight bleeding when the surface is cleaned is expected because the mucosa is highly vascular. These findings are normal in the early postoperative period.</w:t>
      </w:r>
    </w:p>
    <w:p>
      <w:pPr>
        <w:pStyle w:val="ListParagraph"/>
        <w:numPr>
          <w:ilvl w:val="0"/>
          <w:numId w:val="2"/>
        </w:numPr>
      </w:pPr>
      <w:r>
        <w:rPr>
          <w:b/>
          <w:bCs/>
          <w:color w:val="1B6E3A"/>
        </w:rPr>
        <w:t xml:space="preserve">B — correct: </w:t>
      </w:r>
      <w:r>
        <w:t xml:space="preserve">A dusky, purple or dry stoma indicates compromised blood flow and possible necrosis, which can lead to loss of the stoma. The nurse must notify the surgeon promptly so the stoma can be evaluated.</w:t>
      </w:r>
    </w:p>
    <w:p>
      <w:pPr>
        <w:pStyle w:val="ListParagraph"/>
        <w:numPr>
          <w:ilvl w:val="0"/>
          <w:numId w:val="2"/>
        </w:numPr>
      </w:pPr>
      <w:r>
        <w:rPr>
          <w:b/>
          <w:bCs/>
          <w:color w:val="8A2B2B"/>
        </w:rPr>
        <w:t xml:space="preserve">C — incorrect: </w:t>
      </w:r>
      <w:r>
        <w:t xml:space="preserve">Flatus and small amounts of liquid stool are expected as bowel function returns after surgery, and colostomy output thickens over the following days. This finding shows the bowel is beginning to work.</w:t>
      </w:r>
    </w:p>
    <w:p>
      <w:pPr>
        <w:spacing w:before="120"/>
      </w:pPr>
      <w:r>
        <w:rPr>
          <w:b/>
          <w:bCs/>
        </w:rPr>
        <w:t xml:space="preserve">Teaching point: </w:t>
      </w:r>
      <w:r>
        <w:t xml:space="preserve">A healthy stoma is moist and red to pink; a dusky, purple, black or dry stoma signals ischemia and needs immediate reporting. Compare each assessment with the previous one to catch a change in color early.</w:t>
      </w:r>
    </w:p>
    <w:p>
      <w:r>
        <w:rPr>
          <w:i/>
          <w:iCs/>
          <w:color w:val="777777"/>
          <w:sz w:val="18"/>
          <w:szCs w:val="18"/>
        </w:rPr>
        <w:t xml:space="preserve">References: WOCN Society (Wound, Ostomy and Continence Nurses Society) clinical guidance on ostomy care</w:t>
      </w:r>
    </w:p>
    <w:p>
      <w:r>
        <w:t xml:space="preserve"/>
      </w:r>
    </w:p>
    <w:p>
      <w:pPr>
        <w:pStyle w:val="Heading2"/>
      </w:pPr>
      <w:r>
        <w:t xml:space="preserve">Question 60  ·  Nutrition and Oral Hydration</w:t>
      </w:r>
    </w:p>
    <w:p>
      <w:r>
        <w:rPr>
          <w:i/>
          <w:iCs/>
          <w:color w:val="777777"/>
          <w:sz w:val="18"/>
          <w:szCs w:val="18"/>
        </w:rPr>
        <w:t xml:space="preserve">bcc-012 · Difficulty: hard · Clinical judgment: Prioritize Hypotheses · prioritization, enteral feeding, aspiration, medical-surgical</w:t>
      </w:r>
    </w:p>
    <w:p>
      <w:pPr>
        <w:spacing w:after="120" w:before="120"/>
      </w:pPr>
      <w:r>
        <w:rPr>
          <w:b/>
          <w:bCs/>
        </w:rPr>
        <w:t xml:space="preserve">A nurse beginning a day shift on a medical-surgical unit receives a handoff report on three assigned clients, each of whom has a need related to basic care and comfort. Which client should the nurse assess first?</w:t>
      </w:r>
    </w:p>
    <w:p>
      <w:pPr>
        <w:pStyle w:val="ListParagraph"/>
        <w:numPr>
          <w:ilvl w:val="0"/>
          <w:numId w:val="2"/>
        </w:numPr>
      </w:pPr>
      <w:r>
        <w:rPr>
          <w:b/>
          <w:bCs/>
        </w:rPr>
        <w:t xml:space="preserve">A.  </w:t>
      </w:r>
      <w:r>
        <w:t xml:space="preserve">A client on continuous nasogastric tube feeding who has become restless and whose oxygen saturation has fallen from 97 to 90 percent.</w:t>
      </w:r>
    </w:p>
    <w:p>
      <w:pPr>
        <w:pStyle w:val="ListParagraph"/>
        <w:numPr>
          <w:ilvl w:val="0"/>
          <w:numId w:val="2"/>
        </w:numPr>
      </w:pPr>
      <w:r>
        <w:rPr>
          <w:b/>
          <w:bCs/>
        </w:rPr>
        <w:t xml:space="preserve">B.  </w:t>
      </w:r>
      <w:r>
        <w:t xml:space="preserve">A client with a fractured hip awaiting surgery who reports pain of six out of ten and is due to be repositioned.</w:t>
      </w:r>
    </w:p>
    <w:p>
      <w:pPr>
        <w:pStyle w:val="ListParagraph"/>
        <w:numPr>
          <w:ilvl w:val="0"/>
          <w:numId w:val="2"/>
        </w:numPr>
      </w:pPr>
      <w:r>
        <w:rPr>
          <w:b/>
          <w:bCs/>
        </w:rPr>
        <w:t xml:space="preserve">C.  </w:t>
      </w:r>
      <w:r>
        <w:t xml:space="preserve">A client who has not had a bowel movement for three days since starting scheduled oxycodone after knee surgery.</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Restlessness with a falling oxygen saturation during tube feeding suggests aspiration, which threatens the airway and breathing. Airway and breathing problems come before pain, mobility and elimination needs.</w:t>
      </w:r>
    </w:p>
    <w:p>
      <w:pPr>
        <w:pStyle w:val="ListParagraph"/>
        <w:numPr>
          <w:ilvl w:val="0"/>
          <w:numId w:val="2"/>
        </w:numPr>
      </w:pPr>
      <w:r>
        <w:rPr>
          <w:b/>
          <w:bCs/>
          <w:color w:val="8A2B2B"/>
        </w:rPr>
        <w:t xml:space="preserve">B — incorrect: </w:t>
      </w:r>
      <w:r>
        <w:t xml:space="preserve">Pain and scheduled repositioning are important but not immediately life-threatening. This client can safely wait a few minutes while an airway problem is addressed, and pain management can then be delegated in part or handled next.</w:t>
      </w:r>
    </w:p>
    <w:p>
      <w:pPr>
        <w:pStyle w:val="ListParagraph"/>
        <w:numPr>
          <w:ilvl w:val="0"/>
          <w:numId w:val="2"/>
        </w:numPr>
      </w:pPr>
      <w:r>
        <w:rPr>
          <w:b/>
          <w:bCs/>
          <w:color w:val="8A2B2B"/>
        </w:rPr>
        <w:t xml:space="preserve">C — incorrect: </w:t>
      </w:r>
      <w:r>
        <w:t xml:space="preserve">Opioid-induced constipation needs a bowel regimen and assessment for distention, but it is a stable chronic problem that does not threaten oxygenation. It is the lowest priority of the three.</w:t>
      </w:r>
    </w:p>
    <w:p>
      <w:pPr>
        <w:spacing w:before="120"/>
      </w:pPr>
      <w:r>
        <w:rPr>
          <w:b/>
          <w:bCs/>
        </w:rPr>
        <w:t xml:space="preserve">Teaching point: </w:t>
      </w:r>
      <w:r>
        <w:t xml:space="preserve">When ranking clients, an actual or potential airway or breathing problem outranks pain, mobility and elimination needs. A change in mental status with a falling saturation during enteral feeding should be treated as aspiration until proven otherwise.</w:t>
      </w:r>
    </w:p>
    <w:p>
      <w:r>
        <w:rPr>
          <w:i/>
          <w:iCs/>
          <w:color w:val="777777"/>
          <w:sz w:val="18"/>
          <w:szCs w:val="18"/>
        </w:rPr>
        <w:t xml:space="preserve">References: ASPEN (American Society for Parenteral and Enteral Nutrition) enteral nutrition safe practice recommendations</w:t>
      </w:r>
    </w:p>
    <w:p>
      <w:r>
        <w:t xml:space="preserve"/>
      </w:r>
    </w:p>
    <w:p>
      <w:r>
        <w:br w:type="page"/>
      </w:r>
    </w:p>
    <w:p>
      <w:pPr>
        <w:pStyle w:val="Heading1"/>
      </w:pPr>
      <w:r>
        <w:t xml:space="preserve">Pharmacological and Parenteral Therapies</w:t>
      </w:r>
    </w:p>
    <w:p>
      <w:r>
        <w:rPr>
          <w:i/>
          <w:iCs/>
          <w:color w:val="555555"/>
        </w:rPr>
        <w:t xml:space="preserve">Physiological Integrity · 13–19% of the exam. </w:t>
      </w:r>
      <w:r>
        <w:rPr>
          <w:i/>
          <w:iCs/>
          <w:color w:val="555555"/>
        </w:rPr>
        <w:t xml:space="preserve">The nurse provides care related to the administration of medications and parenteral therapies.</w:t>
      </w:r>
    </w:p>
    <w:p>
      <w:r>
        <w:t xml:space="preserve"/>
      </w:r>
    </w:p>
    <w:p>
      <w:pPr>
        <w:pStyle w:val="Heading2"/>
      </w:pPr>
      <w:r>
        <w:t xml:space="preserve">Question 61  ·  Blood and Blood Products</w:t>
      </w:r>
    </w:p>
    <w:p>
      <w:r>
        <w:rPr>
          <w:i/>
          <w:iCs/>
          <w:color w:val="777777"/>
          <w:sz w:val="18"/>
          <w:szCs w:val="18"/>
        </w:rPr>
        <w:t xml:space="preserve">ppt-001 · Difficulty: easy · Clinical judgment: Take Action · transfusion reaction, blood products, priority</w:t>
      </w:r>
    </w:p>
    <w:p>
      <w:pPr>
        <w:spacing w:after="120" w:before="120"/>
      </w:pPr>
      <w:r>
        <w:rPr>
          <w:b/>
          <w:bCs/>
        </w:rPr>
        <w:t xml:space="preserve">A client on a medical-surgical unit is fifteen minutes into a transfusion of packed red blood cells. The client suddenly reports chills and aching in the lower back. The nurse notes the temperature has risen from thirty-seven to thirty-eight point four degrees Celsius and the client looks anxious. Which action should the nurse take first?</w:t>
      </w:r>
    </w:p>
    <w:p>
      <w:pPr>
        <w:pStyle w:val="ListParagraph"/>
        <w:numPr>
          <w:ilvl w:val="0"/>
          <w:numId w:val="2"/>
        </w:numPr>
      </w:pPr>
      <w:r>
        <w:rPr>
          <w:b/>
          <w:bCs/>
        </w:rPr>
        <w:t xml:space="preserve">A.  </w:t>
      </w:r>
      <w:r>
        <w:t xml:space="preserve">Slow the transfusion rate and reassess the client in fifteen minutes.</w:t>
      </w:r>
    </w:p>
    <w:p>
      <w:pPr>
        <w:pStyle w:val="ListParagraph"/>
        <w:numPr>
          <w:ilvl w:val="0"/>
          <w:numId w:val="2"/>
        </w:numPr>
      </w:pPr>
      <w:r>
        <w:rPr>
          <w:b/>
          <w:bCs/>
        </w:rPr>
        <w:t xml:space="preserve">B.  </w:t>
      </w:r>
      <w:r>
        <w:t xml:space="preserve">Stop the transfusion and keep the vein open with normal saline through new tubing.</w:t>
      </w:r>
    </w:p>
    <w:p>
      <w:pPr>
        <w:pStyle w:val="ListParagraph"/>
        <w:numPr>
          <w:ilvl w:val="0"/>
          <w:numId w:val="2"/>
        </w:numPr>
      </w:pPr>
      <w:r>
        <w:rPr>
          <w:b/>
          <w:bCs/>
        </w:rPr>
        <w:t xml:space="preserve">C.  </w:t>
      </w:r>
      <w:r>
        <w:t xml:space="preserve">Give the prescribed acetaminophen and diphenhydramine and continue the transfusion.</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Slowing the rate keeps incompatible blood flowing into the client; even a small additional volume can worsen an acute hemolytic reaction. Suspected reactions are handled by stopping, not slowing, the blood.</w:t>
      </w:r>
    </w:p>
    <w:p>
      <w:pPr>
        <w:pStyle w:val="ListParagraph"/>
        <w:numPr>
          <w:ilvl w:val="0"/>
          <w:numId w:val="2"/>
        </w:numPr>
      </w:pPr>
      <w:r>
        <w:rPr>
          <w:b/>
          <w:bCs/>
          <w:color w:val="1B6E3A"/>
        </w:rPr>
        <w:t xml:space="preserve">B — correct: </w:t>
      </w:r>
      <w:r>
        <w:t xml:space="preserve">Chills, back pain and a rising temperature early in a transfusion suggest an acute hemolytic reaction. The first action is to stop the blood, disconnect the blood tubing, and maintain intravenous (IV) access with normal saline on fresh tubing so no more blood reaches the client.</w:t>
      </w:r>
    </w:p>
    <w:p>
      <w:pPr>
        <w:pStyle w:val="ListParagraph"/>
        <w:numPr>
          <w:ilvl w:val="0"/>
          <w:numId w:val="2"/>
        </w:numPr>
      </w:pPr>
      <w:r>
        <w:rPr>
          <w:b/>
          <w:bCs/>
          <w:color w:val="8A2B2B"/>
        </w:rPr>
        <w:t xml:space="preserve">C — incorrect: </w:t>
      </w:r>
      <w:r>
        <w:t xml:space="preserve">Premedication can mask symptoms but does not treat a hemolytic reaction, and continuing the transfusion is unsafe until the reaction has been evaluated. Medications are considered only after the blood is stopped and the provider is notified.</w:t>
      </w:r>
    </w:p>
    <w:p>
      <w:pPr>
        <w:spacing w:before="120"/>
      </w:pPr>
      <w:r>
        <w:rPr>
          <w:b/>
          <w:bCs/>
        </w:rPr>
        <w:t xml:space="preserve">Teaching point: </w:t>
      </w:r>
      <w:r>
        <w:t xml:space="preserve">Any new symptom during a transfusion is treated as a reaction until proven otherwise: stop the blood, keep the line open with saline on new tubing, stay with the client, and notify the provider and blood bank.</w:t>
      </w:r>
    </w:p>
    <w:p>
      <w:r>
        <w:rPr>
          <w:i/>
          <w:iCs/>
          <w:color w:val="777777"/>
          <w:sz w:val="18"/>
          <w:szCs w:val="18"/>
        </w:rPr>
        <w:t xml:space="preserve">References: AABB Technical Manual; Infusion Nurses Society Standards of Practice</w:t>
      </w:r>
    </w:p>
    <w:p>
      <w:r>
        <w:t xml:space="preserve"/>
      </w:r>
    </w:p>
    <w:p>
      <w:pPr>
        <w:pStyle w:val="Heading2"/>
      </w:pPr>
      <w:r>
        <w:t xml:space="preserve">Question 62  ·  Dosage Calculation</w:t>
      </w:r>
    </w:p>
    <w:p>
      <w:r>
        <w:rPr>
          <w:i/>
          <w:iCs/>
          <w:color w:val="777777"/>
          <w:sz w:val="18"/>
          <w:szCs w:val="18"/>
        </w:rPr>
        <w:t xml:space="preserve">ppt-002 · Difficulty: medium · Clinical judgment: Take Action · dosage calculation, pediatrics, weight-based dosing</w:t>
      </w:r>
    </w:p>
    <w:p>
      <w:pPr>
        <w:spacing w:after="120" w:before="120"/>
      </w:pPr>
      <w:r>
        <w:rPr>
          <w:b/>
          <w:bCs/>
        </w:rPr>
        <w:t xml:space="preserve">A nurse on a pediatric unit is preparing to give amoxicillin oral suspension to a child who weighs twenty-two kilograms. The prescription reads forty milligrams per kilogram per day, divided into two equal doses given every twelve hours. The suspension on hand is labeled four hundred milligrams per five milliliters. How many milliliters should the nurse give for each dose?</w:t>
      </w:r>
    </w:p>
    <w:p>
      <w:pPr>
        <w:pStyle w:val="ListParagraph"/>
        <w:numPr>
          <w:ilvl w:val="0"/>
          <w:numId w:val="2"/>
        </w:numPr>
      </w:pPr>
      <w:r>
        <w:rPr>
          <w:b/>
          <w:bCs/>
        </w:rPr>
        <w:t xml:space="preserve">A.  </w:t>
      </w:r>
      <w:r>
        <w:t xml:space="preserve">Five and one-half milliliters per dose.</w:t>
      </w:r>
    </w:p>
    <w:p>
      <w:pPr>
        <w:pStyle w:val="ListParagraph"/>
        <w:numPr>
          <w:ilvl w:val="0"/>
          <w:numId w:val="2"/>
        </w:numPr>
      </w:pPr>
      <w:r>
        <w:rPr>
          <w:b/>
          <w:bCs/>
        </w:rPr>
        <w:t xml:space="preserve">B.  </w:t>
      </w:r>
      <w:r>
        <w:t xml:space="preserve">Eleven milliliters per dose.</w:t>
      </w:r>
    </w:p>
    <w:p>
      <w:pPr>
        <w:pStyle w:val="ListParagraph"/>
        <w:numPr>
          <w:ilvl w:val="0"/>
          <w:numId w:val="2"/>
        </w:numPr>
      </w:pPr>
      <w:r>
        <w:rPr>
          <w:b/>
          <w:bCs/>
        </w:rPr>
        <w:t xml:space="preserve">C.  </w:t>
      </w:r>
      <w:r>
        <w:t xml:space="preserve">Two and three-quarter milliliters per dose.</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Forty milligrams times twenty-two kilograms equals eight hundred eighty milligrams per day; divided into two doses that is four hundred forty milligrams per dose. At four hundred milligrams per five milliliters, four hundred forty milligrams is five point five milliliters.</w:t>
      </w:r>
    </w:p>
    <w:p>
      <w:pPr>
        <w:pStyle w:val="ListParagraph"/>
        <w:numPr>
          <w:ilvl w:val="0"/>
          <w:numId w:val="2"/>
        </w:numPr>
      </w:pPr>
      <w:r>
        <w:rPr>
          <w:b/>
          <w:bCs/>
          <w:color w:val="8A2B2B"/>
        </w:rPr>
        <w:t xml:space="preserve">B — incorrect: </w:t>
      </w:r>
      <w:r>
        <w:t xml:space="preserve">Eleven milliliters is the volume for the entire daily amount of eight hundred eighty milligrams. Forgetting to divide a per-day order by the number of doses is a common error that doubles each dose.</w:t>
      </w:r>
    </w:p>
    <w:p>
      <w:pPr>
        <w:pStyle w:val="ListParagraph"/>
        <w:numPr>
          <w:ilvl w:val="0"/>
          <w:numId w:val="2"/>
        </w:numPr>
      </w:pPr>
      <w:r>
        <w:rPr>
          <w:b/>
          <w:bCs/>
          <w:color w:val="8A2B2B"/>
        </w:rPr>
        <w:t xml:space="preserve">C — incorrect: </w:t>
      </w:r>
      <w:r>
        <w:t xml:space="preserve">This volume results from dividing the correct single dose by two a second time. Weight-based orders written as per day are divided once by the number of doses, not again by the dosing interval.</w:t>
      </w:r>
    </w:p>
    <w:p>
      <w:pPr>
        <w:spacing w:before="120"/>
      </w:pPr>
      <w:r>
        <w:rPr>
          <w:b/>
          <w:bCs/>
        </w:rPr>
        <w:t xml:space="preserve">Teaching point: </w:t>
      </w:r>
      <w:r>
        <w:t xml:space="preserve">For weight-based pediatric orders, calculate the total daily dose first, divide by the number of doses per day, and only then convert milligrams to milliliters using the concentration on the label.</w:t>
      </w:r>
    </w:p>
    <w:p>
      <w:r>
        <w:t xml:space="preserve"/>
      </w:r>
    </w:p>
    <w:p>
      <w:pPr>
        <w:pStyle w:val="Heading2"/>
      </w:pPr>
      <w:r>
        <w:t xml:space="preserve">Question 63  ·  Central Venous Access Devices</w:t>
      </w:r>
    </w:p>
    <w:p>
      <w:r>
        <w:rPr>
          <w:i/>
          <w:iCs/>
          <w:color w:val="777777"/>
          <w:sz w:val="18"/>
          <w:szCs w:val="18"/>
        </w:rPr>
        <w:t xml:space="preserve">ppt-003 · Difficulty: medium · Clinical judgment: Generate Solutions · central line, air embolism, icu</w:t>
      </w:r>
    </w:p>
    <w:p>
      <w:pPr>
        <w:spacing w:after="120" w:before="120"/>
      </w:pPr>
      <w:r>
        <w:rPr>
          <w:b/>
          <w:bCs/>
        </w:rPr>
        <w:t xml:space="preserve">A nurse in the intensive care unit (ICU) is preparing to remove a nontunneled central venous catheter from the internal jugular vein of a client who is alert and able to follow directions. The nurse gathers supplies and reviews the procedure. Which instruction to the client will best reduce the risk of air embolism during removal?</w:t>
      </w:r>
    </w:p>
    <w:p>
      <w:pPr>
        <w:pStyle w:val="ListParagraph"/>
        <w:numPr>
          <w:ilvl w:val="0"/>
          <w:numId w:val="2"/>
        </w:numPr>
      </w:pPr>
      <w:r>
        <w:rPr>
          <w:b/>
          <w:bCs/>
        </w:rPr>
        <w:t xml:space="preserve">A.  </w:t>
      </w:r>
      <w:r>
        <w:t xml:space="preserve">Sit upright at ninety degrees and breathe normally while the catheter is withdrawn.</w:t>
      </w:r>
    </w:p>
    <w:p>
      <w:pPr>
        <w:pStyle w:val="ListParagraph"/>
        <w:numPr>
          <w:ilvl w:val="0"/>
          <w:numId w:val="2"/>
        </w:numPr>
      </w:pPr>
      <w:r>
        <w:rPr>
          <w:b/>
          <w:bCs/>
        </w:rPr>
        <w:t xml:space="preserve">B.  </w:t>
      </w:r>
      <w:r>
        <w:t xml:space="preserve">Lie flat and take a slow deep breath in as the catheter is withdrawn.</w:t>
      </w:r>
    </w:p>
    <w:p>
      <w:pPr>
        <w:pStyle w:val="ListParagraph"/>
        <w:numPr>
          <w:ilvl w:val="0"/>
          <w:numId w:val="2"/>
        </w:numPr>
      </w:pPr>
      <w:r>
        <w:rPr>
          <w:b/>
          <w:bCs/>
        </w:rPr>
        <w:t xml:space="preserve">C.  </w:t>
      </w:r>
      <w:r>
        <w:t xml:space="preserve">Lie flat, hold a breath and bear down while the catheter is withdrawn.</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Sitting upright places the insertion site above the level of the heart, which lowers venous pressure and makes it easier for air to be drawn into the vein. The client should be flat or head-down, not upright, during removal.</w:t>
      </w:r>
    </w:p>
    <w:p>
      <w:pPr>
        <w:pStyle w:val="ListParagraph"/>
        <w:numPr>
          <w:ilvl w:val="0"/>
          <w:numId w:val="2"/>
        </w:numPr>
      </w:pPr>
      <w:r>
        <w:rPr>
          <w:b/>
          <w:bCs/>
          <w:color w:val="8A2B2B"/>
        </w:rPr>
        <w:t xml:space="preserve">B — incorrect: </w:t>
      </w:r>
      <w:r>
        <w:t xml:space="preserve">Inhaling creates negative pressure inside the chest, which can pull air into the open vein through the catheter tract. Removal is timed to a moment when intrathoracic pressure is raised, not lowered.</w:t>
      </w:r>
    </w:p>
    <w:p>
      <w:pPr>
        <w:pStyle w:val="ListParagraph"/>
        <w:numPr>
          <w:ilvl w:val="0"/>
          <w:numId w:val="2"/>
        </w:numPr>
      </w:pPr>
      <w:r>
        <w:rPr>
          <w:b/>
          <w:bCs/>
          <w:color w:val="1B6E3A"/>
        </w:rPr>
        <w:t xml:space="preserve">C — correct: </w:t>
      </w:r>
      <w:r>
        <w:t xml:space="preserve">Bearing down while holding the breath (a Valsalva maneuver) raises pressure in the chest so venous pressure exceeds atmospheric pressure, and lying flat or head-down keeps the site below the heart. Together these prevent air from entering the vein while the tract is open.</w:t>
      </w:r>
    </w:p>
    <w:p>
      <w:pPr>
        <w:spacing w:before="120"/>
      </w:pPr>
      <w:r>
        <w:rPr>
          <w:b/>
          <w:bCs/>
        </w:rPr>
        <w:t xml:space="preserve">Teaching point: </w:t>
      </w:r>
      <w:r>
        <w:t xml:space="preserve">During central line removal, position the client supine or head-down, have the client bear down or exhale as the catheter comes out, and immediately cover the site with an airtight occlusive dressing that stays in place for at least twenty-four hours.</w:t>
      </w:r>
    </w:p>
    <w:p>
      <w:r>
        <w:rPr>
          <w:i/>
          <w:iCs/>
          <w:color w:val="777777"/>
          <w:sz w:val="18"/>
          <w:szCs w:val="18"/>
        </w:rPr>
        <w:t xml:space="preserve">References: Infusion Nurses Society Standards of Practice</w:t>
      </w:r>
    </w:p>
    <w:p>
      <w:r>
        <w:t xml:space="preserve"/>
      </w:r>
    </w:p>
    <w:p>
      <w:pPr>
        <w:pStyle w:val="Heading2"/>
      </w:pPr>
      <w:r>
        <w:t xml:space="preserve">Question 64  ·  Adverse Effects/Contraindications/Side Effects/Interactions</w:t>
      </w:r>
    </w:p>
    <w:p>
      <w:r>
        <w:rPr>
          <w:i/>
          <w:iCs/>
          <w:color w:val="777777"/>
          <w:sz w:val="18"/>
          <w:szCs w:val="18"/>
        </w:rPr>
        <w:t xml:space="preserve">ppt-004 · Difficulty: medium · Clinical judgment: Recognize Cues · clozapine, neutropenia, mental health</w:t>
      </w:r>
    </w:p>
    <w:p>
      <w:pPr>
        <w:spacing w:after="120" w:before="120"/>
      </w:pPr>
      <w:r>
        <w:rPr>
          <w:b/>
          <w:bCs/>
        </w:rPr>
        <w:t xml:space="preserve">A client at a community mental health clinic has been taking clozapine for schizophrenia for six weeks. During today's visit the client reports a sore throat and a fever of thirty-eight point five degrees Celsius for two days, and has gained two kilograms since the last visit. The nurse also observes the client drooling. Which finding requires immediate follow-up?</w:t>
      </w:r>
    </w:p>
    <w:p>
      <w:pPr>
        <w:pStyle w:val="ListParagraph"/>
        <w:numPr>
          <w:ilvl w:val="0"/>
          <w:numId w:val="2"/>
        </w:numPr>
      </w:pPr>
      <w:r>
        <w:rPr>
          <w:b/>
          <w:bCs/>
        </w:rPr>
        <w:t xml:space="preserve">A.  </w:t>
      </w:r>
      <w:r>
        <w:t xml:space="preserve">The sore throat and fever that have lasted two days.</w:t>
      </w:r>
    </w:p>
    <w:p>
      <w:pPr>
        <w:pStyle w:val="ListParagraph"/>
        <w:numPr>
          <w:ilvl w:val="0"/>
          <w:numId w:val="2"/>
        </w:numPr>
      </w:pPr>
      <w:r>
        <w:rPr>
          <w:b/>
          <w:bCs/>
        </w:rPr>
        <w:t xml:space="preserve">B.  </w:t>
      </w:r>
      <w:r>
        <w:t xml:space="preserve">The two-kilogram weight gain since the last visit.</w:t>
      </w:r>
    </w:p>
    <w:p>
      <w:pPr>
        <w:pStyle w:val="ListParagraph"/>
        <w:numPr>
          <w:ilvl w:val="0"/>
          <w:numId w:val="2"/>
        </w:numPr>
      </w:pPr>
      <w:r>
        <w:rPr>
          <w:b/>
          <w:bCs/>
        </w:rPr>
        <w:t xml:space="preserve">C.  </w:t>
      </w:r>
      <w:r>
        <w:t xml:space="preserve">The drooling observed during the visit.</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Clozapine can cause severe neutropenia, and the first sign is often an infection such as fever with a sore throat. An absolute neutrophil count is needed right away because the drug may have to be held to prevent a life-threatening infection.</w:t>
      </w:r>
    </w:p>
    <w:p>
      <w:pPr>
        <w:pStyle w:val="ListParagraph"/>
        <w:numPr>
          <w:ilvl w:val="0"/>
          <w:numId w:val="2"/>
        </w:numPr>
      </w:pPr>
      <w:r>
        <w:rPr>
          <w:b/>
          <w:bCs/>
          <w:color w:val="8A2B2B"/>
        </w:rPr>
        <w:t xml:space="preserve">B — incorrect: </w:t>
      </w:r>
      <w:r>
        <w:t xml:space="preserve">Weight gain is an expected metabolic side effect of clozapine that is monitored over time and managed with diet and activity counseling. It is important but is not an emergency compared with a possible drop in neutrophils.</w:t>
      </w:r>
    </w:p>
    <w:p>
      <w:pPr>
        <w:pStyle w:val="ListParagraph"/>
        <w:numPr>
          <w:ilvl w:val="0"/>
          <w:numId w:val="2"/>
        </w:numPr>
      </w:pPr>
      <w:r>
        <w:rPr>
          <w:b/>
          <w:bCs/>
          <w:color w:val="8A2B2B"/>
        </w:rPr>
        <w:t xml:space="preserve">C — incorrect: </w:t>
      </w:r>
      <w:r>
        <w:t xml:space="preserve">Hypersalivation is a common and uncomfortable side effect of clozapine, particularly at night, and is managed with positioning or medication adjustments. It does not signal a dangerous complication.</w:t>
      </w:r>
    </w:p>
    <w:p>
      <w:pPr>
        <w:spacing w:before="120"/>
      </w:pPr>
      <w:r>
        <w:rPr>
          <w:b/>
          <w:bCs/>
        </w:rPr>
        <w:t xml:space="preserve">Teaching point: </w:t>
      </w:r>
      <w:r>
        <w:t xml:space="preserve">Any client taking clozapine who reports fever, sore throat or other signs of infection needs an urgent absolute neutrophil count, because severe neutropenia is the drug's most dangerous adverse effect.</w:t>
      </w:r>
    </w:p>
    <w:p>
      <w:r>
        <w:rPr>
          <w:i/>
          <w:iCs/>
          <w:color w:val="777777"/>
          <w:sz w:val="18"/>
          <w:szCs w:val="18"/>
        </w:rPr>
        <w:t xml:space="preserve">References: Clozapine prescribing information (absolute neutrophil count monitoring)</w:t>
      </w:r>
    </w:p>
    <w:p>
      <w:r>
        <w:t xml:space="preserve"/>
      </w:r>
    </w:p>
    <w:p>
      <w:pPr>
        <w:pStyle w:val="Heading2"/>
      </w:pPr>
      <w:r>
        <w:t xml:space="preserve">Question 65  ·  Medication Administration</w:t>
      </w:r>
    </w:p>
    <w:p>
      <w:r>
        <w:rPr>
          <w:i/>
          <w:iCs/>
          <w:color w:val="777777"/>
          <w:sz w:val="18"/>
          <w:szCs w:val="18"/>
        </w:rPr>
        <w:t xml:space="preserve">ppt-005 · Difficulty: easy · Clinical judgment: Take Action · delegation, scope of practice, medication safety</w:t>
      </w:r>
    </w:p>
    <w:p>
      <w:pPr>
        <w:spacing w:after="120" w:before="120"/>
      </w:pPr>
      <w:r>
        <w:rPr>
          <w:b/>
          <w:bCs/>
        </w:rPr>
        <w:t xml:space="preserve">A registered nurse (RN) on a medical-surgical unit is working with a licensed practical nurse (LPN) and assistive personnel. The morning medication work includes a stable client with pneumonia, a newly admitted client due for a first dose of intravenous (IV) vancomycin, and a client whose IV heparin infusion must be adjusted after a new coagulation result. Which task is appropriate for the RN to assign to the LPN?</w:t>
      </w:r>
    </w:p>
    <w:p>
      <w:pPr>
        <w:pStyle w:val="ListParagraph"/>
        <w:numPr>
          <w:ilvl w:val="0"/>
          <w:numId w:val="2"/>
        </w:numPr>
      </w:pPr>
      <w:r>
        <w:rPr>
          <w:b/>
          <w:bCs/>
        </w:rPr>
        <w:t xml:space="preserve">A.  </w:t>
      </w:r>
      <w:r>
        <w:t xml:space="preserve">Adjusting the heparin infusion rate according to the new coagulation result.</w:t>
      </w:r>
    </w:p>
    <w:p>
      <w:pPr>
        <w:pStyle w:val="ListParagraph"/>
        <w:numPr>
          <w:ilvl w:val="0"/>
          <w:numId w:val="2"/>
        </w:numPr>
      </w:pPr>
      <w:r>
        <w:rPr>
          <w:b/>
          <w:bCs/>
        </w:rPr>
        <w:t xml:space="preserve">B.  </w:t>
      </w:r>
      <w:r>
        <w:t xml:space="preserve">Giving the first dose of IV vancomycin to the newly admitted client.</w:t>
      </w:r>
    </w:p>
    <w:p>
      <w:pPr>
        <w:pStyle w:val="ListParagraph"/>
        <w:numPr>
          <w:ilvl w:val="0"/>
          <w:numId w:val="2"/>
        </w:numPr>
      </w:pPr>
      <w:r>
        <w:rPr>
          <w:b/>
          <w:bCs/>
        </w:rPr>
        <w:t xml:space="preserve">C.  </w:t>
      </w:r>
      <w:r>
        <w:t xml:space="preserve">Administering the scheduled oral medications to the stable client with pneumonia.</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Titrating a high-alert IV medication requires interpreting a laboratory value and applying a protocol, which is nursing judgment that stays with the RN. The LPN may report the result but does not independently change the infusion.</w:t>
      </w:r>
    </w:p>
    <w:p>
      <w:pPr>
        <w:pStyle w:val="ListParagraph"/>
        <w:numPr>
          <w:ilvl w:val="0"/>
          <w:numId w:val="2"/>
        </w:numPr>
      </w:pPr>
      <w:r>
        <w:rPr>
          <w:b/>
          <w:bCs/>
          <w:color w:val="8A2B2B"/>
        </w:rPr>
        <w:t xml:space="preserve">B — incorrect: </w:t>
      </w:r>
      <w:r>
        <w:t xml:space="preserve">A first dose of an IV antibiotic in a new admission carries an unpredictable risk of reaction and requires an initial assessment, so it stays with the RN. Later doses in a stable client may be appropriate for an LPN where the state practice act permits.</w:t>
      </w:r>
    </w:p>
    <w:p>
      <w:pPr>
        <w:pStyle w:val="ListParagraph"/>
        <w:numPr>
          <w:ilvl w:val="0"/>
          <w:numId w:val="2"/>
        </w:numPr>
      </w:pPr>
      <w:r>
        <w:rPr>
          <w:b/>
          <w:bCs/>
          <w:color w:val="1B6E3A"/>
        </w:rPr>
        <w:t xml:space="preserve">C — correct: </w:t>
      </w:r>
      <w:r>
        <w:t xml:space="preserve">Giving routine oral medications to a stable client with a predictable course is within the LPN scope of practice under RN supervision. Tasks are assigned by matching client stability and task complexity to the licensed scope.</w:t>
      </w:r>
    </w:p>
    <w:p>
      <w:pPr>
        <w:spacing w:before="120"/>
      </w:pPr>
      <w:r>
        <w:rPr>
          <w:b/>
          <w:bCs/>
        </w:rPr>
        <w:t xml:space="preserve">Teaching point: </w:t>
      </w:r>
      <w:r>
        <w:t xml:space="preserve">Assign the LPN medication tasks for stable clients with predictable outcomes, and keep initial doses, titration of high-alert infusions and any task requiring assessment or interpretation with the RN.</w:t>
      </w:r>
    </w:p>
    <w:p>
      <w:r>
        <w:rPr>
          <w:i/>
          <w:iCs/>
          <w:color w:val="777777"/>
          <w:sz w:val="18"/>
          <w:szCs w:val="18"/>
        </w:rPr>
        <w:t xml:space="preserve">References: ANA and NCSBN Joint Statement on Delegation; NCSBN National Guidelines for Nursing Delegation</w:t>
      </w:r>
    </w:p>
    <w:p>
      <w:r>
        <w:t xml:space="preserve"/>
      </w:r>
    </w:p>
    <w:p>
      <w:pPr>
        <w:pStyle w:val="Heading2"/>
      </w:pPr>
      <w:r>
        <w:t xml:space="preserve">Question 66  ·  Parenteral/Intravenous Therapies</w:t>
      </w:r>
    </w:p>
    <w:p>
      <w:r>
        <w:rPr>
          <w:i/>
          <w:iCs/>
          <w:color w:val="777777"/>
          <w:sz w:val="18"/>
          <w:szCs w:val="18"/>
        </w:rPr>
        <w:t xml:space="preserve">ppt-006 · Difficulty: easy · Clinical judgment: Analyze Cues · iv therapy, infiltration, site assessment</w:t>
      </w:r>
    </w:p>
    <w:p>
      <w:pPr>
        <w:spacing w:after="120" w:before="120"/>
      </w:pPr>
      <w:r>
        <w:rPr>
          <w:b/>
          <w:bCs/>
        </w:rPr>
        <w:t xml:space="preserve">A client on a medical-surgical unit is receiving intravenous (IV) fluids through a peripheral catheter in the forearm. The client says the area feels tight and uncomfortable. The nurse finds the tissue around the site swollen, cool and pale compared with the other arm, and the infusion pump has alarmed twice for occlusion. Which problem do these findings most likely indicate?</w:t>
      </w:r>
    </w:p>
    <w:p>
      <w:pPr>
        <w:pStyle w:val="ListParagraph"/>
        <w:numPr>
          <w:ilvl w:val="0"/>
          <w:numId w:val="2"/>
        </w:numPr>
      </w:pPr>
      <w:r>
        <w:rPr>
          <w:b/>
          <w:bCs/>
        </w:rPr>
        <w:t xml:space="preserve">A.  </w:t>
      </w:r>
      <w:r>
        <w:t xml:space="preserve">Phlebitis of the vein used for the infusion.</w:t>
      </w:r>
    </w:p>
    <w:p>
      <w:pPr>
        <w:pStyle w:val="ListParagraph"/>
        <w:numPr>
          <w:ilvl w:val="0"/>
          <w:numId w:val="2"/>
        </w:numPr>
      </w:pPr>
      <w:r>
        <w:rPr>
          <w:b/>
          <w:bCs/>
        </w:rPr>
        <w:t xml:space="preserve">B.  </w:t>
      </w:r>
      <w:r>
        <w:t xml:space="preserve">Infiltration of fluid into the surrounding tissue.</w:t>
      </w:r>
    </w:p>
    <w:p>
      <w:pPr>
        <w:pStyle w:val="ListParagraph"/>
        <w:numPr>
          <w:ilvl w:val="0"/>
          <w:numId w:val="2"/>
        </w:numPr>
      </w:pPr>
      <w:r>
        <w:rPr>
          <w:b/>
          <w:bCs/>
        </w:rPr>
        <w:t xml:space="preserve">C.  </w:t>
      </w:r>
      <w:r>
        <w:t xml:space="preserve">An early infection at the catheter insertion site.</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Phlebitis is inflammation of the vein and presents with warmth, redness, tenderness and sometimes a palpable cord along the vein. A cool, pale, swollen site points to fluid outside the vein rather than an inflamed vein.</w:t>
      </w:r>
    </w:p>
    <w:p>
      <w:pPr>
        <w:pStyle w:val="ListParagraph"/>
        <w:numPr>
          <w:ilvl w:val="0"/>
          <w:numId w:val="2"/>
        </w:numPr>
      </w:pPr>
      <w:r>
        <w:rPr>
          <w:b/>
          <w:bCs/>
          <w:color w:val="1B6E3A"/>
        </w:rPr>
        <w:t xml:space="preserve">B — correct: </w:t>
      </w:r>
      <w:r>
        <w:t xml:space="preserve">Infiltration occurs when the catheter leaves the vein and fluid collects in the tissue, producing swelling, coolness, pallor, tightness and a sluggish or occluded infusion. The catheter should be removed and a new site started.</w:t>
      </w:r>
    </w:p>
    <w:p>
      <w:pPr>
        <w:pStyle w:val="ListParagraph"/>
        <w:numPr>
          <w:ilvl w:val="0"/>
          <w:numId w:val="2"/>
        </w:numPr>
      </w:pPr>
      <w:r>
        <w:rPr>
          <w:b/>
          <w:bCs/>
          <w:color w:val="8A2B2B"/>
        </w:rPr>
        <w:t xml:space="preserve">C — incorrect: </w:t>
      </w:r>
      <w:r>
        <w:t xml:space="preserve">A local site infection produces warmth, redness, tenderness and sometimes drainage, and it usually develops after several days. Coolness and pallor are not features of infection.</w:t>
      </w:r>
    </w:p>
    <w:p>
      <w:pPr>
        <w:spacing w:before="120"/>
      </w:pPr>
      <w:r>
        <w:rPr>
          <w:b/>
          <w:bCs/>
        </w:rPr>
        <w:t xml:space="preserve">Teaching point: </w:t>
      </w:r>
      <w:r>
        <w:t xml:space="preserve">Cool, pale, swollen tissue with a slowed infusion means infiltration, while warm, red, tender tissue along the vein means phlebitis; both require stopping the infusion and restarting at a new site.</w:t>
      </w:r>
    </w:p>
    <w:p>
      <w:r>
        <w:rPr>
          <w:i/>
          <w:iCs/>
          <w:color w:val="777777"/>
          <w:sz w:val="18"/>
          <w:szCs w:val="18"/>
        </w:rPr>
        <w:t xml:space="preserve">References: Infusion Nurses Society Standards of Practice</w:t>
      </w:r>
    </w:p>
    <w:p>
      <w:r>
        <w:t xml:space="preserve"/>
      </w:r>
    </w:p>
    <w:p>
      <w:pPr>
        <w:pStyle w:val="Heading2"/>
      </w:pPr>
      <w:r>
        <w:t xml:space="preserve">Question 67  ·  Pharmacological Pain Management</w:t>
      </w:r>
    </w:p>
    <w:p>
      <w:r>
        <w:rPr>
          <w:i/>
          <w:iCs/>
          <w:color w:val="777777"/>
          <w:sz w:val="18"/>
          <w:szCs w:val="18"/>
        </w:rPr>
        <w:t xml:space="preserve">ppt-007 · Difficulty: hard · Clinical judgment: Evaluate Outcomes · opioids, naloxone, pca, monitoring</w:t>
      </w:r>
    </w:p>
    <w:p>
      <w:pPr>
        <w:spacing w:after="120" w:before="120"/>
      </w:pPr>
      <w:r>
        <w:rPr>
          <w:b/>
          <w:bCs/>
        </w:rPr>
        <w:t xml:space="preserve">A client on a surgical unit receiving hydromorphone by patient-controlled analgesia (PCA) was found difficult to arouse with a respiratory rate of six breaths per minute. The nurse stopped the PCA, supported breathing, and gave intravenous (IV) naloxone per protocol. Twenty minutes later the client is awake, breathing sixteen times per minute, and asking for pain medication. Which action should the nurse take next?</w:t>
      </w:r>
    </w:p>
    <w:p>
      <w:pPr>
        <w:pStyle w:val="ListParagraph"/>
        <w:numPr>
          <w:ilvl w:val="0"/>
          <w:numId w:val="2"/>
        </w:numPr>
      </w:pPr>
      <w:r>
        <w:rPr>
          <w:b/>
          <w:bCs/>
        </w:rPr>
        <w:t xml:space="preserve">A.  </w:t>
      </w:r>
      <w:r>
        <w:t xml:space="preserve">Resume the PCA at the previous settings because the client is alert and reporting pain.</w:t>
      </w:r>
    </w:p>
    <w:p>
      <w:pPr>
        <w:pStyle w:val="ListParagraph"/>
        <w:numPr>
          <w:ilvl w:val="0"/>
          <w:numId w:val="2"/>
        </w:numPr>
      </w:pPr>
      <w:r>
        <w:rPr>
          <w:b/>
          <w:bCs/>
        </w:rPr>
        <w:t xml:space="preserve">B.  </w:t>
      </w:r>
      <w:r>
        <w:t xml:space="preserve">Document the reversal and return to the unit's routine every-four-hour vital sign checks.</w:t>
      </w:r>
    </w:p>
    <w:p>
      <w:pPr>
        <w:pStyle w:val="ListParagraph"/>
        <w:numPr>
          <w:ilvl w:val="0"/>
          <w:numId w:val="2"/>
        </w:numPr>
      </w:pPr>
      <w:r>
        <w:rPr>
          <w:b/>
          <w:bCs/>
        </w:rPr>
        <w:t xml:space="preserve">C.  </w:t>
      </w:r>
      <w:r>
        <w:t xml:space="preserve">Keep checking sedation and breathing frequently because naloxone may wear off before the opioid.</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The client just had life-threatening respiratory depression at those settings, so restarting them unchanged invites a repeat. The provider must reassess the opioid dose and the client's pain plan before any opioid is resumed.</w:t>
      </w:r>
    </w:p>
    <w:p>
      <w:pPr>
        <w:pStyle w:val="ListParagraph"/>
        <w:numPr>
          <w:ilvl w:val="0"/>
          <w:numId w:val="2"/>
        </w:numPr>
      </w:pPr>
      <w:r>
        <w:rPr>
          <w:b/>
          <w:bCs/>
          <w:color w:val="8A2B2B"/>
        </w:rPr>
        <w:t xml:space="preserve">B — incorrect: </w:t>
      </w:r>
      <w:r>
        <w:t xml:space="preserve">Routine monitoring is not safe after naloxone because the client can slip back into sedation once the antagonist wears off. Assessment must be far more frequent for at least the next few hours.</w:t>
      </w:r>
    </w:p>
    <w:p>
      <w:pPr>
        <w:pStyle w:val="ListParagraph"/>
        <w:numPr>
          <w:ilvl w:val="0"/>
          <w:numId w:val="2"/>
        </w:numPr>
      </w:pPr>
      <w:r>
        <w:rPr>
          <w:b/>
          <w:bCs/>
          <w:color w:val="1B6E3A"/>
        </w:rPr>
        <w:t xml:space="preserve">C — correct: </w:t>
      </w:r>
      <w:r>
        <w:t xml:space="preserve">Naloxone acts for roughly thirty to ninety minutes, while hydromorphone and other opioids last longer, so respiratory depression can recur. Close, frequent observation of sedation level and respirations continues until the opioid effect has clearly passed.</w:t>
      </w:r>
    </w:p>
    <w:p>
      <w:pPr>
        <w:spacing w:before="120"/>
      </w:pPr>
      <w:r>
        <w:rPr>
          <w:b/>
          <w:bCs/>
        </w:rPr>
        <w:t xml:space="preserve">Teaching point: </w:t>
      </w:r>
      <w:r>
        <w:t xml:space="preserve">A good response to naloxone is not the end of the emergency: because the antagonist is shorter acting than most opioids, the client needs continued close monitoring for renarcotization and a revised opioid plan before dosing resumes.</w:t>
      </w:r>
    </w:p>
    <w:p>
      <w:r>
        <w:rPr>
          <w:i/>
          <w:iCs/>
          <w:color w:val="777777"/>
          <w:sz w:val="18"/>
          <w:szCs w:val="18"/>
        </w:rPr>
        <w:t xml:space="preserve">References: American Society for Pain Management Nursing guidelines on opioid-induced sedation and respiratory depression</w:t>
      </w:r>
    </w:p>
    <w:p>
      <w:r>
        <w:t xml:space="preserve"/>
      </w:r>
    </w:p>
    <w:p>
      <w:pPr>
        <w:pStyle w:val="Heading2"/>
      </w:pPr>
      <w:r>
        <w:t xml:space="preserve">Question 68  ·  Total Parenteral Nutrition</w:t>
      </w:r>
    </w:p>
    <w:p>
      <w:r>
        <w:rPr>
          <w:i/>
          <w:iCs/>
          <w:color w:val="777777"/>
          <w:sz w:val="18"/>
          <w:szCs w:val="18"/>
        </w:rPr>
        <w:t xml:space="preserve">ppt-008 · Difficulty: easy · Clinical judgment: Take Action · tpn, hypoglycemia, central line</w:t>
      </w:r>
    </w:p>
    <w:p>
      <w:pPr>
        <w:spacing w:after="120" w:before="120"/>
      </w:pPr>
      <w:r>
        <w:rPr>
          <w:b/>
          <w:bCs/>
        </w:rPr>
        <w:t xml:space="preserve">A client on a medical-surgical unit is receiving total parenteral nutrition (TPN) with twenty-five percent dextrose through a central line at eighty milliliters per hour. The current bag is almost empty, and the pharmacy reports that the next bag will not be ready for about two hours. Which action should the nurse take?</w:t>
      </w:r>
    </w:p>
    <w:p>
      <w:pPr>
        <w:pStyle w:val="ListParagraph"/>
        <w:numPr>
          <w:ilvl w:val="0"/>
          <w:numId w:val="2"/>
        </w:numPr>
      </w:pPr>
      <w:r>
        <w:rPr>
          <w:b/>
          <w:bCs/>
        </w:rPr>
        <w:t xml:space="preserve">A.  </w:t>
      </w:r>
      <w:r>
        <w:t xml:space="preserve">Hang ten percent dextrose in water at the same rate until the new bag arrives.</w:t>
      </w:r>
    </w:p>
    <w:p>
      <w:pPr>
        <w:pStyle w:val="ListParagraph"/>
        <w:numPr>
          <w:ilvl w:val="0"/>
          <w:numId w:val="2"/>
        </w:numPr>
      </w:pPr>
      <w:r>
        <w:rPr>
          <w:b/>
          <w:bCs/>
        </w:rPr>
        <w:t xml:space="preserve">B.  </w:t>
      </w:r>
      <w:r>
        <w:t xml:space="preserve">Hang zero point nine percent sodium chloride at the same rate until the new bag arrives.</w:t>
      </w:r>
    </w:p>
    <w:p>
      <w:pPr>
        <w:pStyle w:val="ListParagraph"/>
        <w:numPr>
          <w:ilvl w:val="0"/>
          <w:numId w:val="2"/>
        </w:numPr>
      </w:pPr>
      <w:r>
        <w:rPr>
          <w:b/>
          <w:bCs/>
        </w:rPr>
        <w:t xml:space="preserve">C.  </w:t>
      </w:r>
      <w:r>
        <w:t xml:space="preserve">Increase the rate of the new bag when it arrives to make up the missed volume.</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TPN keeps insulin secretion high, so an abrupt stop can cause rebound hypoglycemia. Ten percent dextrose in water at the same rate supplies glucose to bridge the gap until the next bag is available.</w:t>
      </w:r>
    </w:p>
    <w:p>
      <w:pPr>
        <w:pStyle w:val="ListParagraph"/>
        <w:numPr>
          <w:ilvl w:val="0"/>
          <w:numId w:val="2"/>
        </w:numPr>
      </w:pPr>
      <w:r>
        <w:rPr>
          <w:b/>
          <w:bCs/>
          <w:color w:val="8A2B2B"/>
        </w:rPr>
        <w:t xml:space="preserve">B — incorrect: </w:t>
      </w:r>
      <w:r>
        <w:t xml:space="preserve">Normal saline keeps the line open but contains no glucose, so it does nothing to prevent the rebound hypoglycemia that follows a sudden stop of concentrated dextrose. A dextrose solution is required.</w:t>
      </w:r>
    </w:p>
    <w:p>
      <w:pPr>
        <w:pStyle w:val="ListParagraph"/>
        <w:numPr>
          <w:ilvl w:val="0"/>
          <w:numId w:val="2"/>
        </w:numPr>
      </w:pPr>
      <w:r>
        <w:rPr>
          <w:b/>
          <w:bCs/>
          <w:color w:val="8A2B2B"/>
        </w:rPr>
        <w:t xml:space="preserve">C — incorrect: </w:t>
      </w:r>
      <w:r>
        <w:t xml:space="preserve">Speeding up TPN to catch up delivers a sudden glucose load and can cause hyperglycemia and fluid overload. TPN is run at the prescribed rate and is not sped up to compensate for missed volume.</w:t>
      </w:r>
    </w:p>
    <w:p>
      <w:pPr>
        <w:spacing w:before="120"/>
      </w:pPr>
      <w:r>
        <w:rPr>
          <w:b/>
          <w:bCs/>
        </w:rPr>
        <w:t xml:space="preserve">Teaching point: </w:t>
      </w:r>
      <w:r>
        <w:t xml:space="preserve">Do not let TPN stop abruptly or run at a catch-up rate; if the next bag is delayed, bridge with ten percent dextrose at the prescribed rate and check the blood glucose.</w:t>
      </w:r>
    </w:p>
    <w:p>
      <w:r>
        <w:rPr>
          <w:i/>
          <w:iCs/>
          <w:color w:val="777777"/>
          <w:sz w:val="18"/>
          <w:szCs w:val="18"/>
        </w:rPr>
        <w:t xml:space="preserve">References: ASPEN Parenteral Nutrition Safety Consensus Recommendations</w:t>
      </w:r>
    </w:p>
    <w:p>
      <w:r>
        <w:t xml:space="preserve"/>
      </w:r>
    </w:p>
    <w:p>
      <w:pPr>
        <w:pStyle w:val="Heading2"/>
      </w:pPr>
      <w:r>
        <w:t xml:space="preserve">Question 69  ·  Expected Actions/Outcomes</w:t>
      </w:r>
    </w:p>
    <w:p>
      <w:r>
        <w:rPr>
          <w:i/>
          <w:iCs/>
          <w:color w:val="777777"/>
          <w:sz w:val="18"/>
          <w:szCs w:val="18"/>
        </w:rPr>
        <w:t xml:space="preserve">ppt-009 · Difficulty: medium · Clinical judgment: Evaluate Outcomes · furosemide, heart failure, evaluation</w:t>
      </w:r>
    </w:p>
    <w:p>
      <w:pPr>
        <w:spacing w:after="120" w:before="120"/>
      </w:pPr>
      <w:r>
        <w:rPr>
          <w:b/>
          <w:bCs/>
        </w:rPr>
        <w:t xml:space="preserve">A client with heart failure was admitted yesterday with crackles in both lung bases, a weight of eighty-four kilograms, and shortness of breath when lying flat. Intravenous (IV) furosemide was started on admission. This morning the nurse reviews the overnight data before the first dose of the day. Which finding best indicates that the furosemide is producing the expected effect?</w:t>
      </w:r>
    </w:p>
    <w:p>
      <w:pPr>
        <w:pStyle w:val="ListParagraph"/>
        <w:numPr>
          <w:ilvl w:val="0"/>
          <w:numId w:val="2"/>
        </w:numPr>
      </w:pPr>
      <w:r>
        <w:rPr>
          <w:b/>
          <w:bCs/>
        </w:rPr>
        <w:t xml:space="preserve">A.  </w:t>
      </w:r>
      <w:r>
        <w:t xml:space="preserve">Heart rate of one hundred twelve and blood pressure of ninety over fifty-six.</w:t>
      </w:r>
    </w:p>
    <w:p>
      <w:pPr>
        <w:pStyle w:val="ListParagraph"/>
        <w:numPr>
          <w:ilvl w:val="0"/>
          <w:numId w:val="2"/>
        </w:numPr>
      </w:pPr>
      <w:r>
        <w:rPr>
          <w:b/>
          <w:bCs/>
        </w:rPr>
        <w:t xml:space="preserve">B.  </w:t>
      </w:r>
      <w:r>
        <w:t xml:space="preserve">Weight of eighty-two point five kilograms with crackles only faintly heard at the bases.</w:t>
      </w:r>
    </w:p>
    <w:p>
      <w:pPr>
        <w:pStyle w:val="ListParagraph"/>
        <w:numPr>
          <w:ilvl w:val="0"/>
          <w:numId w:val="2"/>
        </w:numPr>
      </w:pPr>
      <w:r>
        <w:rPr>
          <w:b/>
          <w:bCs/>
        </w:rPr>
        <w:t xml:space="preserve">C.  </w:t>
      </w:r>
      <w:r>
        <w:t xml:space="preserve">Serum potassium of three point two milliequivalents per liter.</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Tachycardia with a low blood pressure suggests the client has lost too much volume, which is an adverse effect of diuresis rather than the therapeutic goal. This finding should prompt holding the dose and notifying the provider.</w:t>
      </w:r>
    </w:p>
    <w:p>
      <w:pPr>
        <w:pStyle w:val="ListParagraph"/>
        <w:numPr>
          <w:ilvl w:val="0"/>
          <w:numId w:val="2"/>
        </w:numPr>
      </w:pPr>
      <w:r>
        <w:rPr>
          <w:b/>
          <w:bCs/>
          <w:color w:val="1B6E3A"/>
        </w:rPr>
        <w:t xml:space="preserve">B — correct: </w:t>
      </w:r>
      <w:r>
        <w:t xml:space="preserve">A loop diuretic is given to remove excess fluid, and a falling weight with clearing lung sounds shows that the fluid overload is resolving. Daily weight is the most reliable bedside measure of fluid balance.</w:t>
      </w:r>
    </w:p>
    <w:p>
      <w:pPr>
        <w:pStyle w:val="ListParagraph"/>
        <w:numPr>
          <w:ilvl w:val="0"/>
          <w:numId w:val="2"/>
        </w:numPr>
      </w:pPr>
      <w:r>
        <w:rPr>
          <w:b/>
          <w:bCs/>
          <w:color w:val="8A2B2B"/>
        </w:rPr>
        <w:t xml:space="preserve">C — incorrect: </w:t>
      </w:r>
      <w:r>
        <w:t xml:space="preserve">Potassium loss is a predictable side effect of furosemide, not evidence of benefit. A level of three point two is low and needs replacement and continued monitoring.</w:t>
      </w:r>
    </w:p>
    <w:p>
      <w:pPr>
        <w:spacing w:before="120"/>
      </w:pPr>
      <w:r>
        <w:rPr>
          <w:b/>
          <w:bCs/>
        </w:rPr>
        <w:t xml:space="preserve">Teaching point: </w:t>
      </w:r>
      <w:r>
        <w:t xml:space="preserve">Judge a diuretic by the problem it was given for: falling daily weight, clearing lungs and easier breathing show effectiveness, while hypotension, tachycardia and low potassium are side effects to act on.</w:t>
      </w:r>
    </w:p>
    <w:p>
      <w:r>
        <w:rPr>
          <w:i/>
          <w:iCs/>
          <w:color w:val="777777"/>
          <w:sz w:val="18"/>
          <w:szCs w:val="18"/>
        </w:rPr>
        <w:t xml:space="preserve">References: AHA/ACC/HFSA Guideline for the Management of Heart Failure</w:t>
      </w:r>
    </w:p>
    <w:p>
      <w:r>
        <w:t xml:space="preserve"/>
      </w:r>
    </w:p>
    <w:p>
      <w:pPr>
        <w:pStyle w:val="Heading2"/>
      </w:pPr>
      <w:r>
        <w:t xml:space="preserve">Question 70  ·  Adverse Effects/Contraindications/Side Effects/Interactions</w:t>
      </w:r>
    </w:p>
    <w:p>
      <w:r>
        <w:rPr>
          <w:i/>
          <w:iCs/>
          <w:color w:val="777777"/>
          <w:sz w:val="18"/>
          <w:szCs w:val="18"/>
        </w:rPr>
        <w:t xml:space="preserve">ppt-010 · Difficulty: hard · Clinical judgment: Take Action · nitroglycerin, drug interaction, chest pain, emergency</w:t>
      </w:r>
    </w:p>
    <w:p>
      <w:pPr>
        <w:spacing w:after="120" w:before="120"/>
      </w:pPr>
      <w:r>
        <w:rPr>
          <w:b/>
          <w:bCs/>
        </w:rPr>
        <w:t xml:space="preserve">A client arrives in the emergency department (ED) with crushing chest pain, and the provider prescribes sublingual nitroglycerin. While reviewing the medication history the nurse learns the client took tadalafil for erectile dysfunction about twelve hours ago. The client's blood pressure is one hundred thirty-two over eighty. Which action should the nurse take?</w:t>
      </w:r>
    </w:p>
    <w:p>
      <w:pPr>
        <w:pStyle w:val="ListParagraph"/>
        <w:numPr>
          <w:ilvl w:val="0"/>
          <w:numId w:val="2"/>
        </w:numPr>
      </w:pPr>
      <w:r>
        <w:rPr>
          <w:b/>
          <w:bCs/>
        </w:rPr>
        <w:t xml:space="preserve">A.  </w:t>
      </w:r>
      <w:r>
        <w:t xml:space="preserve">Give the nitroglycerin as prescribed because the blood pressure is within normal limits.</w:t>
      </w:r>
    </w:p>
    <w:p>
      <w:pPr>
        <w:pStyle w:val="ListParagraph"/>
        <w:numPr>
          <w:ilvl w:val="0"/>
          <w:numId w:val="2"/>
        </w:numPr>
      </w:pPr>
      <w:r>
        <w:rPr>
          <w:b/>
          <w:bCs/>
        </w:rPr>
        <w:t xml:space="preserve">B.  </w:t>
      </w:r>
      <w:r>
        <w:t xml:space="preserve">Give the nitroglycerin because more than four hours have passed since the tadalafil dose.</w:t>
      </w:r>
    </w:p>
    <w:p>
      <w:pPr>
        <w:pStyle w:val="ListParagraph"/>
        <w:numPr>
          <w:ilvl w:val="0"/>
          <w:numId w:val="2"/>
        </w:numPr>
      </w:pPr>
      <w:r>
        <w:rPr>
          <w:b/>
          <w:bCs/>
        </w:rPr>
        <w:t xml:space="preserve">C.  </w:t>
      </w:r>
      <w:r>
        <w:t xml:space="preserve">Withhold the nitroglycerin and notify the provider of the tadalafil use.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normal starting blood pressure does not protect the client; the combination of a nitrate with a phosphodiesterase inhibitor can cause a sudden, severe and treatment-resistant drop in pressure. The current reading is not the deciding factor.</w:t>
      </w:r>
    </w:p>
    <w:p>
      <w:pPr>
        <w:pStyle w:val="ListParagraph"/>
        <w:numPr>
          <w:ilvl w:val="0"/>
          <w:numId w:val="2"/>
        </w:numPr>
      </w:pPr>
      <w:r>
        <w:rPr>
          <w:b/>
          <w:bCs/>
          <w:color w:val="8A2B2B"/>
        </w:rPr>
        <w:t xml:space="preserve">B — incorrect: </w:t>
      </w:r>
      <w:r>
        <w:t xml:space="preserve">Tadalafil has a long half-life, and nitrates are contraindicated for forty-eight hours after a dose (twenty-four hours for sildenafil or vardenafil). Twelve hours is well inside the danger window.</w:t>
      </w:r>
    </w:p>
    <w:p>
      <w:pPr>
        <w:pStyle w:val="ListParagraph"/>
        <w:numPr>
          <w:ilvl w:val="0"/>
          <w:numId w:val="2"/>
        </w:numPr>
      </w:pPr>
      <w:r>
        <w:rPr>
          <w:b/>
          <w:bCs/>
          <w:color w:val="1B6E3A"/>
        </w:rPr>
        <w:t xml:space="preserve">C — correct: </w:t>
      </w:r>
      <w:r>
        <w:t xml:space="preserve">Nitrates and phosphodiesterase inhibitors both raise nitric oxide signaling, and together they can cause profound hypotension and cardiovascular collapse. The nurse holds the nitrate and alerts the provider so alternative chest pain treatment can be chosen.</w:t>
      </w:r>
    </w:p>
    <w:p>
      <w:pPr>
        <w:spacing w:before="120"/>
      </w:pPr>
      <w:r>
        <w:rPr>
          <w:b/>
          <w:bCs/>
        </w:rPr>
        <w:t xml:space="preserve">Teaching point: </w:t>
      </w:r>
      <w:r>
        <w:t xml:space="preserve">Ask every chest pain client about phosphodiesterase inhibitor use before giving a nitrate: withhold nitrates for twenty-four hours after sildenafil or vardenafil and forty-eight hours after tadalafil, regardless of the current blood pressure.</w:t>
      </w:r>
    </w:p>
    <w:p>
      <w:r>
        <w:rPr>
          <w:i/>
          <w:iCs/>
          <w:color w:val="777777"/>
          <w:sz w:val="18"/>
          <w:szCs w:val="18"/>
        </w:rPr>
        <w:t xml:space="preserve">References: ACC/AHA Guideline for the Management of Acute Coronary Syndromes; Tadalafil prescribing information</w:t>
      </w:r>
    </w:p>
    <w:p>
      <w:r>
        <w:t xml:space="preserve"/>
      </w:r>
    </w:p>
    <w:p>
      <w:pPr>
        <w:pStyle w:val="Heading2"/>
      </w:pPr>
      <w:r>
        <w:t xml:space="preserve">Question 71  ·  Adverse Effects/Contraindications/Side Effects/Interactions</w:t>
      </w:r>
    </w:p>
    <w:p>
      <w:r>
        <w:rPr>
          <w:i/>
          <w:iCs/>
          <w:color w:val="777777"/>
          <w:sz w:val="18"/>
          <w:szCs w:val="18"/>
        </w:rPr>
        <w:t xml:space="preserve">ppt-011 · Difficulty: medium · Clinical judgment: Take Action · magnesium sulfate, preeclampsia, maternity, toxicity</w:t>
      </w:r>
    </w:p>
    <w:p>
      <w:pPr>
        <w:spacing w:after="120" w:before="120"/>
      </w:pPr>
      <w:r>
        <w:rPr>
          <w:b/>
          <w:bCs/>
        </w:rPr>
        <w:t xml:space="preserve">A client at thirty-four weeks of gestation is receiving an intravenous (IV) magnesium sulfate infusion for severe preeclampsia. On the hourly assessment the nurse finds a respiratory rate of ten breaths per minute, absent patellar reflexes, and a client who is drowsy but responds to voice. Urine output has been forty milliliters over the past two hours. Which action should the nurse take first?</w:t>
      </w:r>
    </w:p>
    <w:p>
      <w:pPr>
        <w:pStyle w:val="ListParagraph"/>
        <w:numPr>
          <w:ilvl w:val="0"/>
          <w:numId w:val="2"/>
        </w:numPr>
      </w:pPr>
      <w:r>
        <w:rPr>
          <w:b/>
          <w:bCs/>
        </w:rPr>
        <w:t xml:space="preserve">A.  </w:t>
      </w:r>
      <w:r>
        <w:t xml:space="preserve">Stop the magnesium sulfate infusion.</w:t>
      </w:r>
    </w:p>
    <w:p>
      <w:pPr>
        <w:pStyle w:val="ListParagraph"/>
        <w:numPr>
          <w:ilvl w:val="0"/>
          <w:numId w:val="2"/>
        </w:numPr>
      </w:pPr>
      <w:r>
        <w:rPr>
          <w:b/>
          <w:bCs/>
        </w:rPr>
        <w:t xml:space="preserve">B.  </w:t>
      </w:r>
      <w:r>
        <w:t xml:space="preserve">Administer the prescribed IV calcium gluconate.</w:t>
      </w:r>
    </w:p>
    <w:p>
      <w:pPr>
        <w:pStyle w:val="ListParagraph"/>
        <w:numPr>
          <w:ilvl w:val="0"/>
          <w:numId w:val="2"/>
        </w:numPr>
      </w:pPr>
      <w:r>
        <w:rPr>
          <w:b/>
          <w:bCs/>
        </w:rPr>
        <w:t xml:space="preserve">C.  </w:t>
      </w:r>
      <w:r>
        <w:t xml:space="preserve">Notify the health care provider of the assessment findings.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Absent reflexes and a respiratory rate below twelve are signs of magnesium toxicity, and low urine output means the drug is accumulating. Stopping the infusion removes the source of the toxicity and comes before any other step.</w:t>
      </w:r>
    </w:p>
    <w:p>
      <w:pPr>
        <w:pStyle w:val="ListParagraph"/>
        <w:numPr>
          <w:ilvl w:val="0"/>
          <w:numId w:val="2"/>
        </w:numPr>
      </w:pPr>
      <w:r>
        <w:rPr>
          <w:b/>
          <w:bCs/>
          <w:color w:val="8A2B2B"/>
        </w:rPr>
        <w:t xml:space="preserve">B — incorrect: </w:t>
      </w:r>
      <w:r>
        <w:t xml:space="preserve">Calcium gluconate is the antidote for magnesium toxicity and is given promptly, but only after the infusion has been stopped. Giving the antidote while magnesium continues to run in leaves the cause in place.</w:t>
      </w:r>
    </w:p>
    <w:p>
      <w:pPr>
        <w:pStyle w:val="ListParagraph"/>
        <w:numPr>
          <w:ilvl w:val="0"/>
          <w:numId w:val="2"/>
        </w:numPr>
      </w:pPr>
      <w:r>
        <w:rPr>
          <w:b/>
          <w:bCs/>
          <w:color w:val="8A2B2B"/>
        </w:rPr>
        <w:t xml:space="preserve">C — incorrect: </w:t>
      </w:r>
      <w:r>
        <w:t xml:space="preserve">The provider must be told right away, but notification does not remove the magnesium that is causing respiratory depression. The nurse stops the infusion first, then calls and prepares the antidote.</w:t>
      </w:r>
    </w:p>
    <w:p>
      <w:pPr>
        <w:spacing w:before="120"/>
      </w:pPr>
      <w:r>
        <w:rPr>
          <w:b/>
          <w:bCs/>
        </w:rPr>
        <w:t xml:space="preserve">Teaching point: </w:t>
      </w:r>
      <w:r>
        <w:t xml:space="preserve">During magnesium sulfate therapy, loss of deep tendon reflexes, respirations below twelve per minute and urine output below thirty milliliters per hour signal toxicity: stop the infusion first, then give calcium gluconate and notify the provider.</w:t>
      </w:r>
    </w:p>
    <w:p>
      <w:r>
        <w:rPr>
          <w:i/>
          <w:iCs/>
          <w:color w:val="777777"/>
          <w:sz w:val="18"/>
          <w:szCs w:val="18"/>
        </w:rPr>
        <w:t xml:space="preserve">References: ACOG Practice Bulletin on Gestational Hypertension and Preeclampsia</w:t>
      </w:r>
    </w:p>
    <w:p>
      <w:r>
        <w:t xml:space="preserve"/>
      </w:r>
    </w:p>
    <w:p>
      <w:pPr>
        <w:pStyle w:val="Heading2"/>
      </w:pPr>
      <w:r>
        <w:t xml:space="preserve">Question 72  ·  Adverse Effects/Contraindications/Side Effects/Interactions</w:t>
      </w:r>
    </w:p>
    <w:p>
      <w:r>
        <w:rPr>
          <w:i/>
          <w:iCs/>
          <w:color w:val="777777"/>
          <w:sz w:val="18"/>
          <w:szCs w:val="18"/>
        </w:rPr>
        <w:t xml:space="preserve">ppt-012 · Difficulty: hard · Clinical judgment: Prioritize Hypotheses · vancomycin, infusion reaction, home infusion</w:t>
      </w:r>
    </w:p>
    <w:p>
      <w:pPr>
        <w:spacing w:after="120" w:before="120"/>
      </w:pPr>
      <w:r>
        <w:rPr>
          <w:b/>
          <w:bCs/>
        </w:rPr>
        <w:t xml:space="preserve">A home infusion nurse is giving intravenous (IV) vancomycin to a client with osteomyelitis. Twenty minutes into the infusion the client's face, neck and upper chest become flushed and itchy. Blood pressure is one hundred ten over seventy, breathing is unlabored, the lungs are clear, and there is no swelling of the lips or tongue. Which explanation should the nurse consider most likely?</w:t>
      </w:r>
    </w:p>
    <w:p>
      <w:pPr>
        <w:pStyle w:val="ListParagraph"/>
        <w:numPr>
          <w:ilvl w:val="0"/>
          <w:numId w:val="2"/>
        </w:numPr>
      </w:pPr>
      <w:r>
        <w:rPr>
          <w:b/>
          <w:bCs/>
        </w:rPr>
        <w:t xml:space="preserve">A.  </w:t>
      </w:r>
      <w:r>
        <w:t xml:space="preserve">Anaphylaxis that requires intramuscular epinephrine and permanent discontinuation of vancomycin.</w:t>
      </w:r>
    </w:p>
    <w:p>
      <w:pPr>
        <w:pStyle w:val="ListParagraph"/>
        <w:numPr>
          <w:ilvl w:val="0"/>
          <w:numId w:val="2"/>
        </w:numPr>
      </w:pPr>
      <w:r>
        <w:rPr>
          <w:b/>
          <w:bCs/>
        </w:rPr>
        <w:t xml:space="preserve">B.  </w:t>
      </w:r>
      <w:r>
        <w:t xml:space="preserve">A rate-related histamine reaction that is managed by slowing the infusion.</w:t>
      </w:r>
    </w:p>
    <w:p>
      <w:pPr>
        <w:pStyle w:val="ListParagraph"/>
        <w:numPr>
          <w:ilvl w:val="0"/>
          <w:numId w:val="2"/>
        </w:numPr>
      </w:pPr>
      <w:r>
        <w:rPr>
          <w:b/>
          <w:bCs/>
        </w:rPr>
        <w:t xml:space="preserve">C.  </w:t>
      </w:r>
      <w:r>
        <w:t xml:space="preserve">Phlebitis from the irritating solution that requires moving the IV site.</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Anaphylaxis involves the airway or circulation, such as wheezing, stridor, lip or tongue swelling, or hypotension. Flushing and itching with a stable blood pressure and clear lungs do not meet that picture, so epinephrine is not indicated.</w:t>
      </w:r>
    </w:p>
    <w:p>
      <w:pPr>
        <w:pStyle w:val="ListParagraph"/>
        <w:numPr>
          <w:ilvl w:val="0"/>
          <w:numId w:val="2"/>
        </w:numPr>
      </w:pPr>
      <w:r>
        <w:rPr>
          <w:b/>
          <w:bCs/>
          <w:color w:val="1B6E3A"/>
        </w:rPr>
        <w:t xml:space="preserve">B — correct: </w:t>
      </w:r>
      <w:r>
        <w:t xml:space="preserve">Vancomycin infused too quickly triggers direct histamine release, producing flushing and itching of the face, neck and upper trunk. This vancomycin infusion reaction is not a true allergy and resolves when the infusion is slowed or paused and given over a longer time, often with an antihistamine.</w:t>
      </w:r>
    </w:p>
    <w:p>
      <w:pPr>
        <w:pStyle w:val="ListParagraph"/>
        <w:numPr>
          <w:ilvl w:val="0"/>
          <w:numId w:val="2"/>
        </w:numPr>
      </w:pPr>
      <w:r>
        <w:rPr>
          <w:b/>
          <w:bCs/>
          <w:color w:val="8A2B2B"/>
        </w:rPr>
        <w:t xml:space="preserve">C — incorrect: </w:t>
      </w:r>
      <w:r>
        <w:t xml:space="preserve">Phlebitis is a local problem at the vein with redness, warmth and tenderness along the catheter path. Flushing of the face and neck is a systemic response and is not explained by irritation at the site.</w:t>
      </w:r>
    </w:p>
    <w:p>
      <w:pPr>
        <w:spacing w:before="120"/>
      </w:pPr>
      <w:r>
        <w:rPr>
          <w:b/>
          <w:bCs/>
        </w:rPr>
        <w:t xml:space="preserve">Teaching point: </w:t>
      </w:r>
      <w:r>
        <w:t xml:space="preserve">Distinguish a vancomycin infusion reaction (flushing and itching from rapid infusion, treated by slowing the rate) from anaphylaxis (airway compromise or hypotension, treated with epinephrine), because the first does not require stopping the drug permanently.</w:t>
      </w:r>
    </w:p>
    <w:p>
      <w:r>
        <w:rPr>
          <w:i/>
          <w:iCs/>
          <w:color w:val="777777"/>
          <w:sz w:val="18"/>
          <w:szCs w:val="18"/>
        </w:rPr>
        <w:t xml:space="preserve">References: ASHP/IDSA/PIDS/SIDP Consensus Guideline on Therapeutic Monitoring of Vancomycin; Vancomycin prescribing information</w:t>
      </w:r>
    </w:p>
    <w:p>
      <w:r>
        <w:t xml:space="preserve"/>
      </w:r>
    </w:p>
    <w:p>
      <w:r>
        <w:br w:type="page"/>
      </w:r>
    </w:p>
    <w:p>
      <w:pPr>
        <w:pStyle w:val="Heading1"/>
      </w:pPr>
      <w:r>
        <w:t xml:space="preserve">Reduction of Risk Potential</w:t>
      </w:r>
    </w:p>
    <w:p>
      <w:r>
        <w:rPr>
          <w:i/>
          <w:iCs/>
          <w:color w:val="555555"/>
        </w:rPr>
        <w:t xml:space="preserve">Physiological Integrity · 9–15% of the exam. </w:t>
      </w:r>
      <w:r>
        <w:rPr>
          <w:i/>
          <w:iCs/>
          <w:color w:val="555555"/>
        </w:rPr>
        <w:t xml:space="preserve">The nurse reduces the likelihood that clients will develop complications or health problems related to existing conditions, treatments or procedures.</w:t>
      </w:r>
    </w:p>
    <w:p>
      <w:r>
        <w:t xml:space="preserve"/>
      </w:r>
    </w:p>
    <w:p>
      <w:pPr>
        <w:pStyle w:val="Heading2"/>
      </w:pPr>
      <w:r>
        <w:t xml:space="preserve">Question 73  ·  Laboratory Values</w:t>
      </w:r>
    </w:p>
    <w:p>
      <w:r>
        <w:rPr>
          <w:i/>
          <w:iCs/>
          <w:color w:val="777777"/>
          <w:sz w:val="18"/>
          <w:szCs w:val="18"/>
        </w:rPr>
        <w:t xml:space="preserve">rrp-001 · Difficulty: easy · Clinical judgment: Recognize Cues · hypokalemia, lab values, postoperative, furosemide</w:t>
      </w:r>
    </w:p>
    <w:p>
      <w:pPr>
        <w:spacing w:after="120" w:before="120"/>
      </w:pPr>
      <w:r>
        <w:rPr>
          <w:b/>
          <w:bCs/>
        </w:rPr>
        <w:t xml:space="preserve">A nurse on a medical-surgical unit is reviewing the morning laboratory results of a client who is two days after a bowel resection and is receiving intravenous (IV) furosemide for fluid overload. The client has a nasogastric tube to suction and has had nothing by mouth since surgery. Which laboratory value requires the nurse's immediate follow-up?</w:t>
      </w:r>
    </w:p>
    <w:p>
      <w:pPr>
        <w:pStyle w:val="ListParagraph"/>
        <w:numPr>
          <w:ilvl w:val="0"/>
          <w:numId w:val="2"/>
        </w:numPr>
      </w:pPr>
      <w:r>
        <w:rPr>
          <w:b/>
          <w:bCs/>
        </w:rPr>
        <w:t xml:space="preserve">A.  </w:t>
      </w:r>
      <w:r>
        <w:t xml:space="preserve">A hemoglobin of 11.2 grams per deciliter, down from 12.4 before surgery.</w:t>
      </w:r>
    </w:p>
    <w:p>
      <w:pPr>
        <w:pStyle w:val="ListParagraph"/>
        <w:numPr>
          <w:ilvl w:val="0"/>
          <w:numId w:val="2"/>
        </w:numPr>
      </w:pPr>
      <w:r>
        <w:rPr>
          <w:b/>
          <w:bCs/>
        </w:rPr>
        <w:t xml:space="preserve">B.  </w:t>
      </w:r>
      <w:r>
        <w:t xml:space="preserve">A blood glucose of 148 milligrams per deciliter drawn before breakfast.</w:t>
      </w:r>
    </w:p>
    <w:p>
      <w:pPr>
        <w:pStyle w:val="ListParagraph"/>
        <w:numPr>
          <w:ilvl w:val="0"/>
          <w:numId w:val="2"/>
        </w:numPr>
      </w:pPr>
      <w:r>
        <w:rPr>
          <w:b/>
          <w:bCs/>
        </w:rPr>
        <w:t xml:space="preserve">C.  </w:t>
      </w:r>
      <w:r>
        <w:t xml:space="preserve">A potassium of 2.9 milliequivalents per liter, down from 3.8 before surgery.</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 modest drop in hemoglobin after surgery reflects expected operative blood loss and dilution from IV fluids; it should be trended, but at this level it does not signal an immediate threat.</w:t>
      </w:r>
    </w:p>
    <w:p>
      <w:pPr>
        <w:pStyle w:val="ListParagraph"/>
        <w:numPr>
          <w:ilvl w:val="0"/>
          <w:numId w:val="2"/>
        </w:numPr>
      </w:pPr>
      <w:r>
        <w:rPr>
          <w:b/>
          <w:bCs/>
          <w:color w:val="8A2B2B"/>
        </w:rPr>
        <w:t xml:space="preserve">B — incorrect: </w:t>
      </w:r>
      <w:r>
        <w:t xml:space="preserve">Mild hyperglycemia after surgery is a common stress response, especially in a client receiving IV fluids, and it warrants monitoring rather than urgent action.</w:t>
      </w:r>
    </w:p>
    <w:p>
      <w:pPr>
        <w:pStyle w:val="ListParagraph"/>
        <w:numPr>
          <w:ilvl w:val="0"/>
          <w:numId w:val="2"/>
        </w:numPr>
      </w:pPr>
      <w:r>
        <w:rPr>
          <w:b/>
          <w:bCs/>
          <w:color w:val="1B6E3A"/>
        </w:rPr>
        <w:t xml:space="preserve">C — correct: </w:t>
      </w:r>
      <w:r>
        <w:t xml:space="preserve">Loop diuretics and nasogastric suction both waste potassium, and a level below 3.0 milliequivalents per liter raises the risk of life-threatening cardiac dysrhythmias, so it must be reported and replaced promptly.</w:t>
      </w:r>
    </w:p>
    <w:p>
      <w:pPr>
        <w:spacing w:before="120"/>
      </w:pPr>
      <w:r>
        <w:rPr>
          <w:b/>
          <w:bCs/>
        </w:rPr>
        <w:t xml:space="preserve">Teaching point: </w:t>
      </w:r>
      <w:r>
        <w:t xml:space="preserve">When several results are abnormal, act first on the one tied to a life-threatening complication; hypokalemia from diuretics and gastric losses threatens cardiac rhythm and must be corrected before it worsens.</w:t>
      </w:r>
    </w:p>
    <w:p>
      <w:r>
        <w:rPr>
          <w:i/>
          <w:iCs/>
          <w:color w:val="777777"/>
          <w:sz w:val="18"/>
          <w:szCs w:val="18"/>
        </w:rPr>
        <w:t xml:space="preserve">References: Standard laboratory reference range for serum potassium (3.5 to 5.0 milliequivalents per liter); AHA ACLS guidance on electrolyte-related dysrhythmias</w:t>
      </w:r>
    </w:p>
    <w:p>
      <w:r>
        <w:t xml:space="preserve"/>
      </w:r>
    </w:p>
    <w:p>
      <w:pPr>
        <w:pStyle w:val="Heading2"/>
      </w:pPr>
      <w:r>
        <w:t xml:space="preserve">Question 74  ·  Changes/Abnormalities in Vital Signs</w:t>
      </w:r>
    </w:p>
    <w:p>
      <w:r>
        <w:rPr>
          <w:i/>
          <w:iCs/>
          <w:color w:val="777777"/>
          <w:sz w:val="18"/>
          <w:szCs w:val="18"/>
        </w:rPr>
        <w:t xml:space="preserve">rrp-002 · Difficulty: medium · Clinical judgment: Analyze Cues · head injury, intracranial pressure, vital signs, emergency</w:t>
      </w:r>
    </w:p>
    <w:p>
      <w:pPr>
        <w:spacing w:after="120" w:before="120"/>
      </w:pPr>
      <w:r>
        <w:rPr>
          <w:b/>
          <w:bCs/>
        </w:rPr>
        <w:t xml:space="preserve">A 24-year-old client is admitted to the emergency department (ED) after a motorcycle crash with a head injury. On arrival the blood pressure was 128 over 78, the heart rate 88, and respirations 18 and regular. One hour later the blood pressure is 168 over 60, the heart rate is 52, and respirations are irregular with periods of apnea. How should the nurse interpret these changes?</w:t>
      </w:r>
    </w:p>
    <w:p>
      <w:pPr>
        <w:pStyle w:val="ListParagraph"/>
        <w:numPr>
          <w:ilvl w:val="0"/>
          <w:numId w:val="2"/>
        </w:numPr>
      </w:pPr>
      <w:r>
        <w:rPr>
          <w:b/>
          <w:bCs/>
        </w:rPr>
        <w:t xml:space="preserve">A.  </w:t>
      </w:r>
      <w:r>
        <w:t xml:space="preserve">Rising intracranial pressure is compressing the brainstem.</w:t>
      </w:r>
    </w:p>
    <w:p>
      <w:pPr>
        <w:pStyle w:val="ListParagraph"/>
        <w:numPr>
          <w:ilvl w:val="0"/>
          <w:numId w:val="2"/>
        </w:numPr>
      </w:pPr>
      <w:r>
        <w:rPr>
          <w:b/>
          <w:bCs/>
        </w:rPr>
        <w:t xml:space="preserve">B.  </w:t>
      </w:r>
      <w:r>
        <w:t xml:space="preserve">Hidden blood loss is producing early hypovolemic shock.</w:t>
      </w:r>
    </w:p>
    <w:p>
      <w:pPr>
        <w:pStyle w:val="ListParagraph"/>
        <w:numPr>
          <w:ilvl w:val="0"/>
          <w:numId w:val="2"/>
        </w:numPr>
      </w:pPr>
      <w:r>
        <w:rPr>
          <w:b/>
          <w:bCs/>
        </w:rPr>
        <w:t xml:space="preserve">C.  </w:t>
      </w:r>
      <w:r>
        <w:t xml:space="preserve">Severe pain is triggering a sympathetic stress response.</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A widening pulse pressure, bradycardia, and irregular respirations form the Cushing triad, a late sign of severely increased intracranial pressure that requires immediate provider notification.</w:t>
      </w:r>
    </w:p>
    <w:p>
      <w:pPr>
        <w:pStyle w:val="ListParagraph"/>
        <w:numPr>
          <w:ilvl w:val="0"/>
          <w:numId w:val="2"/>
        </w:numPr>
      </w:pPr>
      <w:r>
        <w:rPr>
          <w:b/>
          <w:bCs/>
          <w:color w:val="8A2B2B"/>
        </w:rPr>
        <w:t xml:space="preserve">B — incorrect: </w:t>
      </w:r>
      <w:r>
        <w:t xml:space="preserve">Hypovolemia causes a falling blood pressure with a narrowing pulse pressure and a rising heart rate, which is the opposite of the pattern seen in this client.</w:t>
      </w:r>
    </w:p>
    <w:p>
      <w:pPr>
        <w:pStyle w:val="ListParagraph"/>
        <w:numPr>
          <w:ilvl w:val="0"/>
          <w:numId w:val="2"/>
        </w:numPr>
      </w:pPr>
      <w:r>
        <w:rPr>
          <w:b/>
          <w:bCs/>
          <w:color w:val="8A2B2B"/>
        </w:rPr>
        <w:t xml:space="preserve">C — incorrect: </w:t>
      </w:r>
      <w:r>
        <w:t xml:space="preserve">A pain response raises blood pressure and heart rate together; it does not slow the heart or produce irregular breathing with pauses.</w:t>
      </w:r>
    </w:p>
    <w:p>
      <w:pPr>
        <w:spacing w:before="120"/>
      </w:pPr>
      <w:r>
        <w:rPr>
          <w:b/>
          <w:bCs/>
        </w:rPr>
        <w:t xml:space="preserve">Teaching point: </w:t>
      </w:r>
      <w:r>
        <w:t xml:space="preserve">A widening pulse pressure, bradycardia, and irregular respirations together (the Cushing triad) signal dangerously increased intracranial pressure and impending herniation; recognize the pattern and escalate immediately.</w:t>
      </w:r>
    </w:p>
    <w:p>
      <w:r>
        <w:rPr>
          <w:i/>
          <w:iCs/>
          <w:color w:val="777777"/>
          <w:sz w:val="18"/>
          <w:szCs w:val="18"/>
        </w:rPr>
        <w:t xml:space="preserve">References: Brain Trauma Foundation Guidelines for the Management of Severe Traumatic Brain Injury</w:t>
      </w:r>
    </w:p>
    <w:p>
      <w:r>
        <w:t xml:space="preserve"/>
      </w:r>
    </w:p>
    <w:p>
      <w:pPr>
        <w:pStyle w:val="Heading2"/>
      </w:pPr>
      <w:r>
        <w:t xml:space="preserve">Question 75  ·  Diagnostic Tests</w:t>
      </w:r>
    </w:p>
    <w:p>
      <w:r>
        <w:rPr>
          <w:i/>
          <w:iCs/>
          <w:color w:val="777777"/>
          <w:sz w:val="18"/>
          <w:szCs w:val="18"/>
        </w:rPr>
        <w:t xml:space="preserve">rrp-003 · Difficulty: easy · Clinical judgment: Evaluate Outcomes · diagnostic tests, urine collection, teaching, community health</w:t>
      </w:r>
    </w:p>
    <w:p>
      <w:pPr>
        <w:spacing w:after="120" w:before="120"/>
      </w:pPr>
      <w:r>
        <w:rPr>
          <w:b/>
          <w:bCs/>
        </w:rPr>
        <w:t xml:space="preserve">A nurse at a community health clinic is teaching a 58-year-old client with newly diagnosed hypertension how to complete a 24-hour urine collection for protein at home. The nurse reviews the written instructions and the collection container with the client. Which statement by the client indicates understanding of the teaching?</w:t>
      </w:r>
    </w:p>
    <w:p>
      <w:pPr>
        <w:pStyle w:val="ListParagraph"/>
        <w:numPr>
          <w:ilvl w:val="0"/>
          <w:numId w:val="2"/>
        </w:numPr>
      </w:pPr>
      <w:r>
        <w:rPr>
          <w:b/>
          <w:bCs/>
        </w:rPr>
        <w:t xml:space="preserve">A.  </w:t>
      </w:r>
      <w:r>
        <w:t xml:space="preserve">"I will keep the very first urine I pass in the morning because that sample is the most concentrated of the day."</w:t>
      </w:r>
    </w:p>
    <w:p>
      <w:pPr>
        <w:pStyle w:val="ListParagraph"/>
        <w:numPr>
          <w:ilvl w:val="0"/>
          <w:numId w:val="2"/>
        </w:numPr>
      </w:pPr>
      <w:r>
        <w:rPr>
          <w:b/>
          <w:bCs/>
        </w:rPr>
        <w:t xml:space="preserve">B.  </w:t>
      </w:r>
      <w:r>
        <w:t xml:space="preserve">"I will throw away my first void, write down the time, and then save every void for 24 hours, including one at the end."</w:t>
      </w:r>
    </w:p>
    <w:p>
      <w:pPr>
        <w:pStyle w:val="ListParagraph"/>
        <w:numPr>
          <w:ilvl w:val="0"/>
          <w:numId w:val="2"/>
        </w:numPr>
      </w:pPr>
      <w:r>
        <w:rPr>
          <w:b/>
          <w:bCs/>
        </w:rPr>
        <w:t xml:space="preserve">C.  </w:t>
      </w:r>
      <w:r>
        <w:t xml:space="preserve">"If I forget to save one of my voids, I will write that on the log sheet and keep collecting until the time is up."</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The first void is discarded because that urine formed before the timing began; saving it adds urine from outside the 24-hour window and skews the result.</w:t>
      </w:r>
    </w:p>
    <w:p>
      <w:pPr>
        <w:pStyle w:val="ListParagraph"/>
        <w:numPr>
          <w:ilvl w:val="0"/>
          <w:numId w:val="2"/>
        </w:numPr>
      </w:pPr>
      <w:r>
        <w:rPr>
          <w:b/>
          <w:bCs/>
          <w:color w:val="1B6E3A"/>
        </w:rPr>
        <w:t xml:space="preserve">B — correct: </w:t>
      </w:r>
      <w:r>
        <w:t xml:space="preserve">A timed collection starts with an empty bladder at a recorded time, and every void through the end of the period, including a final void at the 24-hour mark, must be collected so the sample reflects exactly one day.</w:t>
      </w:r>
    </w:p>
    <w:p>
      <w:pPr>
        <w:pStyle w:val="ListParagraph"/>
        <w:numPr>
          <w:ilvl w:val="0"/>
          <w:numId w:val="2"/>
        </w:numPr>
      </w:pPr>
      <w:r>
        <w:rPr>
          <w:b/>
          <w:bCs/>
          <w:color w:val="8A2B2B"/>
        </w:rPr>
        <w:t xml:space="preserve">C — incorrect: </w:t>
      </w:r>
      <w:r>
        <w:t xml:space="preserve">A missed void makes the total volume and the measured protein inaccurate, so the collection must be discarded and restarted rather than noted and continued.</w:t>
      </w:r>
    </w:p>
    <w:p>
      <w:pPr>
        <w:spacing w:before="120"/>
      </w:pPr>
      <w:r>
        <w:rPr>
          <w:b/>
          <w:bCs/>
        </w:rPr>
        <w:t xml:space="preserve">Teaching point: </w:t>
      </w:r>
      <w:r>
        <w:t xml:space="preserve">A timed urine collection is valid only when it begins with a discarded void at a recorded time, captures every void for the full period, and is restarted if any specimen is missed.</w:t>
      </w:r>
    </w:p>
    <w:p>
      <w:r>
        <w:rPr>
          <w:i/>
          <w:iCs/>
          <w:color w:val="777777"/>
          <w:sz w:val="18"/>
          <w:szCs w:val="18"/>
        </w:rPr>
        <w:t xml:space="preserve">References: Standard clinical laboratory specimen collection procedures for timed urine tests</w:t>
      </w:r>
    </w:p>
    <w:p>
      <w:r>
        <w:t xml:space="preserve"/>
      </w:r>
    </w:p>
    <w:p>
      <w:pPr>
        <w:pStyle w:val="Heading2"/>
      </w:pPr>
      <w:r>
        <w:t xml:space="preserve">Question 76  ·  Potential for Complications from Surgical Procedures and Health Alterations</w:t>
      </w:r>
    </w:p>
    <w:p>
      <w:r>
        <w:rPr>
          <w:i/>
          <w:iCs/>
          <w:color w:val="777777"/>
          <w:sz w:val="18"/>
          <w:szCs w:val="18"/>
        </w:rPr>
        <w:t xml:space="preserve">rrp-004 · Difficulty: easy · Clinical judgment: Take Action · postpartum hemorrhage, uterine atony, maternity</w:t>
      </w:r>
    </w:p>
    <w:p>
      <w:pPr>
        <w:spacing w:after="120" w:before="120"/>
      </w:pPr>
      <w:r>
        <w:rPr>
          <w:b/>
          <w:bCs/>
        </w:rPr>
        <w:t xml:space="preserve">A nurse is caring for a client two hours after a vaginal birth of a nine-pound infant. During the assessment the nurse finds the fundus boggy and displaced to the right of the umbilicus, the perineal pad saturated within fifteen minutes, and the client's heart rate at 104 beats per minute. Which action should the nurse take first?</w:t>
      </w:r>
    </w:p>
    <w:p>
      <w:pPr>
        <w:pStyle w:val="ListParagraph"/>
        <w:numPr>
          <w:ilvl w:val="0"/>
          <w:numId w:val="2"/>
        </w:numPr>
      </w:pPr>
      <w:r>
        <w:rPr>
          <w:b/>
          <w:bCs/>
        </w:rPr>
        <w:t xml:space="preserve">A.  </w:t>
      </w:r>
      <w:r>
        <w:t xml:space="preserve">Massage the fundus with the palm of the hand until it becomes firm.</w:t>
      </w:r>
    </w:p>
    <w:p>
      <w:pPr>
        <w:pStyle w:val="ListParagraph"/>
        <w:numPr>
          <w:ilvl w:val="0"/>
          <w:numId w:val="2"/>
        </w:numPr>
      </w:pPr>
      <w:r>
        <w:rPr>
          <w:b/>
          <w:bCs/>
        </w:rPr>
        <w:t xml:space="preserve">B.  </w:t>
      </w:r>
      <w:r>
        <w:t xml:space="preserve">Assist the client to the bathroom to empty the bladder before reassessing.</w:t>
      </w:r>
    </w:p>
    <w:p>
      <w:pPr>
        <w:pStyle w:val="ListParagraph"/>
        <w:numPr>
          <w:ilvl w:val="0"/>
          <w:numId w:val="2"/>
        </w:numPr>
      </w:pPr>
      <w:r>
        <w:rPr>
          <w:b/>
          <w:bCs/>
        </w:rPr>
        <w:t xml:space="preserve">C.  </w:t>
      </w:r>
      <w:r>
        <w:t xml:space="preserve">Notify the provider and prepare to give a uterotonic medication such as oxytocin.</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Uterine atony is the leading cause of early postpartum hemorrhage, and fundal massage stimulates contraction that compresses the bleeding vessels, so it is the immediate first step while other help is summoned.</w:t>
      </w:r>
    </w:p>
    <w:p>
      <w:pPr>
        <w:pStyle w:val="ListParagraph"/>
        <w:numPr>
          <w:ilvl w:val="0"/>
          <w:numId w:val="2"/>
        </w:numPr>
      </w:pPr>
      <w:r>
        <w:rPr>
          <w:b/>
          <w:bCs/>
          <w:color w:val="8A2B2B"/>
        </w:rPr>
        <w:t xml:space="preserve">B — incorrect: </w:t>
      </w:r>
      <w:r>
        <w:t xml:space="preserve">A displaced fundus suggests a full bladder that must be emptied so the uterus can contract, but active heavy bleeding is controlled by massage first, and walking a hemorrhaging client to the bathroom risks a fall.</w:t>
      </w:r>
    </w:p>
    <w:p>
      <w:pPr>
        <w:pStyle w:val="ListParagraph"/>
        <w:numPr>
          <w:ilvl w:val="0"/>
          <w:numId w:val="2"/>
        </w:numPr>
      </w:pPr>
      <w:r>
        <w:rPr>
          <w:b/>
          <w:bCs/>
          <w:color w:val="8A2B2B"/>
        </w:rPr>
        <w:t xml:space="preserve">C — incorrect: </w:t>
      </w:r>
      <w:r>
        <w:t xml:space="preserve">Uterotonic medication and provider notification follow quickly, but they take time to arrange, while massage can begin immediately at the bedside and often restores tone on its own.</w:t>
      </w:r>
    </w:p>
    <w:p>
      <w:pPr>
        <w:spacing w:before="120"/>
      </w:pPr>
      <w:r>
        <w:rPr>
          <w:b/>
          <w:bCs/>
        </w:rPr>
        <w:t xml:space="preserve">Teaching point: </w:t>
      </w:r>
      <w:r>
        <w:t xml:space="preserve">For a boggy fundus with heavy bleeding, massage the fundus first to restore uterine tone, then empty the bladder and give uterotonics; the intervention that stops blood loss fastest comes first.</w:t>
      </w:r>
    </w:p>
    <w:p>
      <w:r>
        <w:rPr>
          <w:i/>
          <w:iCs/>
          <w:color w:val="777777"/>
          <w:sz w:val="18"/>
          <w:szCs w:val="18"/>
        </w:rPr>
        <w:t xml:space="preserve">References: ACOG Practice Bulletin on Postpartum Hemorrhage; AWHONN Postpartum Hemorrhage Project</w:t>
      </w:r>
    </w:p>
    <w:p>
      <w:r>
        <w:t xml:space="preserve"/>
      </w:r>
    </w:p>
    <w:p>
      <w:pPr>
        <w:pStyle w:val="Heading2"/>
      </w:pPr>
      <w:r>
        <w:t xml:space="preserve">Question 77  ·  Potential for Alterations in Body Systems</w:t>
      </w:r>
    </w:p>
    <w:p>
      <w:r>
        <w:rPr>
          <w:i/>
          <w:iCs/>
          <w:color w:val="777777"/>
          <w:sz w:val="18"/>
          <w:szCs w:val="18"/>
        </w:rPr>
        <w:t xml:space="preserve">rrp-005 · Difficulty: hard · Clinical judgment: Prioritize Hypotheses · fat embolism, fracture, orthopedics, hypoxemia</w:t>
      </w:r>
    </w:p>
    <w:p>
      <w:pPr>
        <w:spacing w:after="120" w:before="120"/>
      </w:pPr>
      <w:r>
        <w:rPr>
          <w:b/>
          <w:bCs/>
        </w:rPr>
        <w:t xml:space="preserve">A 22-year-old client was admitted to the orthopedic unit with a closed fracture of the femur and is in skeletal traction awaiting surgery. Thirty-six hours after admission the client becomes restless and confused, has a respiratory rate of 30, an oxygen saturation of 89 percent on room air, and a scattering of small red-purple spots across the chest and neck. Which complication should the nurse suspect first?</w:t>
      </w:r>
    </w:p>
    <w:p>
      <w:pPr>
        <w:pStyle w:val="ListParagraph"/>
        <w:numPr>
          <w:ilvl w:val="0"/>
          <w:numId w:val="2"/>
        </w:numPr>
      </w:pPr>
      <w:r>
        <w:rPr>
          <w:b/>
          <w:bCs/>
        </w:rPr>
        <w:t xml:space="preserve">A.  </w:t>
      </w:r>
      <w:r>
        <w:t xml:space="preserve">Delirium caused by the opioid analgesics prescribed for fracture pain.</w:t>
      </w:r>
    </w:p>
    <w:p>
      <w:pPr>
        <w:pStyle w:val="ListParagraph"/>
        <w:numPr>
          <w:ilvl w:val="0"/>
          <w:numId w:val="2"/>
        </w:numPr>
      </w:pPr>
      <w:r>
        <w:rPr>
          <w:b/>
          <w:bCs/>
        </w:rPr>
        <w:t xml:space="preserve">B.  </w:t>
      </w:r>
      <w:r>
        <w:t xml:space="preserve">Pulmonary embolism from a deep vein thrombosis in the immobilized leg.</w:t>
      </w:r>
    </w:p>
    <w:p>
      <w:pPr>
        <w:pStyle w:val="ListParagraph"/>
        <w:numPr>
          <w:ilvl w:val="0"/>
          <w:numId w:val="2"/>
        </w:numPr>
      </w:pPr>
      <w:r>
        <w:rPr>
          <w:b/>
          <w:bCs/>
        </w:rPr>
        <w:t xml:space="preserve">C.  </w:t>
      </w:r>
      <w:r>
        <w:t xml:space="preserve">Fat embolism syndrome from marrow fat released by the femur fracture.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Opioids can cause confusion and slow breathing, but they do not produce rapid breathing, hypoxemia, or a petechial rash, so they do not explain the full picture.</w:t>
      </w:r>
    </w:p>
    <w:p>
      <w:pPr>
        <w:pStyle w:val="ListParagraph"/>
        <w:numPr>
          <w:ilvl w:val="0"/>
          <w:numId w:val="2"/>
        </w:numPr>
      </w:pPr>
      <w:r>
        <w:rPr>
          <w:b/>
          <w:bCs/>
          <w:color w:val="8A2B2B"/>
        </w:rPr>
        <w:t xml:space="preserve">B — incorrect: </w:t>
      </w:r>
      <w:r>
        <w:t xml:space="preserve">A thrombotic pulmonary embolism also causes sudden dyspnea and hypoxemia, but it does not produce petechiae, and the rash plus the timing point to a different source of emboli.</w:t>
      </w:r>
    </w:p>
    <w:p>
      <w:pPr>
        <w:pStyle w:val="ListParagraph"/>
        <w:numPr>
          <w:ilvl w:val="0"/>
          <w:numId w:val="2"/>
        </w:numPr>
      </w:pPr>
      <w:r>
        <w:rPr>
          <w:b/>
          <w:bCs/>
          <w:color w:val="1B6E3A"/>
        </w:rPr>
        <w:t xml:space="preserve">C — correct: </w:t>
      </w:r>
      <w:r>
        <w:t xml:space="preserve">The triad of hypoxemia, new confusion, and a petechial rash on the chest and neck appearing 24 to 72 hours after a long-bone fracture is the classic presentation of fat embolism syndrome, which needs immediate respiratory support.</w:t>
      </w:r>
    </w:p>
    <w:p>
      <w:pPr>
        <w:spacing w:before="120"/>
      </w:pPr>
      <w:r>
        <w:rPr>
          <w:b/>
          <w:bCs/>
        </w:rPr>
        <w:t xml:space="preserve">Teaching point: </w:t>
      </w:r>
      <w:r>
        <w:t xml:space="preserve">After a long-bone or pelvic fracture, new hypoxemia and confusion with petechiae on the upper body within the first three days point to fat embolism syndrome; the petechial rash is what separates it from a thrombotic pulmonary embolism.</w:t>
      </w:r>
    </w:p>
    <w:p>
      <w:r>
        <w:rPr>
          <w:i/>
          <w:iCs/>
          <w:color w:val="777777"/>
          <w:sz w:val="18"/>
          <w:szCs w:val="18"/>
        </w:rPr>
        <w:t xml:space="preserve">References: Gurd and Wilson diagnostic criteria for fat embolism syndrome</w:t>
      </w:r>
    </w:p>
    <w:p>
      <w:r>
        <w:t xml:space="preserve"/>
      </w:r>
    </w:p>
    <w:p>
      <w:pPr>
        <w:pStyle w:val="Heading2"/>
      </w:pPr>
      <w:r>
        <w:t xml:space="preserve">Question 78  ·  Potential for Complications of Diagnostic Tests/Treatments/Procedures</w:t>
      </w:r>
    </w:p>
    <w:p>
      <w:r>
        <w:rPr>
          <w:i/>
          <w:iCs/>
          <w:color w:val="777777"/>
          <w:sz w:val="18"/>
          <w:szCs w:val="18"/>
        </w:rPr>
        <w:t xml:space="preserve">rrp-006 · Difficulty: medium · Clinical judgment: Generate Solutions · contrast, kidney injury, ct scan, chronic kidney disease</w:t>
      </w:r>
    </w:p>
    <w:p>
      <w:pPr>
        <w:spacing w:after="120" w:before="120"/>
      </w:pPr>
      <w:r>
        <w:rPr>
          <w:b/>
          <w:bCs/>
        </w:rPr>
        <w:t xml:space="preserve">A 70-year-old client with stage 3 chronic kidney disease and an estimated glomerular filtration rate of 38 milliliters per minute is scheduled for a computed tomography (CT) scan of the abdomen with intravenous (IV) iodinated contrast to evaluate a suspected abscess. The nurse is planning care to reduce the risk of contrast-associated acute kidney injury. Which intervention should the nurse anticipate including in the plan?</w:t>
      </w:r>
    </w:p>
    <w:p>
      <w:pPr>
        <w:pStyle w:val="ListParagraph"/>
        <w:numPr>
          <w:ilvl w:val="0"/>
          <w:numId w:val="2"/>
        </w:numPr>
      </w:pPr>
      <w:r>
        <w:rPr>
          <w:b/>
          <w:bCs/>
        </w:rPr>
        <w:t xml:space="preserve">A.  </w:t>
      </w:r>
      <w:r>
        <w:t xml:space="preserve">Giving a dose of IV furosemide after the scan to flush the contrast out of the kidneys.</w:t>
      </w:r>
    </w:p>
    <w:p>
      <w:pPr>
        <w:pStyle w:val="ListParagraph"/>
        <w:numPr>
          <w:ilvl w:val="0"/>
          <w:numId w:val="2"/>
        </w:numPr>
      </w:pPr>
      <w:r>
        <w:rPr>
          <w:b/>
          <w:bCs/>
        </w:rPr>
        <w:t xml:space="preserve">B.  </w:t>
      </w:r>
      <w:r>
        <w:t xml:space="preserve">Infusing isotonic IV fluid for several hours before and again after the contrast is given.</w:t>
      </w:r>
    </w:p>
    <w:p>
      <w:pPr>
        <w:pStyle w:val="ListParagraph"/>
        <w:numPr>
          <w:ilvl w:val="0"/>
          <w:numId w:val="2"/>
        </w:numPr>
      </w:pPr>
      <w:r>
        <w:rPr>
          <w:b/>
          <w:bCs/>
        </w:rPr>
        <w:t xml:space="preserve">C.  </w:t>
      </w:r>
      <w:r>
        <w:t xml:space="preserve">Keeping the client without oral fluids for the eight hours before the scan to reduce vomiting.</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Diuretics do not speed contrast clearance and instead cause volume depletion, which lowers renal perfusion and increases the risk of kidney injury, so they are avoided around contrast studies.</w:t>
      </w:r>
    </w:p>
    <w:p>
      <w:pPr>
        <w:pStyle w:val="ListParagraph"/>
        <w:numPr>
          <w:ilvl w:val="0"/>
          <w:numId w:val="2"/>
        </w:numPr>
      </w:pPr>
      <w:r>
        <w:rPr>
          <w:b/>
          <w:bCs/>
          <w:color w:val="1B6E3A"/>
        </w:rPr>
        <w:t xml:space="preserve">B — correct: </w:t>
      </w:r>
      <w:r>
        <w:t xml:space="preserve">Volume expansion with isotonic crystalloid such as normal saline maintains renal perfusion and dilutes the contrast in the tubules, and it is the best-supported measure for preventing contrast-associated kidney injury in high-risk clients.</w:t>
      </w:r>
    </w:p>
    <w:p>
      <w:pPr>
        <w:pStyle w:val="ListParagraph"/>
        <w:numPr>
          <w:ilvl w:val="0"/>
          <w:numId w:val="2"/>
        </w:numPr>
      </w:pPr>
      <w:r>
        <w:rPr>
          <w:b/>
          <w:bCs/>
          <w:color w:val="8A2B2B"/>
        </w:rPr>
        <w:t xml:space="preserve">C — incorrect: </w:t>
      </w:r>
      <w:r>
        <w:t xml:space="preserve">Dehydration is a major risk factor for contrast-associated kidney injury; modern contrast agents rarely cause vomiting, and any fasting should be brief and offset with IV hydration.</w:t>
      </w:r>
    </w:p>
    <w:p>
      <w:pPr>
        <w:spacing w:before="120"/>
      </w:pPr>
      <w:r>
        <w:rPr>
          <w:b/>
          <w:bCs/>
        </w:rPr>
        <w:t xml:space="preserve">Teaching point: </w:t>
      </w:r>
      <w:r>
        <w:t xml:space="preserve">In clients with reduced kidney function, IV isotonic hydration before and after iodinated contrast is the key protective measure; avoid dehydration and diuretics around the study and recheck creatinine within 48 hours.</w:t>
      </w:r>
    </w:p>
    <w:p>
      <w:r>
        <w:rPr>
          <w:i/>
          <w:iCs/>
          <w:color w:val="777777"/>
          <w:sz w:val="18"/>
          <w:szCs w:val="18"/>
        </w:rPr>
        <w:t xml:space="preserve">References: ACR Manual on Contrast Media; KDIGO Clinical Practice Guideline for Acute Kidney Injury</w:t>
      </w:r>
    </w:p>
    <w:p>
      <w:r>
        <w:t xml:space="preserve"/>
      </w:r>
    </w:p>
    <w:p>
      <w:pPr>
        <w:pStyle w:val="Heading2"/>
      </w:pPr>
      <w:r>
        <w:t xml:space="preserve">Question 79  ·  System Specific Assessments</w:t>
      </w:r>
    </w:p>
    <w:p>
      <w:r>
        <w:rPr>
          <w:i/>
          <w:iCs/>
          <w:color w:val="777777"/>
          <w:sz w:val="18"/>
          <w:szCs w:val="18"/>
        </w:rPr>
        <w:t xml:space="preserve">rrp-007 · Difficulty: easy · Clinical judgment: Recognize Cues · compartment syndrome, cast care, pediatrics, neurovascular</w:t>
      </w:r>
    </w:p>
    <w:p>
      <w:pPr>
        <w:spacing w:after="120" w:before="120"/>
      </w:pPr>
      <w:r>
        <w:rPr>
          <w:b/>
          <w:bCs/>
        </w:rPr>
        <w:t xml:space="preserve">A nurse on a pediatric unit is assessing a seven-year-old child six hours after a fiberglass cast was applied for a fractured forearm. The arm is elevated on two pillows and the child received oral ibuprofen one hour ago. Which finding requires the nurse's immediate follow-up?</w:t>
      </w:r>
    </w:p>
    <w:p>
      <w:pPr>
        <w:pStyle w:val="ListParagraph"/>
        <w:numPr>
          <w:ilvl w:val="0"/>
          <w:numId w:val="2"/>
        </w:numPr>
      </w:pPr>
      <w:r>
        <w:rPr>
          <w:b/>
          <w:bCs/>
        </w:rPr>
        <w:t xml:space="preserve">A.  </w:t>
      </w:r>
      <w:r>
        <w:t xml:space="preserve">The child says the cast feels heavy and the skin under it itches.</w:t>
      </w:r>
    </w:p>
    <w:p>
      <w:pPr>
        <w:pStyle w:val="ListParagraph"/>
        <w:numPr>
          <w:ilvl w:val="0"/>
          <w:numId w:val="2"/>
        </w:numPr>
      </w:pPr>
      <w:r>
        <w:rPr>
          <w:b/>
          <w:bCs/>
        </w:rPr>
        <w:t xml:space="preserve">B.  </w:t>
      </w:r>
      <w:r>
        <w:t xml:space="preserve">The child cries out in pain when the nurse gently straightens the fingers.</w:t>
      </w:r>
    </w:p>
    <w:p>
      <w:pPr>
        <w:pStyle w:val="ListParagraph"/>
        <w:numPr>
          <w:ilvl w:val="0"/>
          <w:numId w:val="2"/>
        </w:numPr>
      </w:pPr>
      <w:r>
        <w:rPr>
          <w:b/>
          <w:bCs/>
        </w:rPr>
        <w:t xml:space="preserve">C.  </w:t>
      </w:r>
      <w:r>
        <w:t xml:space="preserve">The child's fingers look slightly puffy but are pink with brisk capillary refill.</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A heavy, itchy feeling is a common and expected complaint with a new cast; the nurse teaches the child not to push objects under the cast and offers distraction rather than escalating.</w:t>
      </w:r>
    </w:p>
    <w:p>
      <w:pPr>
        <w:pStyle w:val="ListParagraph"/>
        <w:numPr>
          <w:ilvl w:val="0"/>
          <w:numId w:val="2"/>
        </w:numPr>
      </w:pPr>
      <w:r>
        <w:rPr>
          <w:b/>
          <w:bCs/>
          <w:color w:val="1B6E3A"/>
        </w:rPr>
        <w:t xml:space="preserve">B — correct: </w:t>
      </w:r>
      <w:r>
        <w:t xml:space="preserve">Pain that increases with passive stretching of the fingers, especially when elevation and analgesia have not relieved it, is an early sign of compartment syndrome and requires immediate provider notification because tissue can be lost within hours.</w:t>
      </w:r>
    </w:p>
    <w:p>
      <w:pPr>
        <w:pStyle w:val="ListParagraph"/>
        <w:numPr>
          <w:ilvl w:val="0"/>
          <w:numId w:val="2"/>
        </w:numPr>
      </w:pPr>
      <w:r>
        <w:rPr>
          <w:b/>
          <w:bCs/>
          <w:color w:val="8A2B2B"/>
        </w:rPr>
        <w:t xml:space="preserve">C — incorrect: </w:t>
      </w:r>
      <w:r>
        <w:t xml:space="preserve">Mild swelling of the fingers is expected in the first day after a fracture and cast; pink color and capillary refill under two seconds show that circulation is adequate, so elevation and monitoring continue.</w:t>
      </w:r>
    </w:p>
    <w:p>
      <w:pPr>
        <w:spacing w:before="120"/>
      </w:pPr>
      <w:r>
        <w:rPr>
          <w:b/>
          <w:bCs/>
        </w:rPr>
        <w:t xml:space="preserve">Teaching point: </w:t>
      </w:r>
      <w:r>
        <w:t xml:space="preserve">Pain out of proportion to the injury and pain with passive stretch are the earliest signs of compartment syndrome; do not wait for pallor or a lost pulse, which are late findings.</w:t>
      </w:r>
    </w:p>
    <w:p>
      <w:r>
        <w:rPr>
          <w:i/>
          <w:iCs/>
          <w:color w:val="777777"/>
          <w:sz w:val="18"/>
          <w:szCs w:val="18"/>
        </w:rPr>
        <w:t xml:space="preserve">References: American Academy of Orthopaedic Surgeons guidance on acute compartment syndrome</w:t>
      </w:r>
    </w:p>
    <w:p>
      <w:r>
        <w:t xml:space="preserve"/>
      </w:r>
    </w:p>
    <w:p>
      <w:pPr>
        <w:pStyle w:val="Heading2"/>
      </w:pPr>
      <w:r>
        <w:t xml:space="preserve">Question 80  ·  Therapeutic Procedures</w:t>
      </w:r>
    </w:p>
    <w:p>
      <w:r>
        <w:rPr>
          <w:i/>
          <w:iCs/>
          <w:color w:val="777777"/>
          <w:sz w:val="18"/>
          <w:szCs w:val="18"/>
        </w:rPr>
        <w:t xml:space="preserve">rrp-008 · Difficulty: medium · Clinical judgment: Take Action · chest tube, pneumothorax, icu, equipment</w:t>
      </w:r>
    </w:p>
    <w:p>
      <w:pPr>
        <w:spacing w:after="120" w:before="120"/>
      </w:pPr>
      <w:r>
        <w:rPr>
          <w:b/>
          <w:bCs/>
        </w:rPr>
        <w:t xml:space="preserve">A nurse in the intensive care unit (ICU) is repositioning a client who has a chest tube for a pneumothorax. As the client turns, the chest tube pulls apart from the connecting tubing of the drainage system and the open end falls onto the bed linen. The insertion site on the chest remains intact. Which action should the nurse take first?</w:t>
      </w:r>
    </w:p>
    <w:p>
      <w:pPr>
        <w:pStyle w:val="ListParagraph"/>
        <w:numPr>
          <w:ilvl w:val="0"/>
          <w:numId w:val="2"/>
        </w:numPr>
      </w:pPr>
      <w:r>
        <w:rPr>
          <w:b/>
          <w:bCs/>
        </w:rPr>
        <w:t xml:space="preserve">A.  </w:t>
      </w:r>
      <w:r>
        <w:t xml:space="preserve">Place the open end of the chest tube into a container of sterile water.</w:t>
      </w:r>
    </w:p>
    <w:p>
      <w:pPr>
        <w:pStyle w:val="ListParagraph"/>
        <w:numPr>
          <w:ilvl w:val="0"/>
          <w:numId w:val="2"/>
        </w:numPr>
      </w:pPr>
      <w:r>
        <w:rPr>
          <w:b/>
          <w:bCs/>
        </w:rPr>
        <w:t xml:space="preserve">B.  </w:t>
      </w:r>
      <w:r>
        <w:t xml:space="preserve">Clamp the chest tube close to the chest wall until a new drainage system is set up.</w:t>
      </w:r>
    </w:p>
    <w:p>
      <w:pPr>
        <w:pStyle w:val="ListParagraph"/>
        <w:numPr>
          <w:ilvl w:val="0"/>
          <w:numId w:val="2"/>
        </w:numPr>
      </w:pPr>
      <w:r>
        <w:rPr>
          <w:b/>
          <w:bCs/>
        </w:rPr>
        <w:t xml:space="preserve">C.  </w:t>
      </w:r>
      <w:r>
        <w:t xml:space="preserve">Cover the insertion site on the chest with petroleum gauze taped on three sides.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Submerging the tube end in sterile water creates a temporary water seal that lets air escape from the pleural space while preventing air from being drawn back in, protecting the client until a new sterile system is connected.</w:t>
      </w:r>
    </w:p>
    <w:p>
      <w:pPr>
        <w:pStyle w:val="ListParagraph"/>
        <w:numPr>
          <w:ilvl w:val="0"/>
          <w:numId w:val="2"/>
        </w:numPr>
      </w:pPr>
      <w:r>
        <w:rPr>
          <w:b/>
          <w:bCs/>
          <w:color w:val="8A2B2B"/>
        </w:rPr>
        <w:t xml:space="preserve">B — incorrect: </w:t>
      </w:r>
      <w:r>
        <w:t xml:space="preserve">Clamping a chest tube in a client with a pneumothorax traps air in the pleural space and can produce a tension pneumothorax within minutes, so a clamp is used only momentarily under specific direction, not while gathering equipment.</w:t>
      </w:r>
    </w:p>
    <w:p>
      <w:pPr>
        <w:pStyle w:val="ListParagraph"/>
        <w:numPr>
          <w:ilvl w:val="0"/>
          <w:numId w:val="2"/>
        </w:numPr>
      </w:pPr>
      <w:r>
        <w:rPr>
          <w:b/>
          <w:bCs/>
          <w:color w:val="8A2B2B"/>
        </w:rPr>
        <w:t xml:space="preserve">C — incorrect: </w:t>
      </w:r>
      <w:r>
        <w:t xml:space="preserve">An occlusive dressing at the skin is the response when the tube itself comes out of the chest; here the tube is still in place, and covering the site does nothing to reseal the open tube end.</w:t>
      </w:r>
    </w:p>
    <w:p>
      <w:pPr>
        <w:spacing w:before="120"/>
      </w:pPr>
      <w:r>
        <w:rPr>
          <w:b/>
          <w:bCs/>
        </w:rPr>
        <w:t xml:space="preserve">Teaching point: </w:t>
      </w:r>
      <w:r>
        <w:t xml:space="preserve">If a chest tube disconnects from its drainage system, submerge the tube end in sterile water to restore a water seal; if the tube comes out of the chest, cover the site with an occlusive dressing. Prolonged clamping risks tension pneumothorax.</w:t>
      </w:r>
    </w:p>
    <w:p>
      <w:r>
        <w:rPr>
          <w:i/>
          <w:iCs/>
          <w:color w:val="777777"/>
          <w:sz w:val="18"/>
          <w:szCs w:val="18"/>
        </w:rPr>
        <w:t xml:space="preserve">References: AACN Procedure Manual for Progressive and Critical Care</w:t>
      </w:r>
    </w:p>
    <w:p>
      <w:r>
        <w:t xml:space="preserve"/>
      </w:r>
    </w:p>
    <w:p>
      <w:pPr>
        <w:pStyle w:val="Heading2"/>
      </w:pPr>
      <w:r>
        <w:t xml:space="preserve">Question 81  ·  Laboratory Values</w:t>
      </w:r>
    </w:p>
    <w:p>
      <w:r>
        <w:rPr>
          <w:i/>
          <w:iCs/>
          <w:color w:val="777777"/>
          <w:sz w:val="18"/>
          <w:szCs w:val="18"/>
        </w:rPr>
        <w:t xml:space="preserve">rrp-009 · Difficulty: medium · Clinical judgment: Take Action · lithium, toxicity, mental health, lab values</w:t>
      </w:r>
    </w:p>
    <w:p>
      <w:pPr>
        <w:spacing w:after="120" w:before="120"/>
      </w:pPr>
      <w:r>
        <w:rPr>
          <w:b/>
          <w:bCs/>
        </w:rPr>
        <w:t xml:space="preserve">A nurse on an inpatient mental health unit is preparing the morning medications for a client with bipolar disorder who takes lithium carbonate. The client reports two days of diarrhea and says a hand tremor has become coarse and hard to control. The lithium level drawn this morning is 1.8 milliequivalents per liter. Which action should the nurse take first?</w:t>
      </w:r>
    </w:p>
    <w:p>
      <w:pPr>
        <w:pStyle w:val="ListParagraph"/>
        <w:numPr>
          <w:ilvl w:val="0"/>
          <w:numId w:val="2"/>
        </w:numPr>
      </w:pPr>
      <w:r>
        <w:rPr>
          <w:b/>
          <w:bCs/>
        </w:rPr>
        <w:t xml:space="preserve">A.  </w:t>
      </w:r>
      <w:r>
        <w:t xml:space="preserve">Give the dose with a full meal and encourage the client to drink extra fluids.</w:t>
      </w:r>
    </w:p>
    <w:p>
      <w:pPr>
        <w:pStyle w:val="ListParagraph"/>
        <w:numPr>
          <w:ilvl w:val="0"/>
          <w:numId w:val="2"/>
        </w:numPr>
      </w:pPr>
      <w:r>
        <w:rPr>
          <w:b/>
          <w:bCs/>
        </w:rPr>
        <w:t xml:space="preserve">B.  </w:t>
      </w:r>
      <w:r>
        <w:t xml:space="preserve">Teach the client to limit salt intake until the diarrhea has resolved.</w:t>
      </w:r>
    </w:p>
    <w:p>
      <w:pPr>
        <w:pStyle w:val="ListParagraph"/>
        <w:numPr>
          <w:ilvl w:val="0"/>
          <w:numId w:val="2"/>
        </w:numPr>
      </w:pPr>
      <w:r>
        <w:rPr>
          <w:b/>
          <w:bCs/>
        </w:rPr>
        <w:t xml:space="preserve">C.  </w:t>
      </w:r>
      <w:r>
        <w:t xml:space="preserve">Withhold the lithium dose and notify the provider of the level and symptoms.</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Food and fluids reduce stomach upset and support hydration, but they do not lower a level that is already toxic, and giving another dose adds to the lithium load.</w:t>
      </w:r>
    </w:p>
    <w:p>
      <w:pPr>
        <w:pStyle w:val="ListParagraph"/>
        <w:numPr>
          <w:ilvl w:val="0"/>
          <w:numId w:val="2"/>
        </w:numPr>
      </w:pPr>
      <w:r>
        <w:rPr>
          <w:b/>
          <w:bCs/>
          <w:color w:val="8A2B2B"/>
        </w:rPr>
        <w:t xml:space="preserve">B — incorrect: </w:t>
      </w:r>
      <w:r>
        <w:t xml:space="preserve">A low sodium intake causes the kidneys to retain lithium and drives the level even higher; a consistent sodium intake is what keeps lithium levels stable.</w:t>
      </w:r>
    </w:p>
    <w:p>
      <w:pPr>
        <w:pStyle w:val="ListParagraph"/>
        <w:numPr>
          <w:ilvl w:val="0"/>
          <w:numId w:val="2"/>
        </w:numPr>
      </w:pPr>
      <w:r>
        <w:rPr>
          <w:b/>
          <w:bCs/>
          <w:color w:val="1B6E3A"/>
        </w:rPr>
        <w:t xml:space="preserve">C — correct: </w:t>
      </w:r>
      <w:r>
        <w:t xml:space="preserve">A level above 1.5 milliequivalents per liter with coarse tremor, vomiting, or diarrhea indicates lithium toxicity; the drug is held and the provider notified so hydration, repeat levels, and possibly dialysis can be arranged.</w:t>
      </w:r>
    </w:p>
    <w:p>
      <w:pPr>
        <w:spacing w:before="120"/>
      </w:pPr>
      <w:r>
        <w:rPr>
          <w:b/>
          <w:bCs/>
        </w:rPr>
        <w:t xml:space="preserve">Teaching point: </w:t>
      </w:r>
      <w:r>
        <w:t xml:space="preserve">Lithium has a narrow therapeutic range of about 0.6 to 1.2 milliequivalents per liter; a level above 1.5 with gastrointestinal symptoms or coarse tremor means toxicity, so hold the dose and escalate rather than medicate through it.</w:t>
      </w:r>
    </w:p>
    <w:p>
      <w:r>
        <w:rPr>
          <w:i/>
          <w:iCs/>
          <w:color w:val="777777"/>
          <w:sz w:val="18"/>
          <w:szCs w:val="18"/>
        </w:rPr>
        <w:t xml:space="preserve">References: Lithium carbonate prescribing information (FDA label); APA Practice Guideline for the Treatment of Patients with Bipolar Disorder</w:t>
      </w:r>
    </w:p>
    <w:p>
      <w:r>
        <w:t xml:space="preserve"/>
      </w:r>
    </w:p>
    <w:p>
      <w:pPr>
        <w:pStyle w:val="Heading2"/>
      </w:pPr>
      <w:r>
        <w:t xml:space="preserve">Question 82  ·  Changes/Abnormalities in Vital Signs</w:t>
      </w:r>
    </w:p>
    <w:p>
      <w:r>
        <w:rPr>
          <w:i/>
          <w:iCs/>
          <w:color w:val="777777"/>
          <w:sz w:val="18"/>
          <w:szCs w:val="18"/>
        </w:rPr>
        <w:t xml:space="preserve">rrp-010 · Difficulty: hard · Clinical judgment: Evaluate Outcomes · sepsis, fluid resuscitation, mean arterial pressure, emergency</w:t>
      </w:r>
    </w:p>
    <w:p>
      <w:pPr>
        <w:spacing w:after="120" w:before="120"/>
      </w:pPr>
      <w:r>
        <w:rPr>
          <w:b/>
          <w:bCs/>
        </w:rPr>
        <w:t xml:space="preserve">A 68-year-old client with a suspected urinary source of sepsis arrives at the emergency department (ED) with a temperature of 39.2 degrees Celsius, a heart rate of 124, and a blood pressure of 82 over 46 with a mean arterial pressure of 58. After cultures, antibiotics, and a 30 milliliter per kilogram intravenous (IV) crystalloid bolus, the nurse reassesses. Which finding best indicates that the fluid bolus achieved its goal?</w:t>
      </w:r>
    </w:p>
    <w:p>
      <w:pPr>
        <w:pStyle w:val="ListParagraph"/>
        <w:numPr>
          <w:ilvl w:val="0"/>
          <w:numId w:val="2"/>
        </w:numPr>
      </w:pPr>
      <w:r>
        <w:rPr>
          <w:b/>
          <w:bCs/>
        </w:rPr>
        <w:t xml:space="preserve">A.  </w:t>
      </w:r>
      <w:r>
        <w:t xml:space="preserve">The mean arterial pressure has risen to 68 millimeters of mercury.</w:t>
      </w:r>
    </w:p>
    <w:p>
      <w:pPr>
        <w:pStyle w:val="ListParagraph"/>
        <w:numPr>
          <w:ilvl w:val="0"/>
          <w:numId w:val="2"/>
        </w:numPr>
      </w:pPr>
      <w:r>
        <w:rPr>
          <w:b/>
          <w:bCs/>
        </w:rPr>
        <w:t xml:space="preserve">B.  </w:t>
      </w:r>
      <w:r>
        <w:t xml:space="preserve">The heart rate has decreased from 124 to 118 beats per minute.</w:t>
      </w:r>
    </w:p>
    <w:p>
      <w:pPr>
        <w:pStyle w:val="ListParagraph"/>
        <w:numPr>
          <w:ilvl w:val="0"/>
          <w:numId w:val="2"/>
        </w:numPr>
      </w:pPr>
      <w:r>
        <w:rPr>
          <w:b/>
          <w:bCs/>
        </w:rPr>
        <w:t xml:space="preserve">C.  </w:t>
      </w:r>
      <w:r>
        <w:t xml:space="preserve">The temperature has decreased from 39.2 to 38.6 degrees Celsius.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The purpose of the initial bolus in septic shock is to restore tissue perfusion, and a mean arterial pressure of at least 65 millimeters of mercury is the resuscitation target; reaching it shows the fluid is doing its job.</w:t>
      </w:r>
    </w:p>
    <w:p>
      <w:pPr>
        <w:pStyle w:val="ListParagraph"/>
        <w:numPr>
          <w:ilvl w:val="0"/>
          <w:numId w:val="2"/>
        </w:numPr>
      </w:pPr>
      <w:r>
        <w:rPr>
          <w:b/>
          <w:bCs/>
          <w:color w:val="8A2B2B"/>
        </w:rPr>
        <w:t xml:space="preserve">B — incorrect: </w:t>
      </w:r>
      <w:r>
        <w:t xml:space="preserve">A small drop in heart rate is a favorable trend, but the client remains markedly tachycardic and the change is too small to confirm that perfusion has been restored.</w:t>
      </w:r>
    </w:p>
    <w:p>
      <w:pPr>
        <w:pStyle w:val="ListParagraph"/>
        <w:numPr>
          <w:ilvl w:val="0"/>
          <w:numId w:val="2"/>
        </w:numPr>
      </w:pPr>
      <w:r>
        <w:rPr>
          <w:b/>
          <w:bCs/>
          <w:color w:val="8A2B2B"/>
        </w:rPr>
        <w:t xml:space="preserve">C — incorrect: </w:t>
      </w:r>
      <w:r>
        <w:t xml:space="preserve">Fever reflects the infection and its treatment with antibiotics and antipyretics; a lower temperature does not tell the nurse whether circulating volume and perfusion have improved.</w:t>
      </w:r>
    </w:p>
    <w:p>
      <w:pPr>
        <w:spacing w:before="120"/>
      </w:pPr>
      <w:r>
        <w:rPr>
          <w:b/>
          <w:bCs/>
        </w:rPr>
        <w:t xml:space="preserve">Teaching point: </w:t>
      </w:r>
      <w:r>
        <w:t xml:space="preserve">Judge fluid resuscitation in sepsis by perfusion targets rather than by fever or small heart-rate changes: a mean arterial pressure of 65 or higher, a falling lactate, and urine output of at least 0.5 milliliters per kilogram per hour show the plan is working.</w:t>
      </w:r>
    </w:p>
    <w:p>
      <w:r>
        <w:rPr>
          <w:i/>
          <w:iCs/>
          <w:color w:val="777777"/>
          <w:sz w:val="18"/>
          <w:szCs w:val="18"/>
        </w:rPr>
        <w:t xml:space="preserve">References: Surviving Sepsis Campaign International Guidelines 2021</w:t>
      </w:r>
    </w:p>
    <w:p>
      <w:r>
        <w:t xml:space="preserve"/>
      </w:r>
    </w:p>
    <w:p>
      <w:pPr>
        <w:pStyle w:val="Heading2"/>
      </w:pPr>
      <w:r>
        <w:t xml:space="preserve">Question 83  ·  System Specific Assessments</w:t>
      </w:r>
    </w:p>
    <w:p>
      <w:r>
        <w:rPr>
          <w:i/>
          <w:iCs/>
          <w:color w:val="777777"/>
          <w:sz w:val="18"/>
          <w:szCs w:val="18"/>
        </w:rPr>
        <w:t xml:space="preserve">rrp-011 · Difficulty: medium · Clinical judgment: Recognize Cues · thyroidectomy, hypocalcemia, postoperative, assessment</w:t>
      </w:r>
    </w:p>
    <w:p>
      <w:pPr>
        <w:spacing w:after="120" w:before="120"/>
      </w:pPr>
      <w:r>
        <w:rPr>
          <w:b/>
          <w:bCs/>
        </w:rPr>
        <w:t xml:space="preserve">A nurse on a surgical unit is performing the shift assessment of a client eight hours after a total thyroidectomy for a large goiter. The neck dressing is dry, the client is resting with the head of the bed raised, and the oxygen saturation is 97 percent on room air. Which finding requires the nurse's immediate follow-up?</w:t>
      </w:r>
    </w:p>
    <w:p>
      <w:pPr>
        <w:pStyle w:val="ListParagraph"/>
        <w:numPr>
          <w:ilvl w:val="0"/>
          <w:numId w:val="2"/>
        </w:numPr>
      </w:pPr>
      <w:r>
        <w:rPr>
          <w:b/>
          <w:bCs/>
        </w:rPr>
        <w:t xml:space="preserve">A.  </w:t>
      </w:r>
      <w:r>
        <w:t xml:space="preserve">The client reports a sore throat and mild pain when swallowing.</w:t>
      </w:r>
    </w:p>
    <w:p>
      <w:pPr>
        <w:pStyle w:val="ListParagraph"/>
        <w:numPr>
          <w:ilvl w:val="0"/>
          <w:numId w:val="2"/>
        </w:numPr>
      </w:pPr>
      <w:r>
        <w:rPr>
          <w:b/>
          <w:bCs/>
        </w:rPr>
        <w:t xml:space="preserve">B.  </w:t>
      </w:r>
      <w:r>
        <w:t xml:space="preserve">The client reports tingling around the lips and in the fingertips.</w:t>
      </w:r>
    </w:p>
    <w:p>
      <w:pPr>
        <w:pStyle w:val="ListParagraph"/>
        <w:numPr>
          <w:ilvl w:val="0"/>
          <w:numId w:val="2"/>
        </w:numPr>
      </w:pPr>
      <w:r>
        <w:rPr>
          <w:b/>
          <w:bCs/>
        </w:rPr>
        <w:t xml:space="preserve">C.  </w:t>
      </w:r>
      <w:r>
        <w:t xml:space="preserve">The client's voice sounds mildly hoarse when answering questions.</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Throat soreness and painful swallowing are expected after endotracheal intubation and neck surgery; they are treated with prescribed analgesics and do not by themselves signal a complication.</w:t>
      </w:r>
    </w:p>
    <w:p>
      <w:pPr>
        <w:pStyle w:val="ListParagraph"/>
        <w:numPr>
          <w:ilvl w:val="0"/>
          <w:numId w:val="2"/>
        </w:numPr>
      </w:pPr>
      <w:r>
        <w:rPr>
          <w:b/>
          <w:bCs/>
          <w:color w:val="1B6E3A"/>
        </w:rPr>
        <w:t xml:space="preserve">B — correct: </w:t>
      </w:r>
      <w:r>
        <w:t xml:space="preserve">Tingling around the mouth and in the fingertips is the earliest sign of hypocalcemia from injury to the parathyroid glands, which can progress to tetany and laryngospasm; the nurse checks for Chvostek and Trousseau signs and reports it so calcium can be given.</w:t>
      </w:r>
    </w:p>
    <w:p>
      <w:pPr>
        <w:pStyle w:val="ListParagraph"/>
        <w:numPr>
          <w:ilvl w:val="0"/>
          <w:numId w:val="2"/>
        </w:numPr>
      </w:pPr>
      <w:r>
        <w:rPr>
          <w:b/>
          <w:bCs/>
          <w:color w:val="8A2B2B"/>
        </w:rPr>
        <w:t xml:space="preserve">C — incorrect: </w:t>
      </w:r>
      <w:r>
        <w:t xml:space="preserve">Mild, temporary hoarseness is common after intubation and surgical handling near the laryngeal nerves; it is monitored for worsening, but stable mild hoarseness alone does not require urgent action.</w:t>
      </w:r>
    </w:p>
    <w:p>
      <w:pPr>
        <w:spacing w:before="120"/>
      </w:pPr>
      <w:r>
        <w:rPr>
          <w:b/>
          <w:bCs/>
        </w:rPr>
        <w:t xml:space="preserve">Teaching point: </w:t>
      </w:r>
      <w:r>
        <w:t xml:space="preserve">After thyroidectomy, watch for the two dangerous complications: airway compromise from bleeding or swelling, and hypocalcemia from parathyroid injury, which first appears as tingling around the mouth and fingertips before tetany develops.</w:t>
      </w:r>
    </w:p>
    <w:p>
      <w:r>
        <w:rPr>
          <w:i/>
          <w:iCs/>
          <w:color w:val="777777"/>
          <w:sz w:val="18"/>
          <w:szCs w:val="18"/>
        </w:rPr>
        <w:t xml:space="preserve">References: American Thyroid Association statement on postoperative hypoparathyroidism</w:t>
      </w:r>
    </w:p>
    <w:p>
      <w:r>
        <w:t xml:space="preserve"/>
      </w:r>
    </w:p>
    <w:p>
      <w:pPr>
        <w:pStyle w:val="Heading2"/>
      </w:pPr>
      <w:r>
        <w:t xml:space="preserve">Question 84  ·  Therapeutic Procedures</w:t>
      </w:r>
    </w:p>
    <w:p>
      <w:r>
        <w:rPr>
          <w:i/>
          <w:iCs/>
          <w:color w:val="777777"/>
          <w:sz w:val="18"/>
          <w:szCs w:val="18"/>
        </w:rPr>
        <w:t xml:space="preserve">rrp-012 · Difficulty: hard · Clinical judgment: Take Action · turp, bladder irrigation, catheter, postoperative</w:t>
      </w:r>
    </w:p>
    <w:p>
      <w:pPr>
        <w:spacing w:after="120" w:before="120"/>
      </w:pPr>
      <w:r>
        <w:rPr>
          <w:b/>
          <w:bCs/>
        </w:rPr>
        <w:t xml:space="preserve">A nurse is caring for a client the night after a transurethral resection of the prostate (TURP) who has a three-way urinary catheter with continuous bladder irrigation. The nurse notes that no fluid has drained into the collection bag for twenty minutes, the client reports lower abdominal pressure and pain, and the bladder feels firm above the pubic bone. Which action should the nurse take first?</w:t>
      </w:r>
    </w:p>
    <w:p>
      <w:pPr>
        <w:pStyle w:val="ListParagraph"/>
        <w:numPr>
          <w:ilvl w:val="0"/>
          <w:numId w:val="2"/>
        </w:numPr>
      </w:pPr>
      <w:r>
        <w:rPr>
          <w:b/>
          <w:bCs/>
        </w:rPr>
        <w:t xml:space="preserve">A.  </w:t>
      </w:r>
      <w:r>
        <w:t xml:space="preserve">Increase the flow rate of the irrigation solution so the extra fluid flushes the clot out of the catheter.</w:t>
      </w:r>
    </w:p>
    <w:p>
      <w:pPr>
        <w:pStyle w:val="ListParagraph"/>
        <w:numPr>
          <w:ilvl w:val="0"/>
          <w:numId w:val="2"/>
        </w:numPr>
      </w:pPr>
      <w:r>
        <w:rPr>
          <w:b/>
          <w:bCs/>
        </w:rPr>
        <w:t xml:space="preserve">B.  </w:t>
      </w:r>
      <w:r>
        <w:t xml:space="preserve">Administer the prescribed antispasmodic medication and reassess the client's pain in thirty minutes.</w:t>
      </w:r>
    </w:p>
    <w:p>
      <w:pPr>
        <w:pStyle w:val="ListParagraph"/>
        <w:numPr>
          <w:ilvl w:val="0"/>
          <w:numId w:val="2"/>
        </w:numPr>
      </w:pPr>
      <w:r>
        <w:rPr>
          <w:b/>
          <w:bCs/>
        </w:rPr>
        <w:t xml:space="preserve">C.  </w:t>
      </w:r>
      <w:r>
        <w:t xml:space="preserve">Stop the irrigation, check the tubing for kinks, and manually irrigate the catheter as prescribed.</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Adding more fluid to a bladder that cannot drain worsens distention and pain and can tear the fresh surgical site, so the irrigation is stopped, not sped up, until drainage is restored.</w:t>
      </w:r>
    </w:p>
    <w:p>
      <w:pPr>
        <w:pStyle w:val="ListParagraph"/>
        <w:numPr>
          <w:ilvl w:val="0"/>
          <w:numId w:val="2"/>
        </w:numPr>
      </w:pPr>
      <w:r>
        <w:rPr>
          <w:b/>
          <w:bCs/>
          <w:color w:val="8A2B2B"/>
        </w:rPr>
        <w:t xml:space="preserve">B — incorrect: </w:t>
      </w:r>
      <w:r>
        <w:t xml:space="preserve">Bladder spasms are common after prostate surgery, but here the pain comes from an obstructed catheter and a distended bladder; medicating the symptom leaves the obstruction and the risk of bleeding untreated.</w:t>
      </w:r>
    </w:p>
    <w:p>
      <w:pPr>
        <w:pStyle w:val="ListParagraph"/>
        <w:numPr>
          <w:ilvl w:val="0"/>
          <w:numId w:val="2"/>
        </w:numPr>
      </w:pPr>
      <w:r>
        <w:rPr>
          <w:b/>
          <w:bCs/>
          <w:color w:val="1B6E3A"/>
        </w:rPr>
        <w:t xml:space="preserve">C — correct: </w:t>
      </w:r>
      <w:r>
        <w:t xml:space="preserve">Absent outflow with a distended bladder means the catheter is blocked, usually by a clot; stopping the inflow and clearing the obstruction by checking the tubing and hand-irrigating with sterile saline restores drainage and prevents bladder rupture and bleeding.</w:t>
      </w:r>
    </w:p>
    <w:p>
      <w:pPr>
        <w:spacing w:before="120"/>
      </w:pPr>
      <w:r>
        <w:rPr>
          <w:b/>
          <w:bCs/>
        </w:rPr>
        <w:t xml:space="preserve">Teaching point: </w:t>
      </w:r>
      <w:r>
        <w:t xml:space="preserve">With continuous bladder irrigation, outflow must at least equal inflow; when drainage stops and the bladder distends, stop the irrigant, clear the obstruction, and notify the provider if patency cannot be restored, rather than adding fluid or treating the pain alone.</w:t>
      </w:r>
    </w:p>
    <w:p>
      <w:r>
        <w:rPr>
          <w:i/>
          <w:iCs/>
          <w:color w:val="777777"/>
          <w:sz w:val="18"/>
          <w:szCs w:val="18"/>
        </w:rPr>
        <w:t xml:space="preserve">References: AUA guideline on surgical management of benign prostatic hyperplasia; Standard nursing procedure for continuous bladder irrigation</w:t>
      </w:r>
    </w:p>
    <w:p>
      <w:r>
        <w:t xml:space="preserve"/>
      </w:r>
    </w:p>
    <w:p>
      <w:r>
        <w:br w:type="page"/>
      </w:r>
    </w:p>
    <w:p>
      <w:pPr>
        <w:pStyle w:val="Heading1"/>
      </w:pPr>
      <w:r>
        <w:t xml:space="preserve">Physiological Adaptation</w:t>
      </w:r>
    </w:p>
    <w:p>
      <w:r>
        <w:rPr>
          <w:i/>
          <w:iCs/>
          <w:color w:val="555555"/>
        </w:rPr>
        <w:t xml:space="preserve">Physiological Integrity · 11–17% of the exam. </w:t>
      </w:r>
      <w:r>
        <w:rPr>
          <w:i/>
          <w:iCs/>
          <w:color w:val="555555"/>
        </w:rPr>
        <w:t xml:space="preserve">The nurse manages and provides care for clients with acute, chronic or life-threatening physical health conditions.</w:t>
      </w:r>
    </w:p>
    <w:p>
      <w:r>
        <w:t xml:space="preserve"/>
      </w:r>
    </w:p>
    <w:p>
      <w:pPr>
        <w:pStyle w:val="Heading2"/>
      </w:pPr>
      <w:r>
        <w:t xml:space="preserve">Question 85  ·  Medical Emergencies</w:t>
      </w:r>
    </w:p>
    <w:p>
      <w:r>
        <w:rPr>
          <w:i/>
          <w:iCs/>
          <w:color w:val="777777"/>
          <w:sz w:val="18"/>
          <w:szCs w:val="18"/>
        </w:rPr>
        <w:t xml:space="preserve">pa-001 · Difficulty: easy · Clinical judgment: Take Action · anaphylaxis, emergency, epinephrine</w:t>
      </w:r>
    </w:p>
    <w:p>
      <w:pPr>
        <w:spacing w:after="120" w:before="120"/>
      </w:pPr>
      <w:r>
        <w:rPr>
          <w:b/>
          <w:bCs/>
        </w:rPr>
        <w:t xml:space="preserve">A 24-year-old client arrives in the emergency department ten minutes after a bee sting. The client has hives across the trunk, swelling of the lips, audible wheezing, and a blood pressure of 84 over 50. The client is anxious and says, "My throat feels tight." Which action should the nurse take first?</w:t>
      </w:r>
    </w:p>
    <w:p>
      <w:pPr>
        <w:pStyle w:val="ListParagraph"/>
        <w:numPr>
          <w:ilvl w:val="0"/>
          <w:numId w:val="2"/>
        </w:numPr>
      </w:pPr>
      <w:r>
        <w:rPr>
          <w:b/>
          <w:bCs/>
        </w:rPr>
        <w:t xml:space="preserve">A.  </w:t>
      </w:r>
      <w:r>
        <w:t xml:space="preserve">Administer diphenhydramine fifty milligrams by the intravenous (IV) route.</w:t>
      </w:r>
    </w:p>
    <w:p>
      <w:pPr>
        <w:pStyle w:val="ListParagraph"/>
        <w:numPr>
          <w:ilvl w:val="0"/>
          <w:numId w:val="2"/>
        </w:numPr>
      </w:pPr>
      <w:r>
        <w:rPr>
          <w:b/>
          <w:bCs/>
        </w:rPr>
        <w:t xml:space="preserve">B.  </w:t>
      </w:r>
      <w:r>
        <w:t xml:space="preserve">Begin a one liter bolus of normal saline through a large-bore intravenous (IV) line.</w:t>
      </w:r>
    </w:p>
    <w:p>
      <w:pPr>
        <w:pStyle w:val="ListParagraph"/>
        <w:numPr>
          <w:ilvl w:val="0"/>
          <w:numId w:val="2"/>
        </w:numPr>
      </w:pPr>
      <w:r>
        <w:rPr>
          <w:b/>
          <w:bCs/>
        </w:rPr>
        <w:t xml:space="preserve">C.  </w:t>
      </w:r>
      <w:r>
        <w:t xml:space="preserve">Inject epinephrine three tenths of a milligram intramuscularly into the outer thigh.</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Antihistamines relieve itching and hives but do not reverse airway swelling or hypotension, so they are an adjunct given after epinephrine rather than the first drug in anaphylaxis.</w:t>
      </w:r>
    </w:p>
    <w:p>
      <w:pPr>
        <w:pStyle w:val="ListParagraph"/>
        <w:numPr>
          <w:ilvl w:val="0"/>
          <w:numId w:val="2"/>
        </w:numPr>
      </w:pPr>
      <w:r>
        <w:rPr>
          <w:b/>
          <w:bCs/>
          <w:color w:val="8A2B2B"/>
        </w:rPr>
        <w:t xml:space="preserve">B — incorrect: </w:t>
      </w:r>
      <w:r>
        <w:t xml:space="preserve">Fluid resuscitation supports the blood pressure once vasodilation and capillary leak are under way, but it takes time and does not stop the mast cell release that is closing the airway, so it follows epinephrine.</w:t>
      </w:r>
    </w:p>
    <w:p>
      <w:pPr>
        <w:pStyle w:val="ListParagraph"/>
        <w:numPr>
          <w:ilvl w:val="0"/>
          <w:numId w:val="2"/>
        </w:numPr>
      </w:pPr>
      <w:r>
        <w:rPr>
          <w:b/>
          <w:bCs/>
          <w:color w:val="1B6E3A"/>
        </w:rPr>
        <w:t xml:space="preserve">C — correct: </w:t>
      </w:r>
      <w:r>
        <w:t xml:space="preserve">Intramuscular epinephrine is the first-line treatment for anaphylaxis because it constricts blood vessels, relaxes bronchial smooth muscle, and halts mediator release; delay in giving it is the main preventable cause of death from anaphylaxis.</w:t>
      </w:r>
    </w:p>
    <w:p>
      <w:pPr>
        <w:spacing w:before="120"/>
      </w:pPr>
      <w:r>
        <w:rPr>
          <w:b/>
          <w:bCs/>
        </w:rPr>
        <w:t xml:space="preserve">Teaching point: </w:t>
      </w:r>
      <w:r>
        <w:t xml:space="preserve">In anaphylaxis with airway involvement or hypotension, give intramuscular epinephrine in the anterolateral thigh immediately; antihistamines, oxygen, and fluids are supportive additions, not substitutes.</w:t>
      </w:r>
    </w:p>
    <w:p>
      <w:r>
        <w:rPr>
          <w:i/>
          <w:iCs/>
          <w:color w:val="777777"/>
          <w:sz w:val="18"/>
          <w:szCs w:val="18"/>
        </w:rPr>
        <w:t xml:space="preserve">References: AAAAI/ACAAI Anaphylaxis Practice Parameter; AHA ACLS Guidelines</w:t>
      </w:r>
    </w:p>
    <w:p>
      <w:r>
        <w:t xml:space="preserve"/>
      </w:r>
    </w:p>
    <w:p>
      <w:pPr>
        <w:pStyle w:val="Heading2"/>
      </w:pPr>
      <w:r>
        <w:t xml:space="preserve">Question 86  ·  Fluid and Electrolyte Imbalances</w:t>
      </w:r>
    </w:p>
    <w:p>
      <w:r>
        <w:rPr>
          <w:i/>
          <w:iCs/>
          <w:color w:val="777777"/>
          <w:sz w:val="18"/>
          <w:szCs w:val="18"/>
        </w:rPr>
        <w:t xml:space="preserve">pa-002 · Difficulty: easy · Clinical judgment: Recognize Cues · hypokalemia, electrolytes, dysrhythmia, telemetry</w:t>
      </w:r>
    </w:p>
    <w:p>
      <w:pPr>
        <w:spacing w:after="120" w:before="120"/>
      </w:pPr>
      <w:r>
        <w:rPr>
          <w:b/>
          <w:bCs/>
        </w:rPr>
        <w:t xml:space="preserve">A nurse on a medical-surgical unit is caring for a 68-year-old client admitted with three days of vomiting who also takes furosemide daily for heart failure. The morning serum potassium is 2.8 milliequivalents per liter, and the client is on continuous cardiac monitoring. Which finding requires the nurse's immediate follow-up?</w:t>
      </w:r>
    </w:p>
    <w:p>
      <w:pPr>
        <w:pStyle w:val="ListParagraph"/>
        <w:numPr>
          <w:ilvl w:val="0"/>
          <w:numId w:val="2"/>
        </w:numPr>
      </w:pPr>
      <w:r>
        <w:rPr>
          <w:b/>
          <w:bCs/>
        </w:rPr>
        <w:t xml:space="preserve">A.  </w:t>
      </w:r>
      <w:r>
        <w:t xml:space="preserve">The client reports cramping in both calves and feels too weak to stand.</w:t>
      </w:r>
    </w:p>
    <w:p>
      <w:pPr>
        <w:pStyle w:val="ListParagraph"/>
        <w:numPr>
          <w:ilvl w:val="0"/>
          <w:numId w:val="2"/>
        </w:numPr>
      </w:pPr>
      <w:r>
        <w:rPr>
          <w:b/>
          <w:bCs/>
        </w:rPr>
        <w:t xml:space="preserve">B.  </w:t>
      </w:r>
      <w:r>
        <w:t xml:space="preserve">The monitor shows flattened T waves with frequent premature ventricular contractions.</w:t>
      </w:r>
    </w:p>
    <w:p>
      <w:pPr>
        <w:pStyle w:val="ListParagraph"/>
        <w:numPr>
          <w:ilvl w:val="0"/>
          <w:numId w:val="2"/>
        </w:numPr>
      </w:pPr>
      <w:r>
        <w:rPr>
          <w:b/>
          <w:bCs/>
        </w:rPr>
        <w:t xml:space="preserve">C.  </w:t>
      </w:r>
      <w:r>
        <w:t xml:space="preserve">Bowel sounds are faint and infrequent in all four abdominal quadrants.</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Muscle cramps and weakness are common signs of hypokalemia that need treatment and fall precautions, but they are not immediately life threatening compared with a change in cardiac rhythm.</w:t>
      </w:r>
    </w:p>
    <w:p>
      <w:pPr>
        <w:pStyle w:val="ListParagraph"/>
        <w:numPr>
          <w:ilvl w:val="0"/>
          <w:numId w:val="2"/>
        </w:numPr>
      </w:pPr>
      <w:r>
        <w:rPr>
          <w:b/>
          <w:bCs/>
          <w:color w:val="1B6E3A"/>
        </w:rPr>
        <w:t xml:space="preserve">B — correct: </w:t>
      </w:r>
      <w:r>
        <w:t xml:space="preserve">Flattened T waves and new ectopic beats show that low potassium is already destabilizing the heart's electrical activity, which can progress to lethal ventricular dysrhythmias, so the provider is notified and potassium is replaced now.</w:t>
      </w:r>
    </w:p>
    <w:p>
      <w:pPr>
        <w:pStyle w:val="ListParagraph"/>
        <w:numPr>
          <w:ilvl w:val="0"/>
          <w:numId w:val="2"/>
        </w:numPr>
      </w:pPr>
      <w:r>
        <w:rPr>
          <w:b/>
          <w:bCs/>
          <w:color w:val="8A2B2B"/>
        </w:rPr>
        <w:t xml:space="preserve">C — incorrect: </w:t>
      </w:r>
      <w:r>
        <w:t xml:space="preserve">Decreased bowel sounds reflect the slowing of smooth muscle activity caused by hypokalemia and should be monitored for ileus, but they do not threaten life the way a cardiac rhythm change does.</w:t>
      </w:r>
    </w:p>
    <w:p>
      <w:pPr>
        <w:spacing w:before="120"/>
      </w:pPr>
      <w:r>
        <w:rPr>
          <w:b/>
          <w:bCs/>
        </w:rPr>
        <w:t xml:space="preserve">Teaching point: </w:t>
      </w:r>
      <w:r>
        <w:t xml:space="preserve">Potassium controls cardiac electrical stability; whenever an electrolyte is abnormal, look first for cardiac rhythm changes, because dysrhythmias are the most immediately dangerous effect.</w:t>
      </w:r>
    </w:p>
    <w:p>
      <w:r>
        <w:rPr>
          <w:i/>
          <w:iCs/>
          <w:color w:val="777777"/>
          <w:sz w:val="18"/>
          <w:szCs w:val="18"/>
        </w:rPr>
        <w:t xml:space="preserve">References: AHA ACLS Guidelines (electrolyte abnormalities)</w:t>
      </w:r>
    </w:p>
    <w:p>
      <w:r>
        <w:t xml:space="preserve"/>
      </w:r>
    </w:p>
    <w:p>
      <w:pPr>
        <w:pStyle w:val="Heading2"/>
      </w:pPr>
      <w:r>
        <w:t xml:space="preserve">Question 87  ·  Hemodynamics</w:t>
      </w:r>
    </w:p>
    <w:p>
      <w:r>
        <w:rPr>
          <w:i/>
          <w:iCs/>
          <w:color w:val="777777"/>
          <w:sz w:val="18"/>
          <w:szCs w:val="18"/>
        </w:rPr>
        <w:t xml:space="preserve">pa-003 · Difficulty: hard · Clinical judgment: Generate Solutions · septic shock, vasopressors, icu, hemodynamics</w:t>
      </w:r>
    </w:p>
    <w:p>
      <w:pPr>
        <w:spacing w:after="120" w:before="120"/>
      </w:pPr>
      <w:r>
        <w:rPr>
          <w:b/>
          <w:bCs/>
        </w:rPr>
        <w:t xml:space="preserve">A client in the intensive care unit (ICU) with septic shock from pneumonia has received a thirty milliliter per kilogram crystalloid bolus. The mean arterial pressure is now 58, heart rate 118, central venous pressure 12, lactate 4.2 millimoles per liter, and the extremities are warm and flushed. Which order should the nurse anticipate next?</w:t>
      </w:r>
    </w:p>
    <w:p>
      <w:pPr>
        <w:pStyle w:val="ListParagraph"/>
        <w:numPr>
          <w:ilvl w:val="0"/>
          <w:numId w:val="2"/>
        </w:numPr>
      </w:pPr>
      <w:r>
        <w:rPr>
          <w:b/>
          <w:bCs/>
        </w:rPr>
        <w:t xml:space="preserve">A.  </w:t>
      </w:r>
      <w:r>
        <w:t xml:space="preserve">A second thirty milliliter per kilogram crystalloid bolus infused over thirty minutes.</w:t>
      </w:r>
    </w:p>
    <w:p>
      <w:pPr>
        <w:pStyle w:val="ListParagraph"/>
        <w:numPr>
          <w:ilvl w:val="0"/>
          <w:numId w:val="2"/>
        </w:numPr>
      </w:pPr>
      <w:r>
        <w:rPr>
          <w:b/>
          <w:bCs/>
        </w:rPr>
        <w:t xml:space="preserve">B.  </w:t>
      </w:r>
      <w:r>
        <w:t xml:space="preserve">A norepinephrine infusion titrated to a mean arterial pressure of at least 65.</w:t>
      </w:r>
    </w:p>
    <w:p>
      <w:pPr>
        <w:pStyle w:val="ListParagraph"/>
        <w:numPr>
          <w:ilvl w:val="0"/>
          <w:numId w:val="2"/>
        </w:numPr>
      </w:pPr>
      <w:r>
        <w:rPr>
          <w:b/>
          <w:bCs/>
        </w:rPr>
        <w:t xml:space="preserve">C.  </w:t>
      </w:r>
      <w:r>
        <w:t xml:space="preserve">A dobutamine infusion titrated to improve contractility and cardiac output.</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The initial bolus is complete and a central venous pressure of 12 suggests preload is adequate, so more fluid risks pulmonary edema without correcting the low vascular resistance that is driving the hypotension.</w:t>
      </w:r>
    </w:p>
    <w:p>
      <w:pPr>
        <w:pStyle w:val="ListParagraph"/>
        <w:numPr>
          <w:ilvl w:val="0"/>
          <w:numId w:val="2"/>
        </w:numPr>
      </w:pPr>
      <w:r>
        <w:rPr>
          <w:b/>
          <w:bCs/>
          <w:color w:val="1B6E3A"/>
        </w:rPr>
        <w:t xml:space="preserve">B — correct: </w:t>
      </w:r>
      <w:r>
        <w:t xml:space="preserve">Persistent hypotension after adequate fluid resuscitation in septic shock reflects profound vasodilation, and norepinephrine is the first-line vasopressor recommended to restore a mean arterial pressure of 65 or greater and organ perfusion.</w:t>
      </w:r>
    </w:p>
    <w:p>
      <w:pPr>
        <w:pStyle w:val="ListParagraph"/>
        <w:numPr>
          <w:ilvl w:val="0"/>
          <w:numId w:val="2"/>
        </w:numPr>
      </w:pPr>
      <w:r>
        <w:rPr>
          <w:b/>
          <w:bCs/>
          <w:color w:val="8A2B2B"/>
        </w:rPr>
        <w:t xml:space="preserve">C — incorrect: </w:t>
      </w:r>
      <w:r>
        <w:t xml:space="preserve">Dobutamine is added when there is evidence of myocardial dysfunction and poor perfusion despite fluids and vasopressors; warm, flushed extremities point to vasodilation rather than pump failure.</w:t>
      </w:r>
    </w:p>
    <w:p>
      <w:pPr>
        <w:spacing w:before="120"/>
      </w:pPr>
      <w:r>
        <w:rPr>
          <w:b/>
          <w:bCs/>
        </w:rPr>
        <w:t xml:space="preserve">Teaching point: </w:t>
      </w:r>
      <w:r>
        <w:t xml:space="preserve">In septic shock, once a thirty milliliter per kilogram bolus has been given, hypotension that persists is treated with norepinephrine to reach a mean arterial pressure of 65; more fluid or an inotrope is chosen only when the assessment shows low preload or poor contractility.</w:t>
      </w:r>
    </w:p>
    <w:p>
      <w:r>
        <w:rPr>
          <w:i/>
          <w:iCs/>
          <w:color w:val="777777"/>
          <w:sz w:val="18"/>
          <w:szCs w:val="18"/>
        </w:rPr>
        <w:t xml:space="preserve">References: Surviving Sepsis Campaign Guidelines 2021</w:t>
      </w:r>
    </w:p>
    <w:p>
      <w:r>
        <w:t xml:space="preserve"/>
      </w:r>
    </w:p>
    <w:p>
      <w:pPr>
        <w:pStyle w:val="Heading2"/>
      </w:pPr>
      <w:r>
        <w:t xml:space="preserve">Question 88  ·  Pathophysiology</w:t>
      </w:r>
    </w:p>
    <w:p>
      <w:r>
        <w:rPr>
          <w:i/>
          <w:iCs/>
          <w:color w:val="777777"/>
          <w:sz w:val="18"/>
          <w:szCs w:val="18"/>
        </w:rPr>
        <w:t xml:space="preserve">pa-004 · Difficulty: medium · Clinical judgment: Analyze Cues · dka, pediatrics, acid-base, type 1 diabetes</w:t>
      </w:r>
    </w:p>
    <w:p>
      <w:pPr>
        <w:spacing w:after="120" w:before="120"/>
      </w:pPr>
      <w:r>
        <w:rPr>
          <w:b/>
          <w:bCs/>
        </w:rPr>
        <w:t xml:space="preserve">A nurse in the pediatric emergency department is assessing a ten-year-old child with newly diagnosed type 1 diabetes. The child is lethargic, has deep, rapid respirations with a fruity breath odor, a blood glucose of 486 milligrams per deciliter, and an arterial pH of 7.18. How should the nurse interpret the child's breathing pattern?</w:t>
      </w:r>
    </w:p>
    <w:p>
      <w:pPr>
        <w:pStyle w:val="ListParagraph"/>
        <w:numPr>
          <w:ilvl w:val="0"/>
          <w:numId w:val="2"/>
        </w:numPr>
      </w:pPr>
      <w:r>
        <w:rPr>
          <w:b/>
          <w:bCs/>
        </w:rPr>
        <w:t xml:space="preserve">A.  </w:t>
      </w:r>
      <w:r>
        <w:t xml:space="preserve">The lungs are removing carbon dioxide to compensate for metabolic acidosis.</w:t>
      </w:r>
    </w:p>
    <w:p>
      <w:pPr>
        <w:pStyle w:val="ListParagraph"/>
        <w:numPr>
          <w:ilvl w:val="0"/>
          <w:numId w:val="2"/>
        </w:numPr>
      </w:pPr>
      <w:r>
        <w:rPr>
          <w:b/>
          <w:bCs/>
        </w:rPr>
        <w:t xml:space="preserve">B.  </w:t>
      </w:r>
      <w:r>
        <w:t xml:space="preserve">Rising pressure inside the skull from cerebral edema is affecting the respiratory center.</w:t>
      </w:r>
    </w:p>
    <w:p>
      <w:pPr>
        <w:pStyle w:val="ListParagraph"/>
        <w:numPr>
          <w:ilvl w:val="0"/>
          <w:numId w:val="2"/>
        </w:numPr>
      </w:pPr>
      <w:r>
        <w:rPr>
          <w:b/>
          <w:bCs/>
        </w:rPr>
        <w:t xml:space="preserve">C.  </w:t>
      </w:r>
      <w:r>
        <w:t xml:space="preserve">Severe dehydration has thickened secretions and is narrowing the lower airways.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Kussmaul respirations are the body's attempt to blow off carbon dioxide and raise the pH in diabetic ketoacidosis; they signal significant acidosis and the need for fluids and insulin, not a primary lung problem.</w:t>
      </w:r>
    </w:p>
    <w:p>
      <w:pPr>
        <w:pStyle w:val="ListParagraph"/>
        <w:numPr>
          <w:ilvl w:val="0"/>
          <w:numId w:val="2"/>
        </w:numPr>
      </w:pPr>
      <w:r>
        <w:rPr>
          <w:b/>
          <w:bCs/>
          <w:color w:val="8A2B2B"/>
        </w:rPr>
        <w:t xml:space="preserve">B — incorrect: </w:t>
      </w:r>
      <w:r>
        <w:t xml:space="preserve">Cerebral edema is a feared complication of diabetic ketoacidosis in children, but it typically appears during treatment and presents with headache, a worsening level of consciousness, bradycardia, and irregular or slowing respirations rather than deep, regular breathing.</w:t>
      </w:r>
    </w:p>
    <w:p>
      <w:pPr>
        <w:pStyle w:val="ListParagraph"/>
        <w:numPr>
          <w:ilvl w:val="0"/>
          <w:numId w:val="2"/>
        </w:numPr>
      </w:pPr>
      <w:r>
        <w:rPr>
          <w:b/>
          <w:bCs/>
          <w:color w:val="8A2B2B"/>
        </w:rPr>
        <w:t xml:space="preserve">C — incorrect: </w:t>
      </w:r>
      <w:r>
        <w:t xml:space="preserve">Dehydration in diabetic ketoacidosis causes tachycardia, poor perfusion, and dry mucous membranes, but the airways are not obstructed; deep, unlabored breathing without wheezing points to a metabolic rather than an airway cause.</w:t>
      </w:r>
    </w:p>
    <w:p>
      <w:pPr>
        <w:spacing w:before="120"/>
      </w:pPr>
      <w:r>
        <w:rPr>
          <w:b/>
          <w:bCs/>
        </w:rPr>
        <w:t xml:space="preserve">Teaching point: </w:t>
      </w:r>
      <w:r>
        <w:t xml:space="preserve">Deep, rapid Kussmaul breathing is respiratory compensation for metabolic acidosis; recognizing it prevents mistaking a metabolic emergency for a respiratory one and directs treatment toward fluids, insulin, and electrolyte correction.</w:t>
      </w:r>
    </w:p>
    <w:p>
      <w:r>
        <w:rPr>
          <w:i/>
          <w:iCs/>
          <w:color w:val="777777"/>
          <w:sz w:val="18"/>
          <w:szCs w:val="18"/>
        </w:rPr>
        <w:t xml:space="preserve">References: ADA Standards of Care in Diabetes; ISPAD Clinical Practice Consensus Guidelines (diabetic ketoacidosis)</w:t>
      </w:r>
    </w:p>
    <w:p>
      <w:r>
        <w:t xml:space="preserve"/>
      </w:r>
    </w:p>
    <w:p>
      <w:pPr>
        <w:pStyle w:val="Heading2"/>
      </w:pPr>
      <w:r>
        <w:t xml:space="preserve">Question 89  ·  Illness Management</w:t>
      </w:r>
    </w:p>
    <w:p>
      <w:r>
        <w:rPr>
          <w:i/>
          <w:iCs/>
          <w:color w:val="777777"/>
          <w:sz w:val="18"/>
          <w:szCs w:val="18"/>
        </w:rPr>
        <w:t xml:space="preserve">pa-005 · Difficulty: medium · Clinical judgment: Evaluate Outcomes · heart failure, teaching, home health, fluid balance</w:t>
      </w:r>
    </w:p>
    <w:p>
      <w:pPr>
        <w:spacing w:after="120" w:before="120"/>
      </w:pPr>
      <w:r>
        <w:rPr>
          <w:b/>
          <w:bCs/>
        </w:rPr>
        <w:t xml:space="preserve">A home health nurse is following up with a 74-year-old client discharged one week ago after an exacerbation of heart failure. The client takes furosemide, carvedilol, and lisinopril and was taught how to manage the condition at home. Which statement by the client indicates understanding of the teaching?</w:t>
      </w:r>
    </w:p>
    <w:p>
      <w:pPr>
        <w:pStyle w:val="ListParagraph"/>
        <w:numPr>
          <w:ilvl w:val="0"/>
          <w:numId w:val="2"/>
        </w:numPr>
      </w:pPr>
      <w:r>
        <w:rPr>
          <w:b/>
          <w:bCs/>
        </w:rPr>
        <w:t xml:space="preserve">A.  </w:t>
      </w:r>
      <w:r>
        <w:t xml:space="preserve">"I will weigh myself each morning and call if I gain three pounds in a day or five in a week."</w:t>
      </w:r>
    </w:p>
    <w:p>
      <w:pPr>
        <w:pStyle w:val="ListParagraph"/>
        <w:numPr>
          <w:ilvl w:val="0"/>
          <w:numId w:val="2"/>
        </w:numPr>
      </w:pPr>
      <w:r>
        <w:rPr>
          <w:b/>
          <w:bCs/>
        </w:rPr>
        <w:t xml:space="preserve">B.  </w:t>
      </w:r>
      <w:r>
        <w:t xml:space="preserve">"I will take my furosemide at bedtime so that it works on the fluid while I am sleeping."</w:t>
      </w:r>
    </w:p>
    <w:p>
      <w:pPr>
        <w:pStyle w:val="ListParagraph"/>
        <w:numPr>
          <w:ilvl w:val="0"/>
          <w:numId w:val="2"/>
        </w:numPr>
      </w:pPr>
      <w:r>
        <w:rPr>
          <w:b/>
          <w:bCs/>
        </w:rPr>
        <w:t xml:space="preserve">C.  </w:t>
      </w:r>
      <w:r>
        <w:t xml:space="preserve">"I will drink at least three liters of fluid each day so that my kidneys keep working well."</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Daily morning weights on the same scale are the most sensitive early indicator of fluid retention, and reporting a gain of two to three pounds in a day or five pounds in a week allows treatment before breathlessness and hospitalization occur.</w:t>
      </w:r>
    </w:p>
    <w:p>
      <w:pPr>
        <w:pStyle w:val="ListParagraph"/>
        <w:numPr>
          <w:ilvl w:val="0"/>
          <w:numId w:val="2"/>
        </w:numPr>
      </w:pPr>
      <w:r>
        <w:rPr>
          <w:b/>
          <w:bCs/>
          <w:color w:val="8A2B2B"/>
        </w:rPr>
        <w:t xml:space="preserve">B — incorrect: </w:t>
      </w:r>
      <w:r>
        <w:t xml:space="preserve">A loop diuretic taken at bedtime causes nighttime urination, disrupted sleep, and a higher risk of falls in the dark; it should be taken in the morning or early afternoon.</w:t>
      </w:r>
    </w:p>
    <w:p>
      <w:pPr>
        <w:pStyle w:val="ListParagraph"/>
        <w:numPr>
          <w:ilvl w:val="0"/>
          <w:numId w:val="2"/>
        </w:numPr>
      </w:pPr>
      <w:r>
        <w:rPr>
          <w:b/>
          <w:bCs/>
          <w:color w:val="8A2B2B"/>
        </w:rPr>
        <w:t xml:space="preserve">C — incorrect: </w:t>
      </w:r>
      <w:r>
        <w:t xml:space="preserve">Clients with heart failure are usually asked to limit fluid to about two liters a day and to restrict sodium, because excess fluid increases the volume the weakened heart must pump.</w:t>
      </w:r>
    </w:p>
    <w:p>
      <w:pPr>
        <w:spacing w:before="120"/>
      </w:pPr>
      <w:r>
        <w:rPr>
          <w:b/>
          <w:bCs/>
        </w:rPr>
        <w:t xml:space="preserve">Teaching point: </w:t>
      </w:r>
      <w:r>
        <w:t xml:space="preserve">Heart failure self-care rests on daily weights, sodium and fluid limits, and morning diuretic dosing; a rapid weight gain is the earliest sign of decompensation and should trigger a call before symptoms develop.</w:t>
      </w:r>
    </w:p>
    <w:p>
      <w:r>
        <w:rPr>
          <w:i/>
          <w:iCs/>
          <w:color w:val="777777"/>
          <w:sz w:val="18"/>
          <w:szCs w:val="18"/>
        </w:rPr>
        <w:t xml:space="preserve">References: AHA/ACC/HFSA Guideline for the Management of Heart Failure 2022</w:t>
      </w:r>
    </w:p>
    <w:p>
      <w:r>
        <w:t xml:space="preserve"/>
      </w:r>
    </w:p>
    <w:p>
      <w:pPr>
        <w:pStyle w:val="Heading2"/>
      </w:pPr>
      <w:r>
        <w:t xml:space="preserve">Question 90  ·  Unexpected Response to Therapies</w:t>
      </w:r>
    </w:p>
    <w:p>
      <w:r>
        <w:rPr>
          <w:i/>
          <w:iCs/>
          <w:color w:val="777777"/>
          <w:sz w:val="18"/>
          <w:szCs w:val="18"/>
        </w:rPr>
        <w:t xml:space="preserve">pa-006 · Difficulty: easy · Clinical judgment: Take Action · transfusion reaction, hemolytic, blood products, priority</w:t>
      </w:r>
    </w:p>
    <w:p>
      <w:pPr>
        <w:spacing w:after="120" w:before="120"/>
      </w:pPr>
      <w:r>
        <w:rPr>
          <w:b/>
          <w:bCs/>
        </w:rPr>
        <w:t xml:space="preserve">A nurse on a medical-surgical unit started a unit of packed red blood cells for a client with a hemoglobin of 6.8 grams per deciliter. Fifteen minutes into the transfusion the client reports chills and aching low back pain, the temperature has risen from 37.0 to 38.4 degrees Celsius, and the blood pressure has dropped to 88 over 54. Which action should the nurse take first?</w:t>
      </w:r>
    </w:p>
    <w:p>
      <w:pPr>
        <w:pStyle w:val="ListParagraph"/>
        <w:numPr>
          <w:ilvl w:val="0"/>
          <w:numId w:val="2"/>
        </w:numPr>
      </w:pPr>
      <w:r>
        <w:rPr>
          <w:b/>
          <w:bCs/>
        </w:rPr>
        <w:t xml:space="preserve">A.  </w:t>
      </w:r>
      <w:r>
        <w:t xml:space="preserve">Slow the transfusion to a keep-open rate and give acetaminophen as ordered.</w:t>
      </w:r>
    </w:p>
    <w:p>
      <w:pPr>
        <w:pStyle w:val="ListParagraph"/>
        <w:numPr>
          <w:ilvl w:val="0"/>
          <w:numId w:val="2"/>
        </w:numPr>
      </w:pPr>
      <w:r>
        <w:rPr>
          <w:b/>
          <w:bCs/>
        </w:rPr>
        <w:t xml:space="preserve">B.  </w:t>
      </w:r>
      <w:r>
        <w:t xml:space="preserve">Stop the transfusion and disconnect the blood tubing from the intravenous (IV) line.</w:t>
      </w:r>
    </w:p>
    <w:p>
      <w:pPr>
        <w:pStyle w:val="ListParagraph"/>
        <w:numPr>
          <w:ilvl w:val="0"/>
          <w:numId w:val="2"/>
        </w:numPr>
      </w:pPr>
      <w:r>
        <w:rPr>
          <w:b/>
          <w:bCs/>
        </w:rPr>
        <w:t xml:space="preserve">C.  </w:t>
      </w:r>
      <w:r>
        <w:t xml:space="preserve">Notify the provider and the blood bank that a transfusion reaction is suspected.</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Slowing the infusion allows more of the incompatible blood to enter the client; fever with back pain and hypotension suggests an acute hemolytic reaction, and even a small additional volume can worsen it.</w:t>
      </w:r>
    </w:p>
    <w:p>
      <w:pPr>
        <w:pStyle w:val="ListParagraph"/>
        <w:numPr>
          <w:ilvl w:val="0"/>
          <w:numId w:val="2"/>
        </w:numPr>
      </w:pPr>
      <w:r>
        <w:rPr>
          <w:b/>
          <w:bCs/>
          <w:color w:val="1B6E3A"/>
        </w:rPr>
        <w:t xml:space="preserve">B — correct: </w:t>
      </w:r>
      <w:r>
        <w:t xml:space="preserve">Stopping the transfusion and removing the blood tubing immediately limits the amount of incompatible blood the client receives, which is the single most important step; a new line of normal saline is then attached to keep the vein open.</w:t>
      </w:r>
    </w:p>
    <w:p>
      <w:pPr>
        <w:pStyle w:val="ListParagraph"/>
        <w:numPr>
          <w:ilvl w:val="0"/>
          <w:numId w:val="2"/>
        </w:numPr>
      </w:pPr>
      <w:r>
        <w:rPr>
          <w:b/>
          <w:bCs/>
          <w:color w:val="8A2B2B"/>
        </w:rPr>
        <w:t xml:space="preserve">C — incorrect: </w:t>
      </w:r>
      <w:r>
        <w:t xml:space="preserve">The provider and blood bank must be notified and the blood bag and tubing returned for testing, but notification comes after the blood has been stopped, because every minute of continued infusion increases harm.</w:t>
      </w:r>
    </w:p>
    <w:p>
      <w:pPr>
        <w:spacing w:before="120"/>
      </w:pPr>
      <w:r>
        <w:rPr>
          <w:b/>
          <w:bCs/>
        </w:rPr>
        <w:t xml:space="preserve">Teaching point: </w:t>
      </w:r>
      <w:r>
        <w:t xml:space="preserve">For any suspected transfusion reaction, stop the blood first, keep the vein open with new tubing and normal saline, stay with the client and assess, and then notify the provider and blood bank.</w:t>
      </w:r>
    </w:p>
    <w:p>
      <w:r>
        <w:rPr>
          <w:i/>
          <w:iCs/>
          <w:color w:val="777777"/>
          <w:sz w:val="18"/>
          <w:szCs w:val="18"/>
        </w:rPr>
        <w:t xml:space="preserve">References: AABB Standards for Blood Banks and Transfusion Services</w:t>
      </w:r>
    </w:p>
    <w:p>
      <w:r>
        <w:t xml:space="preserve"/>
      </w:r>
    </w:p>
    <w:p>
      <w:pPr>
        <w:pStyle w:val="Heading2"/>
      </w:pPr>
      <w:r>
        <w:t xml:space="preserve">Question 91  ·  Unexpected Response to Therapies</w:t>
      </w:r>
    </w:p>
    <w:p>
      <w:r>
        <w:rPr>
          <w:i/>
          <w:iCs/>
          <w:color w:val="777777"/>
          <w:sz w:val="18"/>
          <w:szCs w:val="18"/>
        </w:rPr>
        <w:t xml:space="preserve">pa-007 · Difficulty: easy · Clinical judgment: Recognize Cues · magnesium sulfate, preeclampsia, maternity, toxicity</w:t>
      </w:r>
    </w:p>
    <w:p>
      <w:pPr>
        <w:spacing w:after="120" w:before="120"/>
      </w:pPr>
      <w:r>
        <w:rPr>
          <w:b/>
          <w:bCs/>
        </w:rPr>
        <w:t xml:space="preserve">A client at 34 weeks of gestation with preeclampsia with severe features is receiving a magnesium sulfate infusion at two grams per hour on the labor and delivery unit. The nurse completes the hourly assessment. Which finding indicates that the nurse should stop the infusion and notify the provider?</w:t>
      </w:r>
    </w:p>
    <w:p>
      <w:pPr>
        <w:pStyle w:val="ListParagraph"/>
        <w:numPr>
          <w:ilvl w:val="0"/>
          <w:numId w:val="2"/>
        </w:numPr>
      </w:pPr>
      <w:r>
        <w:rPr>
          <w:b/>
          <w:bCs/>
        </w:rPr>
        <w:t xml:space="preserve">A.  </w:t>
      </w:r>
      <w:r>
        <w:t xml:space="preserve">Deep tendon reflexes are one plus and the client reports feeling warm and flushed.</w:t>
      </w:r>
    </w:p>
    <w:p>
      <w:pPr>
        <w:pStyle w:val="ListParagraph"/>
        <w:numPr>
          <w:ilvl w:val="0"/>
          <w:numId w:val="2"/>
        </w:numPr>
      </w:pPr>
      <w:r>
        <w:rPr>
          <w:b/>
          <w:bCs/>
        </w:rPr>
        <w:t xml:space="preserve">B.  </w:t>
      </w:r>
      <w:r>
        <w:t xml:space="preserve">Blood pressure is 152 over 96 and the client reports mild nausea.</w:t>
      </w:r>
    </w:p>
    <w:p>
      <w:pPr>
        <w:pStyle w:val="ListParagraph"/>
        <w:numPr>
          <w:ilvl w:val="0"/>
          <w:numId w:val="2"/>
        </w:numPr>
      </w:pPr>
      <w:r>
        <w:rPr>
          <w:b/>
          <w:bCs/>
        </w:rPr>
        <w:t xml:space="preserve">C.  </w:t>
      </w:r>
      <w:r>
        <w:t xml:space="preserve">Respiratory rate is ten breaths per minute and the patellar reflex cannot be elicited.</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Diminished but present reflexes and a sensation of warmth are expected effects of a therapeutic magnesium level; they should be documented and trended, not treated as toxicity.</w:t>
      </w:r>
    </w:p>
    <w:p>
      <w:pPr>
        <w:pStyle w:val="ListParagraph"/>
        <w:numPr>
          <w:ilvl w:val="0"/>
          <w:numId w:val="2"/>
        </w:numPr>
      </w:pPr>
      <w:r>
        <w:rPr>
          <w:b/>
          <w:bCs/>
          <w:color w:val="8A2B2B"/>
        </w:rPr>
        <w:t xml:space="preserve">B — incorrect: </w:t>
      </w:r>
      <w:r>
        <w:t xml:space="preserve">A blood pressure in this range and nausea are consistent with the underlying preeclampsia and with magnesium's side effects; they call for continued monitoring and possibly antihypertensive medication, not stopping magnesium.</w:t>
      </w:r>
    </w:p>
    <w:p>
      <w:pPr>
        <w:pStyle w:val="ListParagraph"/>
        <w:numPr>
          <w:ilvl w:val="0"/>
          <w:numId w:val="2"/>
        </w:numPr>
      </w:pPr>
      <w:r>
        <w:rPr>
          <w:b/>
          <w:bCs/>
          <w:color w:val="1B6E3A"/>
        </w:rPr>
        <w:t xml:space="preserve">C — correct: </w:t>
      </w:r>
      <w:r>
        <w:t xml:space="preserve">Absent deep tendon reflexes and a respiratory rate below twelve show that magnesium has reached a toxic level with neuromuscular and respiratory depression; the infusion is stopped and calcium gluconate is prepared as the antidote.</w:t>
      </w:r>
    </w:p>
    <w:p>
      <w:pPr>
        <w:spacing w:before="120"/>
      </w:pPr>
      <w:r>
        <w:rPr>
          <w:b/>
          <w:bCs/>
        </w:rPr>
        <w:t xml:space="preserve">Teaching point: </w:t>
      </w:r>
      <w:r>
        <w:t xml:space="preserve">During a magnesium sulfate infusion, assess reflexes, respirations, and urine output every hour; loss of the patellar reflex, respirations under twelve, or urine output under thirty milliliters per hour signals toxicity, and calcium gluconate is the reversal agent.</w:t>
      </w:r>
    </w:p>
    <w:p>
      <w:r>
        <w:rPr>
          <w:i/>
          <w:iCs/>
          <w:color w:val="777777"/>
          <w:sz w:val="18"/>
          <w:szCs w:val="18"/>
        </w:rPr>
        <w:t xml:space="preserve">References: ACOG Practice Bulletin: Gestational Hypertension and Preeclampsia</w:t>
      </w:r>
    </w:p>
    <w:p>
      <w:r>
        <w:t xml:space="preserve"/>
      </w:r>
    </w:p>
    <w:p>
      <w:pPr>
        <w:pStyle w:val="Heading2"/>
      </w:pPr>
      <w:r>
        <w:t xml:space="preserve">Question 92  ·  Fluid and Electrolyte Imbalances</w:t>
      </w:r>
    </w:p>
    <w:p>
      <w:r>
        <w:rPr>
          <w:i/>
          <w:iCs/>
          <w:color w:val="777777"/>
          <w:sz w:val="18"/>
          <w:szCs w:val="18"/>
        </w:rPr>
        <w:t xml:space="preserve">pa-008 · Difficulty: hard · Clinical judgment: Prioritize Hypotheses · refeeding syndrome, eating disorders, hypophosphatemia, mental health</w:t>
      </w:r>
    </w:p>
    <w:p>
      <w:pPr>
        <w:spacing w:after="120" w:before="120"/>
      </w:pPr>
      <w:r>
        <w:rPr>
          <w:b/>
          <w:bCs/>
        </w:rPr>
        <w:t xml:space="preserve">A 17-year-old client with anorexia nervosa is on day three of nutritional rehabilitation on an inpatient eating disorder unit. The client reports palpitations, weakness, and tingling in the fingers. The heart rate is 112 and irregular. Serum phosphorus is 1.4 milligrams per deciliter and potassium is 3.1 milliequivalents per liter. Which explanation for these findings should the nurse consider most likely?</w:t>
      </w:r>
    </w:p>
    <w:p>
      <w:pPr>
        <w:pStyle w:val="ListParagraph"/>
        <w:numPr>
          <w:ilvl w:val="0"/>
          <w:numId w:val="2"/>
        </w:numPr>
      </w:pPr>
      <w:r>
        <w:rPr>
          <w:b/>
          <w:bCs/>
        </w:rPr>
        <w:t xml:space="preserve">A.  </w:t>
      </w:r>
      <w:r>
        <w:t xml:space="preserve">Refeeding syndrome from the rapid shift of electrolytes into the cells.</w:t>
      </w:r>
    </w:p>
    <w:p>
      <w:pPr>
        <w:pStyle w:val="ListParagraph"/>
        <w:numPr>
          <w:ilvl w:val="0"/>
          <w:numId w:val="2"/>
        </w:numPr>
      </w:pPr>
      <w:r>
        <w:rPr>
          <w:b/>
          <w:bCs/>
        </w:rPr>
        <w:t xml:space="preserve">B.  </w:t>
      </w:r>
      <w:r>
        <w:t xml:space="preserve">An anxiety response to the increased calories in the new meal plan.</w:t>
      </w:r>
    </w:p>
    <w:p>
      <w:pPr>
        <w:pStyle w:val="ListParagraph"/>
        <w:numPr>
          <w:ilvl w:val="0"/>
          <w:numId w:val="2"/>
        </w:numPr>
      </w:pPr>
      <w:r>
        <w:rPr>
          <w:b/>
          <w:bCs/>
        </w:rPr>
        <w:t xml:space="preserve">C.  </w:t>
      </w:r>
      <w:r>
        <w:t xml:space="preserve">Orthostatic hypotension from the client's ongoing restriction of fluids.</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When a starved client is fed, insulin drives phosphorus, potassium, and magnesium into cells and serum levels fall; low phosphorus in the first days of feeding with cardiac symptoms is refeeding syndrome, which can cause fatal dysrhythmias and heart failure.</w:t>
      </w:r>
    </w:p>
    <w:p>
      <w:pPr>
        <w:pStyle w:val="ListParagraph"/>
        <w:numPr>
          <w:ilvl w:val="0"/>
          <w:numId w:val="2"/>
        </w:numPr>
      </w:pPr>
      <w:r>
        <w:rPr>
          <w:b/>
          <w:bCs/>
          <w:color w:val="8A2B2B"/>
        </w:rPr>
        <w:t xml:space="preserve">B — incorrect: </w:t>
      </w:r>
      <w:r>
        <w:t xml:space="preserve">Anxiety about eating is common in this population and can cause palpitations, but it does not lower serum phosphorus or produce an irregular rhythm, so the laboratory values point to a physiologic cause.</w:t>
      </w:r>
    </w:p>
    <w:p>
      <w:pPr>
        <w:pStyle w:val="ListParagraph"/>
        <w:numPr>
          <w:ilvl w:val="0"/>
          <w:numId w:val="2"/>
        </w:numPr>
      </w:pPr>
      <w:r>
        <w:rPr>
          <w:b/>
          <w:bCs/>
          <w:color w:val="8A2B2B"/>
        </w:rPr>
        <w:t xml:space="preserve">C — incorrect: </w:t>
      </w:r>
      <w:r>
        <w:t xml:space="preserve">Malnourished clients are often orthostatic, but orthostasis presents with dizziness and a blood pressure drop on standing rather than a low phosphorus level and an irregular tachycardia.</w:t>
      </w:r>
    </w:p>
    <w:p>
      <w:pPr>
        <w:spacing w:before="120"/>
      </w:pPr>
      <w:r>
        <w:rPr>
          <w:b/>
          <w:bCs/>
        </w:rPr>
        <w:t xml:space="preserve">Teaching point: </w:t>
      </w:r>
      <w:r>
        <w:t xml:space="preserve">Refeeding syndrome appears within the first several days of nutritional rehabilitation as falling phosphorus, potassium, and magnesium; monitor electrolytes daily, advance calories gradually, and treat cardiac symptoms as an emergency.</w:t>
      </w:r>
    </w:p>
    <w:p>
      <w:r>
        <w:rPr>
          <w:i/>
          <w:iCs/>
          <w:color w:val="777777"/>
          <w:sz w:val="18"/>
          <w:szCs w:val="18"/>
        </w:rPr>
        <w:t xml:space="preserve">References: ASPEN Consensus Recommendations for Refeeding Syndrome 2020; APA Practice Guideline for the Treatment of Patients with Eating Disorders 2023</w:t>
      </w:r>
    </w:p>
    <w:p>
      <w:r>
        <w:t xml:space="preserve"/>
      </w:r>
    </w:p>
    <w:p>
      <w:pPr>
        <w:pStyle w:val="Heading2"/>
      </w:pPr>
      <w:r>
        <w:t xml:space="preserve">Question 93  ·  Alterations in Body Systems</w:t>
      </w:r>
    </w:p>
    <w:p>
      <w:r>
        <w:rPr>
          <w:i/>
          <w:iCs/>
          <w:color w:val="777777"/>
          <w:sz w:val="18"/>
          <w:szCs w:val="18"/>
        </w:rPr>
        <w:t xml:space="preserve">pa-009 · Difficulty: medium · Clinical judgment: Evaluate Outcomes · cirrhosis, hepatic encephalopathy, lactulose, evaluation</w:t>
      </w:r>
    </w:p>
    <w:p>
      <w:pPr>
        <w:spacing w:after="120" w:before="120"/>
      </w:pPr>
      <w:r>
        <w:rPr>
          <w:b/>
          <w:bCs/>
        </w:rPr>
        <w:t xml:space="preserve">A client with cirrhosis was admitted to a medical-surgical unit two days ago with hepatic encephalopathy. On admission the client was disoriented and had asterixis, and lactulose thirty milliliters was ordered three times daily. The nurse is evaluating the client's response to the medication. Which finding indicates that the lactulose is achieving its intended effect?</w:t>
      </w:r>
    </w:p>
    <w:p>
      <w:pPr>
        <w:pStyle w:val="ListParagraph"/>
        <w:numPr>
          <w:ilvl w:val="0"/>
          <w:numId w:val="2"/>
        </w:numPr>
      </w:pPr>
      <w:r>
        <w:rPr>
          <w:b/>
          <w:bCs/>
        </w:rPr>
        <w:t xml:space="preserve">A.  </w:t>
      </w:r>
      <w:r>
        <w:t xml:space="preserve">The client has passed six watery stools since the morning dose and reports thirst.</w:t>
      </w:r>
    </w:p>
    <w:p>
      <w:pPr>
        <w:pStyle w:val="ListParagraph"/>
        <w:numPr>
          <w:ilvl w:val="0"/>
          <w:numId w:val="2"/>
        </w:numPr>
      </w:pPr>
      <w:r>
        <w:rPr>
          <w:b/>
          <w:bCs/>
        </w:rPr>
        <w:t xml:space="preserve">B.  </w:t>
      </w:r>
      <w:r>
        <w:t xml:space="preserve">The client's abdominal girth has decreased by two centimeters since the day of admission.</w:t>
      </w:r>
    </w:p>
    <w:p>
      <w:pPr>
        <w:pStyle w:val="ListParagraph"/>
        <w:numPr>
          <w:ilvl w:val="0"/>
          <w:numId w:val="2"/>
        </w:numPr>
      </w:pPr>
      <w:r>
        <w:rPr>
          <w:b/>
          <w:bCs/>
        </w:rPr>
        <w:t xml:space="preserve">C.  </w:t>
      </w:r>
      <w:r>
        <w:t xml:space="preserve">The client has two soft stools daily and can now state the month and place.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Six or more watery stools mean the dose is too high; excessive lactulose causes dehydration, hypokalemia, and hypernatremia, which can themselves worsen encephalopathy, so the dose needs adjusting.</w:t>
      </w:r>
    </w:p>
    <w:p>
      <w:pPr>
        <w:pStyle w:val="ListParagraph"/>
        <w:numPr>
          <w:ilvl w:val="0"/>
          <w:numId w:val="2"/>
        </w:numPr>
      </w:pPr>
      <w:r>
        <w:rPr>
          <w:b/>
          <w:bCs/>
          <w:color w:val="8A2B2B"/>
        </w:rPr>
        <w:t xml:space="preserve">B — incorrect: </w:t>
      </w:r>
      <w:r>
        <w:t xml:space="preserve">A smaller abdominal girth reflects less ascites, which is the goal of diuretics and sodium restriction rather than lactulose; it does not show that ammonia is being cleared.</w:t>
      </w:r>
    </w:p>
    <w:p>
      <w:pPr>
        <w:pStyle w:val="ListParagraph"/>
        <w:numPr>
          <w:ilvl w:val="0"/>
          <w:numId w:val="2"/>
        </w:numPr>
      </w:pPr>
      <w:r>
        <w:rPr>
          <w:b/>
          <w:bCs/>
          <w:color w:val="1B6E3A"/>
        </w:rPr>
        <w:t xml:space="preserve">C — correct: </w:t>
      </w:r>
      <w:r>
        <w:t xml:space="preserve">Lactulose is titrated to two or three soft stools a day, which traps ammonia in the bowel and removes it; improving orientation shows that the reduced ammonia load is reversing the encephalopathy.</w:t>
      </w:r>
    </w:p>
    <w:p>
      <w:pPr>
        <w:spacing w:before="120"/>
      </w:pPr>
      <w:r>
        <w:rPr>
          <w:b/>
          <w:bCs/>
        </w:rPr>
        <w:t xml:space="preserve">Teaching point: </w:t>
      </w:r>
      <w:r>
        <w:t xml:space="preserve">Judge lactulose by its intended outcome: two to three soft stools a day with clearer mental status; more stools signal overdosing and fewer signal an inadequate dose.</w:t>
      </w:r>
    </w:p>
    <w:p>
      <w:r>
        <w:rPr>
          <w:i/>
          <w:iCs/>
          <w:color w:val="777777"/>
          <w:sz w:val="18"/>
          <w:szCs w:val="18"/>
        </w:rPr>
        <w:t xml:space="preserve">References: AASLD/EASL Practice Guideline on Hepatic Encephalopathy</w:t>
      </w:r>
    </w:p>
    <w:p>
      <w:r>
        <w:t xml:space="preserve"/>
      </w:r>
    </w:p>
    <w:p>
      <w:pPr>
        <w:pStyle w:val="Heading2"/>
      </w:pPr>
      <w:r>
        <w:t xml:space="preserve">Question 94  ·  Alterations in Body Systems</w:t>
      </w:r>
    </w:p>
    <w:p>
      <w:r>
        <w:rPr>
          <w:i/>
          <w:iCs/>
          <w:color w:val="777777"/>
          <w:sz w:val="18"/>
          <w:szCs w:val="18"/>
        </w:rPr>
        <w:t xml:space="preserve">pa-010 · Difficulty: medium · Clinical judgment: Analyze Cues · intracranial pressure, cushing triad, neuro, icu</w:t>
      </w:r>
    </w:p>
    <w:p>
      <w:pPr>
        <w:spacing w:after="120" w:before="120"/>
      </w:pPr>
      <w:r>
        <w:rPr>
          <w:b/>
          <w:bCs/>
        </w:rPr>
        <w:t xml:space="preserve">A client in the intensive care unit (ICU) was admitted twelve hours ago after a fall with a subdural hematoma. At the start of the shift the blood pressure was 128 over 76 and the heart rate 88. The nurse now finds a blood pressure of 176 over 58, a heart rate of 50, and an irregular breathing pattern. How should the nurse interpret these changes?</w:t>
      </w:r>
    </w:p>
    <w:p>
      <w:pPr>
        <w:pStyle w:val="ListParagraph"/>
        <w:numPr>
          <w:ilvl w:val="0"/>
          <w:numId w:val="2"/>
        </w:numPr>
      </w:pPr>
      <w:r>
        <w:rPr>
          <w:b/>
          <w:bCs/>
        </w:rPr>
        <w:t xml:space="preserve">A.  </w:t>
      </w:r>
      <w:r>
        <w:t xml:space="preserve">Rising intracranial pressure is compressing the brainstem and herniation may be imminent.</w:t>
      </w:r>
    </w:p>
    <w:p>
      <w:pPr>
        <w:pStyle w:val="ListParagraph"/>
        <w:numPr>
          <w:ilvl w:val="0"/>
          <w:numId w:val="2"/>
        </w:numPr>
      </w:pPr>
      <w:r>
        <w:rPr>
          <w:b/>
          <w:bCs/>
        </w:rPr>
        <w:t xml:space="preserve">B.  </w:t>
      </w:r>
      <w:r>
        <w:t xml:space="preserve">Neurogenic shock from an unrecognized spinal cord injury is developing.</w:t>
      </w:r>
    </w:p>
    <w:p>
      <w:pPr>
        <w:pStyle w:val="ListParagraph"/>
        <w:numPr>
          <w:ilvl w:val="0"/>
          <w:numId w:val="2"/>
        </w:numPr>
      </w:pPr>
      <w:r>
        <w:rPr>
          <w:b/>
          <w:bCs/>
        </w:rPr>
        <w:t xml:space="preserve">C.  </w:t>
      </w:r>
      <w:r>
        <w:t xml:space="preserve">Autonomic dysreflexia is being triggered by a distended bladder.</w:t>
      </w:r>
    </w:p>
    <w:p>
      <w:pPr>
        <w:spacing w:after="80" w:before="160"/>
      </w:pPr>
      <w:r>
        <w:rPr>
          <w:b/>
          <w:bCs/>
          <w:color w:val="1B6E3A"/>
        </w:rPr>
        <w:t xml:space="preserve">Correct answer: A</w:t>
      </w:r>
    </w:p>
    <w:p>
      <w:pPr>
        <w:pStyle w:val="ListParagraph"/>
        <w:numPr>
          <w:ilvl w:val="0"/>
          <w:numId w:val="2"/>
        </w:numPr>
      </w:pPr>
      <w:r>
        <w:rPr>
          <w:b/>
          <w:bCs/>
          <w:color w:val="1B6E3A"/>
        </w:rPr>
        <w:t xml:space="preserve">A — correct: </w:t>
      </w:r>
      <w:r>
        <w:t xml:space="preserve">Widening pulse pressure with systolic hypertension, bradycardia, and irregular respirations form the Cushing triad, a late sign that intracranial pressure is high enough to compress the brainstem; the provider is notified immediately and measures to lower the pressure are prepared.</w:t>
      </w:r>
    </w:p>
    <w:p>
      <w:pPr>
        <w:pStyle w:val="ListParagraph"/>
        <w:numPr>
          <w:ilvl w:val="0"/>
          <w:numId w:val="2"/>
        </w:numPr>
      </w:pPr>
      <w:r>
        <w:rPr>
          <w:b/>
          <w:bCs/>
          <w:color w:val="8A2B2B"/>
        </w:rPr>
        <w:t xml:space="preserve">B — incorrect: </w:t>
      </w:r>
      <w:r>
        <w:t xml:space="preserve">Neurogenic shock produces bradycardia, but it is accompanied by hypotension and warm, dry skin from the loss of sympathetic tone, so a rising blood pressure argues against it.</w:t>
      </w:r>
    </w:p>
    <w:p>
      <w:pPr>
        <w:pStyle w:val="ListParagraph"/>
        <w:numPr>
          <w:ilvl w:val="0"/>
          <w:numId w:val="2"/>
        </w:numPr>
      </w:pPr>
      <w:r>
        <w:rPr>
          <w:b/>
          <w:bCs/>
          <w:color w:val="8A2B2B"/>
        </w:rPr>
        <w:t xml:space="preserve">C — incorrect: </w:t>
      </w:r>
      <w:r>
        <w:t xml:space="preserve">Autonomic dysreflexia also combines hypertension with bradycardia, but it occurs in clients with an established spinal cord injury at or above the sixth thoracic level, usually weeks after injury, and does not cause irregular respirations.</w:t>
      </w:r>
    </w:p>
    <w:p>
      <w:pPr>
        <w:spacing w:before="120"/>
      </w:pPr>
      <w:r>
        <w:rPr>
          <w:b/>
          <w:bCs/>
        </w:rPr>
        <w:t xml:space="preserve">Teaching point: </w:t>
      </w:r>
      <w:r>
        <w:t xml:space="preserve">The Cushing triad of widening pulse pressure, bradycardia, and irregular respirations is a late sign of dangerously high intracranial pressure; trend vital signs against the baseline and act on the earlier signs, which are a declining level of consciousness and pupil changes.</w:t>
      </w:r>
    </w:p>
    <w:p>
      <w:r>
        <w:rPr>
          <w:i/>
          <w:iCs/>
          <w:color w:val="777777"/>
          <w:sz w:val="18"/>
          <w:szCs w:val="18"/>
        </w:rPr>
        <w:t xml:space="preserve">References: Brain Trauma Foundation Guidelines for the Management of Severe Traumatic Brain Injury; AANN Care of the Patient with Severe Traumatic Brain Injury</w:t>
      </w:r>
    </w:p>
    <w:p>
      <w:r>
        <w:t xml:space="preserve"/>
      </w:r>
    </w:p>
    <w:p>
      <w:pPr>
        <w:pStyle w:val="Heading2"/>
      </w:pPr>
      <w:r>
        <w:t xml:space="preserve">Question 95  ·  Illness Management</w:t>
      </w:r>
    </w:p>
    <w:p>
      <w:r>
        <w:rPr>
          <w:i/>
          <w:iCs/>
          <w:color w:val="777777"/>
          <w:sz w:val="18"/>
          <w:szCs w:val="18"/>
        </w:rPr>
        <w:t xml:space="preserve">pa-011 · Difficulty: medium · Clinical judgment: Evaluate Outcomes · type 1 diabetes, sick-day rules, teaching, community</w:t>
      </w:r>
    </w:p>
    <w:p>
      <w:pPr>
        <w:spacing w:after="120" w:before="120"/>
      </w:pPr>
      <w:r>
        <w:rPr>
          <w:b/>
          <w:bCs/>
        </w:rPr>
        <w:t xml:space="preserve">A nurse at a community clinic takes a telephone call from a 30-year-old client with type 1 diabetes who has had influenza for two days with nausea and a poor appetite. The client uses a long-acting insulin at night and a rapid-acting insulin with meals and asks how to manage the diabetes while sick. Which statement by the client indicates understanding of the sick-day teaching?</w:t>
      </w:r>
    </w:p>
    <w:p>
      <w:pPr>
        <w:pStyle w:val="ListParagraph"/>
        <w:numPr>
          <w:ilvl w:val="0"/>
          <w:numId w:val="2"/>
        </w:numPr>
      </w:pPr>
      <w:r>
        <w:rPr>
          <w:b/>
          <w:bCs/>
        </w:rPr>
        <w:t xml:space="preserve">A.  </w:t>
      </w:r>
      <w:r>
        <w:t xml:space="preserve">"I will hold both of my insulins until I can eat normally again so my sugar does not drop too low."</w:t>
      </w:r>
    </w:p>
    <w:p>
      <w:pPr>
        <w:pStyle w:val="ListParagraph"/>
        <w:numPr>
          <w:ilvl w:val="0"/>
          <w:numId w:val="2"/>
        </w:numPr>
      </w:pPr>
      <w:r>
        <w:rPr>
          <w:b/>
          <w:bCs/>
        </w:rPr>
        <w:t xml:space="preserve">B.  </w:t>
      </w:r>
      <w:r>
        <w:t xml:space="preserve">"I will keep taking my long-acting insulin, check my glucose every few hours, and test my urine for ketones."</w:t>
      </w:r>
    </w:p>
    <w:p>
      <w:pPr>
        <w:pStyle w:val="ListParagraph"/>
        <w:numPr>
          <w:ilvl w:val="0"/>
          <w:numId w:val="2"/>
        </w:numPr>
      </w:pPr>
      <w:r>
        <w:rPr>
          <w:b/>
          <w:bCs/>
        </w:rPr>
        <w:t xml:space="preserve">C.  </w:t>
      </w:r>
      <w:r>
        <w:t xml:space="preserve">"I will drink plenty of sugar-free fluids and check my glucose once each morning until I feel better."</w:t>
      </w:r>
    </w:p>
    <w:p>
      <w:pPr>
        <w:spacing w:after="80" w:before="160"/>
      </w:pPr>
      <w:r>
        <w:rPr>
          <w:b/>
          <w:bCs/>
          <w:color w:val="1B6E3A"/>
        </w:rPr>
        <w:t xml:space="preserve">Correct answer: B</w:t>
      </w:r>
    </w:p>
    <w:p>
      <w:pPr>
        <w:pStyle w:val="ListParagraph"/>
        <w:numPr>
          <w:ilvl w:val="0"/>
          <w:numId w:val="2"/>
        </w:numPr>
      </w:pPr>
      <w:r>
        <w:rPr>
          <w:b/>
          <w:bCs/>
          <w:color w:val="8A2B2B"/>
        </w:rPr>
        <w:t xml:space="preserve">A — incorrect: </w:t>
      </w:r>
      <w:r>
        <w:t xml:space="preserve">Illness raises stress hormones and blood glucose even when the client is not eating, and stopping basal insulin in type 1 diabetes leads to ketone production and diabetic ketoacidosis within hours.</w:t>
      </w:r>
    </w:p>
    <w:p>
      <w:pPr>
        <w:pStyle w:val="ListParagraph"/>
        <w:numPr>
          <w:ilvl w:val="0"/>
          <w:numId w:val="2"/>
        </w:numPr>
      </w:pPr>
      <w:r>
        <w:rPr>
          <w:b/>
          <w:bCs/>
          <w:color w:val="1B6E3A"/>
        </w:rPr>
        <w:t xml:space="preserve">B — correct: </w:t>
      </w:r>
      <w:r>
        <w:t xml:space="preserve">Basal insulin must continue during illness, and glucose every two to four hours with ketone testing detects developing ketoacidosis early; mealtime doses are adjusted to intake and correction doses are given as directed.</w:t>
      </w:r>
    </w:p>
    <w:p>
      <w:pPr>
        <w:pStyle w:val="ListParagraph"/>
        <w:numPr>
          <w:ilvl w:val="0"/>
          <w:numId w:val="2"/>
        </w:numPr>
      </w:pPr>
      <w:r>
        <w:rPr>
          <w:b/>
          <w:bCs/>
          <w:color w:val="8A2B2B"/>
        </w:rPr>
        <w:t xml:space="preserve">C — incorrect: </w:t>
      </w:r>
      <w:r>
        <w:t xml:space="preserve">Fluids are important, but checking glucose only once a day misses the rapid rises that occur with illness, and ketones must be tested whenever glucose is elevated or the client is vomiting.</w:t>
      </w:r>
    </w:p>
    <w:p>
      <w:pPr>
        <w:spacing w:before="120"/>
      </w:pPr>
      <w:r>
        <w:rPr>
          <w:b/>
          <w:bCs/>
        </w:rPr>
        <w:t xml:space="preserve">Teaching point: </w:t>
      </w:r>
      <w:r>
        <w:t xml:space="preserve">Sick-day rules for type 1 diabetes: continue basal insulin, check glucose every two to four hours, test for ketones, maintain fluids, and call for persistent vomiting, moderate or large ketones, or an inability to keep fluids down.</w:t>
      </w:r>
    </w:p>
    <w:p>
      <w:r>
        <w:rPr>
          <w:i/>
          <w:iCs/>
          <w:color w:val="777777"/>
          <w:sz w:val="18"/>
          <w:szCs w:val="18"/>
        </w:rPr>
        <w:t xml:space="preserve">References: ADA Standards of Care in Diabetes</w:t>
      </w:r>
    </w:p>
    <w:p>
      <w:r>
        <w:t xml:space="preserve"/>
      </w:r>
    </w:p>
    <w:p>
      <w:pPr>
        <w:pStyle w:val="Heading2"/>
      </w:pPr>
      <w:r>
        <w:t xml:space="preserve">Question 96  ·  Pathophysiology</w:t>
      </w:r>
    </w:p>
    <w:p>
      <w:r>
        <w:rPr>
          <w:i/>
          <w:iCs/>
          <w:color w:val="777777"/>
          <w:sz w:val="18"/>
          <w:szCs w:val="18"/>
        </w:rPr>
        <w:t xml:space="preserve">pa-012 · Difficulty: hard · Clinical judgment: Prioritize Hypotheses · fat embolism, fracture, orthopedics, deterioration</w:t>
      </w:r>
    </w:p>
    <w:p>
      <w:pPr>
        <w:spacing w:after="120" w:before="120"/>
      </w:pPr>
      <w:r>
        <w:rPr>
          <w:b/>
          <w:bCs/>
        </w:rPr>
        <w:t xml:space="preserve">A 22-year-old client on an orthopedic unit had an intramedullary rod placed twenty hours ago for a closed femur fracture sustained in a motorcycle crash. The nurse finds the client restless and confused, with a respiratory rate of 30, an oxygen saturation of 89 percent on room air, and a new petechial rash across the chest and axillae. Which complication should the nurse suspect first?</w:t>
      </w:r>
    </w:p>
    <w:p>
      <w:pPr>
        <w:pStyle w:val="ListParagraph"/>
        <w:numPr>
          <w:ilvl w:val="0"/>
          <w:numId w:val="2"/>
        </w:numPr>
      </w:pPr>
      <w:r>
        <w:rPr>
          <w:b/>
          <w:bCs/>
        </w:rPr>
        <w:t xml:space="preserve">A.  </w:t>
      </w:r>
      <w:r>
        <w:t xml:space="preserve">Pulmonary embolism from a thrombus in the injured leg.</w:t>
      </w:r>
    </w:p>
    <w:p>
      <w:pPr>
        <w:pStyle w:val="ListParagraph"/>
        <w:numPr>
          <w:ilvl w:val="0"/>
          <w:numId w:val="2"/>
        </w:numPr>
      </w:pPr>
      <w:r>
        <w:rPr>
          <w:b/>
          <w:bCs/>
        </w:rPr>
        <w:t xml:space="preserve">B.  </w:t>
      </w:r>
      <w:r>
        <w:t xml:space="preserve">Compartment syndrome from swelling within the operative thigh.</w:t>
      </w:r>
    </w:p>
    <w:p>
      <w:pPr>
        <w:pStyle w:val="ListParagraph"/>
        <w:numPr>
          <w:ilvl w:val="0"/>
          <w:numId w:val="2"/>
        </w:numPr>
      </w:pPr>
      <w:r>
        <w:rPr>
          <w:b/>
          <w:bCs/>
        </w:rPr>
        <w:t xml:space="preserve">C.  </w:t>
      </w:r>
      <w:r>
        <w:t xml:space="preserve">Fat embolism syndrome from the fractured long bone.</w:t>
      </w:r>
    </w:p>
    <w:p>
      <w:pPr>
        <w:spacing w:after="80" w:before="160"/>
      </w:pPr>
      <w:r>
        <w:rPr>
          <w:b/>
          <w:bCs/>
          <w:color w:val="1B6E3A"/>
        </w:rPr>
        <w:t xml:space="preserve">Correct answer: C</w:t>
      </w:r>
    </w:p>
    <w:p>
      <w:pPr>
        <w:pStyle w:val="ListParagraph"/>
        <w:numPr>
          <w:ilvl w:val="0"/>
          <w:numId w:val="2"/>
        </w:numPr>
      </w:pPr>
      <w:r>
        <w:rPr>
          <w:b/>
          <w:bCs/>
          <w:color w:val="8A2B2B"/>
        </w:rPr>
        <w:t xml:space="preserve">A — incorrect: </w:t>
      </w:r>
      <w:r>
        <w:t xml:space="preserve">Venous thromboembolism also causes sudden dyspnea and hypoxemia, but it usually develops several days after immobilization and does not produce a petechial rash or the early confusion seen here.</w:t>
      </w:r>
    </w:p>
    <w:p>
      <w:pPr>
        <w:pStyle w:val="ListParagraph"/>
        <w:numPr>
          <w:ilvl w:val="0"/>
          <w:numId w:val="2"/>
        </w:numPr>
      </w:pPr>
      <w:r>
        <w:rPr>
          <w:b/>
          <w:bCs/>
          <w:color w:val="8A2B2B"/>
        </w:rPr>
        <w:t xml:space="preserve">B — incorrect: </w:t>
      </w:r>
      <w:r>
        <w:t xml:space="preserve">Compartment syndrome presents with severe pain out of proportion to the injury, tense swelling, and paresthesia in the affected limb; it does not explain hypoxemia, confusion, or a rash on the trunk.</w:t>
      </w:r>
    </w:p>
    <w:p>
      <w:pPr>
        <w:pStyle w:val="ListParagraph"/>
        <w:numPr>
          <w:ilvl w:val="0"/>
          <w:numId w:val="2"/>
        </w:numPr>
      </w:pPr>
      <w:r>
        <w:rPr>
          <w:b/>
          <w:bCs/>
          <w:color w:val="1B6E3A"/>
        </w:rPr>
        <w:t xml:space="preserve">C — correct: </w:t>
      </w:r>
      <w:r>
        <w:t xml:space="preserve">Fat embolism syndrome classically appears twelve to seventy-two hours after a long bone fracture with the triad of respiratory distress, neurologic changes, and petechiae on the chest, axillae, and conjunctivae; it is a life-threatening emergency requiring oxygen and immediate provider notification.</w:t>
      </w:r>
    </w:p>
    <w:p>
      <w:pPr>
        <w:spacing w:before="120"/>
      </w:pPr>
      <w:r>
        <w:rPr>
          <w:b/>
          <w:bCs/>
        </w:rPr>
        <w:t xml:space="preserve">Teaching point: </w:t>
      </w:r>
      <w:r>
        <w:t xml:space="preserve">After a long bone or pelvic fracture, the triad of hypoxemia, altered mental status, and a petechial rash within the first three days points to fat embolism syndrome; early fracture stabilization and rapid recognition are the keys to survival.</w:t>
      </w:r>
    </w:p>
    <w:p>
      <w:r>
        <w:rPr>
          <w:i/>
          <w:iCs/>
          <w:color w:val="777777"/>
          <w:sz w:val="18"/>
          <w:szCs w:val="18"/>
        </w:rPr>
        <w:t xml:space="preserve">References: Gurd and Wilson diagnostic criteria for fat embolism syndrome</w:t>
      </w:r>
    </w:p>
    <w:p>
      <w:r>
        <w:t xml:space="preserve"/>
      </w:r>
    </w:p>
    <w:p>
      <w:r>
        <w:br w:type="page"/>
      </w:r>
    </w:p>
    <w:p>
      <w:pPr>
        <w:pStyle w:val="Heading1"/>
      </w:pPr>
      <w:r>
        <w:t xml:space="preserve">Appendix: NCLEX-RN Test Plan blueprint</w:t>
      </w:r>
    </w:p>
    <w:p>
      <w:r>
        <w:t xml:space="preserve">NCLEX-RN Test Plan — effective April 2026 through March 2029. NCSBN, 2026 NCLEX-RN Test Plan (based on the 2024 RN Practice Analysis).</w:t>
      </w:r>
    </w:p>
    <w:p>
      <w:r>
        <w:t xml:space="preserve">Computerized adaptive test of 85 to 150 items (15 are unscored pretest items) with a 5-hour time limit. Items include Next Generation NCLEX case studies (six items each following one client through the six clinical-judgment steps) and standalone items: multiple choice, multiple response (select all that apply / select N), matrix, drag-and-drop, drop-down (cloze), highlight, bow-tie and trend items. This app practices the underlying content with spoken three-option (A/B/C) multiple-choice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300"/>
        <w:gridCol w:w="2160"/>
      </w:tblGrid>
      <w:tr>
        <w:tc>
          <w:tcPr>
            <w:tcW w:type="dxa" w:w="3900"/>
            <w:shd w:fill="E8EEF5" w:color="auto" w:val="clear"/>
          </w:tcPr>
          <w:p>
            <w:r>
              <w:rPr>
                <w:b/>
                <w:bCs/>
              </w:rPr>
              <w:t xml:space="preserve">Subcategory</w:t>
            </w:r>
          </w:p>
        </w:tc>
        <w:tc>
          <w:tcPr>
            <w:tcW w:type="dxa" w:w="3300"/>
            <w:shd w:fill="E8EEF5" w:color="auto" w:val="clear"/>
          </w:tcPr>
          <w:p>
            <w:r>
              <w:rPr>
                <w:b/>
                <w:bCs/>
              </w:rPr>
              <w:t xml:space="preserve">Client Needs group</w:t>
            </w:r>
          </w:p>
        </w:tc>
        <w:tc>
          <w:tcPr>
            <w:tcW w:type="dxa" w:w="2160"/>
            <w:shd w:fill="E8EEF5" w:color="auto" w:val="clear"/>
          </w:tcPr>
          <w:p>
            <w:r>
              <w:rPr>
                <w:b/>
                <w:bCs/>
              </w:rPr>
              <w:t xml:space="preserve">Share of exam</w:t>
            </w:r>
          </w:p>
        </w:tc>
      </w:tr>
      <w:tr>
        <w:tc>
          <w:tcPr>
            <w:tcW w:type="dxa" w:w="3900"/>
          </w:tcPr>
          <w:p>
            <w:r>
              <w:rPr>
                <w:b w:val="false"/>
                <w:bCs w:val="false"/>
              </w:rPr>
              <w:t xml:space="preserve">Management of Care</w:t>
            </w:r>
          </w:p>
        </w:tc>
        <w:tc>
          <w:tcPr>
            <w:tcW w:type="dxa" w:w="3300"/>
          </w:tcPr>
          <w:p>
            <w:r>
              <w:rPr>
                <w:b w:val="false"/>
                <w:bCs w:val="false"/>
              </w:rPr>
              <w:t xml:space="preserve">Safe and Effective Care Environment</w:t>
            </w:r>
          </w:p>
        </w:tc>
        <w:tc>
          <w:tcPr>
            <w:tcW w:type="dxa" w:w="2160"/>
          </w:tcPr>
          <w:p>
            <w:r>
              <w:rPr>
                <w:b w:val="false"/>
                <w:bCs w:val="false"/>
              </w:rPr>
              <w:t xml:space="preserve">15–21%</w:t>
            </w:r>
          </w:p>
        </w:tc>
      </w:tr>
      <w:tr>
        <w:tc>
          <w:tcPr>
            <w:tcW w:type="dxa" w:w="3900"/>
          </w:tcPr>
          <w:p>
            <w:r>
              <w:rPr>
                <w:b w:val="false"/>
                <w:bCs w:val="false"/>
              </w:rPr>
              <w:t xml:space="preserve">Safety and Infection Control</w:t>
            </w:r>
          </w:p>
        </w:tc>
        <w:tc>
          <w:tcPr>
            <w:tcW w:type="dxa" w:w="3300"/>
          </w:tcPr>
          <w:p>
            <w:r>
              <w:rPr>
                <w:b w:val="false"/>
                <w:bCs w:val="false"/>
              </w:rPr>
              <w:t xml:space="preserve">Safe and Effective Care Environment</w:t>
            </w:r>
          </w:p>
        </w:tc>
        <w:tc>
          <w:tcPr>
            <w:tcW w:type="dxa" w:w="2160"/>
          </w:tcPr>
          <w:p>
            <w:r>
              <w:rPr>
                <w:b w:val="false"/>
                <w:bCs w:val="false"/>
              </w:rPr>
              <w:t xml:space="preserve">10–16%</w:t>
            </w:r>
          </w:p>
        </w:tc>
      </w:tr>
      <w:tr>
        <w:tc>
          <w:tcPr>
            <w:tcW w:type="dxa" w:w="3900"/>
          </w:tcPr>
          <w:p>
            <w:r>
              <w:rPr>
                <w:b w:val="false"/>
                <w:bCs w:val="false"/>
              </w:rPr>
              <w:t xml:space="preserve">Health Promotion and Maintenance</w:t>
            </w:r>
          </w:p>
        </w:tc>
        <w:tc>
          <w:tcPr>
            <w:tcW w:type="dxa" w:w="3300"/>
          </w:tcPr>
          <w:p>
            <w:r>
              <w:rPr>
                <w:b w:val="false"/>
                <w:bCs w:val="false"/>
              </w:rPr>
              <w:t xml:space="preserve">Health Promotion and Maintenance</w:t>
            </w:r>
          </w:p>
        </w:tc>
        <w:tc>
          <w:tcPr>
            <w:tcW w:type="dxa" w:w="2160"/>
          </w:tcPr>
          <w:p>
            <w:r>
              <w:rPr>
                <w:b w:val="false"/>
                <w:bCs w:val="false"/>
              </w:rPr>
              <w:t xml:space="preserve">6–12%</w:t>
            </w:r>
          </w:p>
        </w:tc>
      </w:tr>
      <w:tr>
        <w:tc>
          <w:tcPr>
            <w:tcW w:type="dxa" w:w="3900"/>
          </w:tcPr>
          <w:p>
            <w:r>
              <w:rPr>
                <w:b w:val="false"/>
                <w:bCs w:val="false"/>
              </w:rPr>
              <w:t xml:space="preserve">Psychosocial Integrity</w:t>
            </w:r>
          </w:p>
        </w:tc>
        <w:tc>
          <w:tcPr>
            <w:tcW w:type="dxa" w:w="3300"/>
          </w:tcPr>
          <w:p>
            <w:r>
              <w:rPr>
                <w:b w:val="false"/>
                <w:bCs w:val="false"/>
              </w:rPr>
              <w:t xml:space="preserve">Psychosocial Integrity</w:t>
            </w:r>
          </w:p>
        </w:tc>
        <w:tc>
          <w:tcPr>
            <w:tcW w:type="dxa" w:w="2160"/>
          </w:tcPr>
          <w:p>
            <w:r>
              <w:rPr>
                <w:b w:val="false"/>
                <w:bCs w:val="false"/>
              </w:rPr>
              <w:t xml:space="preserve">6–12%</w:t>
            </w:r>
          </w:p>
        </w:tc>
      </w:tr>
      <w:tr>
        <w:tc>
          <w:tcPr>
            <w:tcW w:type="dxa" w:w="3900"/>
          </w:tcPr>
          <w:p>
            <w:r>
              <w:rPr>
                <w:b w:val="false"/>
                <w:bCs w:val="false"/>
              </w:rPr>
              <w:t xml:space="preserve">Basic Care and Comfort</w:t>
            </w:r>
          </w:p>
        </w:tc>
        <w:tc>
          <w:tcPr>
            <w:tcW w:type="dxa" w:w="3300"/>
          </w:tcPr>
          <w:p>
            <w:r>
              <w:rPr>
                <w:b w:val="false"/>
                <w:bCs w:val="false"/>
              </w:rPr>
              <w:t xml:space="preserve">Physiological Integrity</w:t>
            </w:r>
          </w:p>
        </w:tc>
        <w:tc>
          <w:tcPr>
            <w:tcW w:type="dxa" w:w="2160"/>
          </w:tcPr>
          <w:p>
            <w:r>
              <w:rPr>
                <w:b w:val="false"/>
                <w:bCs w:val="false"/>
              </w:rPr>
              <w:t xml:space="preserve">6–12%</w:t>
            </w:r>
          </w:p>
        </w:tc>
      </w:tr>
      <w:tr>
        <w:tc>
          <w:tcPr>
            <w:tcW w:type="dxa" w:w="3900"/>
          </w:tcPr>
          <w:p>
            <w:r>
              <w:rPr>
                <w:b w:val="false"/>
                <w:bCs w:val="false"/>
              </w:rPr>
              <w:t xml:space="preserve">Pharmacological and Parenteral Therapies</w:t>
            </w:r>
          </w:p>
        </w:tc>
        <w:tc>
          <w:tcPr>
            <w:tcW w:type="dxa" w:w="3300"/>
          </w:tcPr>
          <w:p>
            <w:r>
              <w:rPr>
                <w:b w:val="false"/>
                <w:bCs w:val="false"/>
              </w:rPr>
              <w:t xml:space="preserve">Physiological Integrity</w:t>
            </w:r>
          </w:p>
        </w:tc>
        <w:tc>
          <w:tcPr>
            <w:tcW w:type="dxa" w:w="2160"/>
          </w:tcPr>
          <w:p>
            <w:r>
              <w:rPr>
                <w:b w:val="false"/>
                <w:bCs w:val="false"/>
              </w:rPr>
              <w:t xml:space="preserve">13–19%</w:t>
            </w:r>
          </w:p>
        </w:tc>
      </w:tr>
      <w:tr>
        <w:tc>
          <w:tcPr>
            <w:tcW w:type="dxa" w:w="3900"/>
          </w:tcPr>
          <w:p>
            <w:r>
              <w:rPr>
                <w:b w:val="false"/>
                <w:bCs w:val="false"/>
              </w:rPr>
              <w:t xml:space="preserve">Reduction of Risk Potential</w:t>
            </w:r>
          </w:p>
        </w:tc>
        <w:tc>
          <w:tcPr>
            <w:tcW w:type="dxa" w:w="3300"/>
          </w:tcPr>
          <w:p>
            <w:r>
              <w:rPr>
                <w:b w:val="false"/>
                <w:bCs w:val="false"/>
              </w:rPr>
              <w:t xml:space="preserve">Physiological Integrity</w:t>
            </w:r>
          </w:p>
        </w:tc>
        <w:tc>
          <w:tcPr>
            <w:tcW w:type="dxa" w:w="2160"/>
          </w:tcPr>
          <w:p>
            <w:r>
              <w:rPr>
                <w:b w:val="false"/>
                <w:bCs w:val="false"/>
              </w:rPr>
              <w:t xml:space="preserve">9–15%</w:t>
            </w:r>
          </w:p>
        </w:tc>
      </w:tr>
      <w:tr>
        <w:tc>
          <w:tcPr>
            <w:tcW w:type="dxa" w:w="3900"/>
          </w:tcPr>
          <w:p>
            <w:r>
              <w:rPr>
                <w:b w:val="false"/>
                <w:bCs w:val="false"/>
              </w:rPr>
              <w:t xml:space="preserve">Physiological Adaptation</w:t>
            </w:r>
          </w:p>
        </w:tc>
        <w:tc>
          <w:tcPr>
            <w:tcW w:type="dxa" w:w="3300"/>
          </w:tcPr>
          <w:p>
            <w:r>
              <w:rPr>
                <w:b w:val="false"/>
                <w:bCs w:val="false"/>
              </w:rPr>
              <w:t xml:space="preserve">Physiological Integrity</w:t>
            </w:r>
          </w:p>
        </w:tc>
        <w:tc>
          <w:tcPr>
            <w:tcW w:type="dxa" w:w="2160"/>
          </w:tcPr>
          <w:p>
            <w:r>
              <w:rPr>
                <w:b w:val="false"/>
                <w:bCs w:val="false"/>
              </w:rPr>
              <w:t xml:space="preserve">11–17%</w:t>
            </w:r>
          </w:p>
        </w:tc>
      </w:tr>
    </w:tbl>
    <w:p>
      <w:r>
        <w:t xml:space="preserve"/>
      </w:r>
    </w:p>
    <w:p>
      <w:pPr>
        <w:pStyle w:val="Heading2"/>
      </w:pPr>
      <w:r>
        <w:t xml:space="preserve">Management of Care (15–21%)</w:t>
      </w:r>
    </w:p>
    <w:p>
      <w:r>
        <w:t xml:space="preserve">The nurse provides and directs nursing care that enhances the care delivery setting in order to protect the client and health care personnel.</w:t>
      </w:r>
    </w:p>
    <w:p>
      <w:pPr>
        <w:pStyle w:val="ListParagraph"/>
        <w:numPr>
          <w:ilvl w:val="0"/>
          <w:numId w:val="2"/>
        </w:numPr>
      </w:pPr>
      <w:r>
        <w:t xml:space="preserve">Advance Directives/Self-Determination/Life Planning</w:t>
      </w:r>
    </w:p>
    <w:p>
      <w:pPr>
        <w:pStyle w:val="ListParagraph"/>
        <w:numPr>
          <w:ilvl w:val="0"/>
          <w:numId w:val="2"/>
        </w:numPr>
      </w:pPr>
      <w:r>
        <w:t xml:space="preserve">Advocacy</w:t>
      </w:r>
    </w:p>
    <w:p>
      <w:pPr>
        <w:pStyle w:val="ListParagraph"/>
        <w:numPr>
          <w:ilvl w:val="0"/>
          <w:numId w:val="2"/>
        </w:numPr>
      </w:pPr>
      <w:r>
        <w:t xml:space="preserve">Assignment, Delegation and Supervision</w:t>
      </w:r>
    </w:p>
    <w:p>
      <w:pPr>
        <w:pStyle w:val="ListParagraph"/>
        <w:numPr>
          <w:ilvl w:val="0"/>
          <w:numId w:val="2"/>
        </w:numPr>
      </w:pPr>
      <w:r>
        <w:t xml:space="preserve">Case Management</w:t>
      </w:r>
    </w:p>
    <w:p>
      <w:pPr>
        <w:pStyle w:val="ListParagraph"/>
        <w:numPr>
          <w:ilvl w:val="0"/>
          <w:numId w:val="2"/>
        </w:numPr>
      </w:pPr>
      <w:r>
        <w:t xml:space="preserve">Client Rights</w:t>
      </w:r>
    </w:p>
    <w:p>
      <w:pPr>
        <w:pStyle w:val="ListParagraph"/>
        <w:numPr>
          <w:ilvl w:val="0"/>
          <w:numId w:val="2"/>
        </w:numPr>
      </w:pPr>
      <w:r>
        <w:t xml:space="preserve">Collaboration with Multidisciplinary Team</w:t>
      </w:r>
    </w:p>
    <w:p>
      <w:pPr>
        <w:pStyle w:val="ListParagraph"/>
        <w:numPr>
          <w:ilvl w:val="0"/>
          <w:numId w:val="2"/>
        </w:numPr>
      </w:pPr>
      <w:r>
        <w:t xml:space="preserve">Concepts of Management</w:t>
      </w:r>
    </w:p>
    <w:p>
      <w:pPr>
        <w:pStyle w:val="ListParagraph"/>
        <w:numPr>
          <w:ilvl w:val="0"/>
          <w:numId w:val="2"/>
        </w:numPr>
      </w:pPr>
      <w:r>
        <w:t xml:space="preserve">Confidentiality/Information Security</w:t>
      </w:r>
    </w:p>
    <w:p>
      <w:pPr>
        <w:pStyle w:val="ListParagraph"/>
        <w:numPr>
          <w:ilvl w:val="0"/>
          <w:numId w:val="2"/>
        </w:numPr>
      </w:pPr>
      <w:r>
        <w:t xml:space="preserve">Continuity of Care</w:t>
      </w:r>
    </w:p>
    <w:p>
      <w:pPr>
        <w:pStyle w:val="ListParagraph"/>
        <w:numPr>
          <w:ilvl w:val="0"/>
          <w:numId w:val="2"/>
        </w:numPr>
      </w:pPr>
      <w:r>
        <w:t xml:space="preserve">Establishing Priorities</w:t>
      </w:r>
    </w:p>
    <w:p>
      <w:pPr>
        <w:pStyle w:val="ListParagraph"/>
        <w:numPr>
          <w:ilvl w:val="0"/>
          <w:numId w:val="2"/>
        </w:numPr>
      </w:pPr>
      <w:r>
        <w:t xml:space="preserve">Ethical Practice</w:t>
      </w:r>
    </w:p>
    <w:p>
      <w:pPr>
        <w:pStyle w:val="ListParagraph"/>
        <w:numPr>
          <w:ilvl w:val="0"/>
          <w:numId w:val="2"/>
        </w:numPr>
      </w:pPr>
      <w:r>
        <w:t xml:space="preserve">Informed Consent</w:t>
      </w:r>
    </w:p>
    <w:p>
      <w:pPr>
        <w:pStyle w:val="ListParagraph"/>
        <w:numPr>
          <w:ilvl w:val="0"/>
          <w:numId w:val="2"/>
        </w:numPr>
      </w:pPr>
      <w:r>
        <w:t xml:space="preserve">Information Technology</w:t>
      </w:r>
    </w:p>
    <w:p>
      <w:pPr>
        <w:pStyle w:val="ListParagraph"/>
        <w:numPr>
          <w:ilvl w:val="0"/>
          <w:numId w:val="2"/>
        </w:numPr>
      </w:pPr>
      <w:r>
        <w:t xml:space="preserve">Legal Rights and Responsibilities</w:t>
      </w:r>
    </w:p>
    <w:p>
      <w:pPr>
        <w:pStyle w:val="ListParagraph"/>
        <w:numPr>
          <w:ilvl w:val="0"/>
          <w:numId w:val="2"/>
        </w:numPr>
      </w:pPr>
      <w:r>
        <w:t xml:space="preserve">Performance Improvement (Quality Improvement)</w:t>
      </w:r>
    </w:p>
    <w:p>
      <w:pPr>
        <w:pStyle w:val="ListParagraph"/>
        <w:numPr>
          <w:ilvl w:val="0"/>
          <w:numId w:val="2"/>
        </w:numPr>
      </w:pPr>
      <w:r>
        <w:t xml:space="preserve">Referrals</w:t>
      </w:r>
    </w:p>
    <w:p>
      <w:pPr>
        <w:pStyle w:val="Heading2"/>
      </w:pPr>
      <w:r>
        <w:t xml:space="preserve">Safety and Infection Control (10–16%)</w:t>
      </w:r>
    </w:p>
    <w:p>
      <w:r>
        <w:t xml:space="preserve">The nurse protects clients and health care personnel from health and environmental hazards.</w:t>
      </w:r>
    </w:p>
    <w:p>
      <w:pPr>
        <w:pStyle w:val="ListParagraph"/>
        <w:numPr>
          <w:ilvl w:val="0"/>
          <w:numId w:val="2"/>
        </w:numPr>
      </w:pPr>
      <w:r>
        <w:t xml:space="preserve">Accident/Error/Injury Prevention</w:t>
      </w:r>
    </w:p>
    <w:p>
      <w:pPr>
        <w:pStyle w:val="ListParagraph"/>
        <w:numPr>
          <w:ilvl w:val="0"/>
          <w:numId w:val="2"/>
        </w:numPr>
      </w:pPr>
      <w:r>
        <w:t xml:space="preserve">Emergency Response Plan</w:t>
      </w:r>
    </w:p>
    <w:p>
      <w:pPr>
        <w:pStyle w:val="ListParagraph"/>
        <w:numPr>
          <w:ilvl w:val="0"/>
          <w:numId w:val="2"/>
        </w:numPr>
      </w:pPr>
      <w:r>
        <w:t xml:space="preserve">Ergonomic Principles</w:t>
      </w:r>
    </w:p>
    <w:p>
      <w:pPr>
        <w:pStyle w:val="ListParagraph"/>
        <w:numPr>
          <w:ilvl w:val="0"/>
          <w:numId w:val="2"/>
        </w:numPr>
      </w:pPr>
      <w:r>
        <w:t xml:space="preserve">Handling Hazardous and Infectious Materials</w:t>
      </w:r>
    </w:p>
    <w:p>
      <w:pPr>
        <w:pStyle w:val="ListParagraph"/>
        <w:numPr>
          <w:ilvl w:val="0"/>
          <w:numId w:val="2"/>
        </w:numPr>
      </w:pPr>
      <w:r>
        <w:t xml:space="preserve">Home Safety</w:t>
      </w:r>
    </w:p>
    <w:p>
      <w:pPr>
        <w:pStyle w:val="ListParagraph"/>
        <w:numPr>
          <w:ilvl w:val="0"/>
          <w:numId w:val="2"/>
        </w:numPr>
      </w:pPr>
      <w:r>
        <w:t xml:space="preserve">Reporting of Incident/Event/Irregular Occurrence/Variance</w:t>
      </w:r>
    </w:p>
    <w:p>
      <w:pPr>
        <w:pStyle w:val="ListParagraph"/>
        <w:numPr>
          <w:ilvl w:val="0"/>
          <w:numId w:val="2"/>
        </w:numPr>
      </w:pPr>
      <w:r>
        <w:t xml:space="preserve">Safe Use of Equipment</w:t>
      </w:r>
    </w:p>
    <w:p>
      <w:pPr>
        <w:pStyle w:val="ListParagraph"/>
        <w:numPr>
          <w:ilvl w:val="0"/>
          <w:numId w:val="2"/>
        </w:numPr>
      </w:pPr>
      <w:r>
        <w:t xml:space="preserve">Security Plan</w:t>
      </w:r>
    </w:p>
    <w:p>
      <w:pPr>
        <w:pStyle w:val="ListParagraph"/>
        <w:numPr>
          <w:ilvl w:val="0"/>
          <w:numId w:val="2"/>
        </w:numPr>
      </w:pPr>
      <w:r>
        <w:t xml:space="preserve">Standard Precautions/Transmission-Based Precautions/Surgical Asepsis</w:t>
      </w:r>
    </w:p>
    <w:p>
      <w:pPr>
        <w:pStyle w:val="ListParagraph"/>
        <w:numPr>
          <w:ilvl w:val="0"/>
          <w:numId w:val="2"/>
        </w:numPr>
      </w:pPr>
      <w:r>
        <w:t xml:space="preserve">Use of Restraints/Safety Devices</w:t>
      </w:r>
    </w:p>
    <w:p>
      <w:pPr>
        <w:pStyle w:val="Heading2"/>
      </w:pPr>
      <w:r>
        <w:t xml:space="preserve">Health Promotion and Maintenance (6–12%)</w:t>
      </w:r>
    </w:p>
    <w:p>
      <w:r>
        <w:t xml:space="preserve">The nurse provides and directs nursing care of the client that incorporates knowledge of expected growth and development, prevention and early detection of health problems, and strategies to achieve optimal health.</w:t>
      </w:r>
    </w:p>
    <w:p>
      <w:pPr>
        <w:pStyle w:val="ListParagraph"/>
        <w:numPr>
          <w:ilvl w:val="0"/>
          <w:numId w:val="2"/>
        </w:numPr>
      </w:pPr>
      <w:r>
        <w:t xml:space="preserve">Aging Process</w:t>
      </w:r>
    </w:p>
    <w:p>
      <w:pPr>
        <w:pStyle w:val="ListParagraph"/>
        <w:numPr>
          <w:ilvl w:val="0"/>
          <w:numId w:val="2"/>
        </w:numPr>
      </w:pPr>
      <w:r>
        <w:t xml:space="preserve">Ante/Intra/Postpartum and Newborn Care</w:t>
      </w:r>
    </w:p>
    <w:p>
      <w:pPr>
        <w:pStyle w:val="ListParagraph"/>
        <w:numPr>
          <w:ilvl w:val="0"/>
          <w:numId w:val="2"/>
        </w:numPr>
      </w:pPr>
      <w:r>
        <w:t xml:space="preserve">Developmental Stages and Transitions</w:t>
      </w:r>
    </w:p>
    <w:p>
      <w:pPr>
        <w:pStyle w:val="ListParagraph"/>
        <w:numPr>
          <w:ilvl w:val="0"/>
          <w:numId w:val="2"/>
        </w:numPr>
      </w:pPr>
      <w:r>
        <w:t xml:space="preserve">Health Promotion/Disease Prevention</w:t>
      </w:r>
    </w:p>
    <w:p>
      <w:pPr>
        <w:pStyle w:val="ListParagraph"/>
        <w:numPr>
          <w:ilvl w:val="0"/>
          <w:numId w:val="2"/>
        </w:numPr>
      </w:pPr>
      <w:r>
        <w:t xml:space="preserve">Health Screening</w:t>
      </w:r>
    </w:p>
    <w:p>
      <w:pPr>
        <w:pStyle w:val="ListParagraph"/>
        <w:numPr>
          <w:ilvl w:val="0"/>
          <w:numId w:val="2"/>
        </w:numPr>
      </w:pPr>
      <w:r>
        <w:t xml:space="preserve">High Risk Behaviors</w:t>
      </w:r>
    </w:p>
    <w:p>
      <w:pPr>
        <w:pStyle w:val="ListParagraph"/>
        <w:numPr>
          <w:ilvl w:val="0"/>
          <w:numId w:val="2"/>
        </w:numPr>
      </w:pPr>
      <w:r>
        <w:t xml:space="preserve">Lifestyle Choices</w:t>
      </w:r>
    </w:p>
    <w:p>
      <w:pPr>
        <w:pStyle w:val="ListParagraph"/>
        <w:numPr>
          <w:ilvl w:val="0"/>
          <w:numId w:val="2"/>
        </w:numPr>
      </w:pPr>
      <w:r>
        <w:t xml:space="preserve">Self-Care</w:t>
      </w:r>
    </w:p>
    <w:p>
      <w:pPr>
        <w:pStyle w:val="ListParagraph"/>
        <w:numPr>
          <w:ilvl w:val="0"/>
          <w:numId w:val="2"/>
        </w:numPr>
      </w:pPr>
      <w:r>
        <w:t xml:space="preserve">Techniques of Physical Assessment</w:t>
      </w:r>
    </w:p>
    <w:p>
      <w:pPr>
        <w:pStyle w:val="Heading2"/>
      </w:pPr>
      <w:r>
        <w:t xml:space="preserve">Psychosocial Integrity (6–12%)</w:t>
      </w:r>
    </w:p>
    <w:p>
      <w:r>
        <w:t xml:space="preserve">The nurse provides and directs nursing care that promotes and supports the emotional, mental and social well-being of the client experiencing stressful events, as well as clients with acute or chronic mental illness.</w:t>
      </w:r>
    </w:p>
    <w:p>
      <w:pPr>
        <w:pStyle w:val="ListParagraph"/>
        <w:numPr>
          <w:ilvl w:val="0"/>
          <w:numId w:val="2"/>
        </w:numPr>
      </w:pPr>
      <w:r>
        <w:t xml:space="preserve">Abuse/Neglect</w:t>
      </w:r>
    </w:p>
    <w:p>
      <w:pPr>
        <w:pStyle w:val="ListParagraph"/>
        <w:numPr>
          <w:ilvl w:val="0"/>
          <w:numId w:val="2"/>
        </w:numPr>
      </w:pPr>
      <w:r>
        <w:t xml:space="preserve">Behavioral Interventions</w:t>
      </w:r>
    </w:p>
    <w:p>
      <w:pPr>
        <w:pStyle w:val="ListParagraph"/>
        <w:numPr>
          <w:ilvl w:val="0"/>
          <w:numId w:val="2"/>
        </w:numPr>
      </w:pPr>
      <w:r>
        <w:t xml:space="preserve">Coping Mechanisms</w:t>
      </w:r>
    </w:p>
    <w:p>
      <w:pPr>
        <w:pStyle w:val="ListParagraph"/>
        <w:numPr>
          <w:ilvl w:val="0"/>
          <w:numId w:val="2"/>
        </w:numPr>
      </w:pPr>
      <w:r>
        <w:t xml:space="preserve">Crisis Intervention</w:t>
      </w:r>
    </w:p>
    <w:p>
      <w:pPr>
        <w:pStyle w:val="ListParagraph"/>
        <w:numPr>
          <w:ilvl w:val="0"/>
          <w:numId w:val="2"/>
        </w:numPr>
      </w:pPr>
      <w:r>
        <w:t xml:space="preserve">Cultural Awareness/Cultural Influences on Health</w:t>
      </w:r>
    </w:p>
    <w:p>
      <w:pPr>
        <w:pStyle w:val="ListParagraph"/>
        <w:numPr>
          <w:ilvl w:val="0"/>
          <w:numId w:val="2"/>
        </w:numPr>
      </w:pPr>
      <w:r>
        <w:t xml:space="preserve">End of Life Care</w:t>
      </w:r>
    </w:p>
    <w:p>
      <w:pPr>
        <w:pStyle w:val="ListParagraph"/>
        <w:numPr>
          <w:ilvl w:val="0"/>
          <w:numId w:val="2"/>
        </w:numPr>
      </w:pPr>
      <w:r>
        <w:t xml:space="preserve">Family Dynamics</w:t>
      </w:r>
    </w:p>
    <w:p>
      <w:pPr>
        <w:pStyle w:val="ListParagraph"/>
        <w:numPr>
          <w:ilvl w:val="0"/>
          <w:numId w:val="2"/>
        </w:numPr>
      </w:pPr>
      <w:r>
        <w:t xml:space="preserve">Grief and Loss</w:t>
      </w:r>
    </w:p>
    <w:p>
      <w:pPr>
        <w:pStyle w:val="ListParagraph"/>
        <w:numPr>
          <w:ilvl w:val="0"/>
          <w:numId w:val="2"/>
        </w:numPr>
      </w:pPr>
      <w:r>
        <w:t xml:space="preserve">Mental Health Concepts</w:t>
      </w:r>
    </w:p>
    <w:p>
      <w:pPr>
        <w:pStyle w:val="ListParagraph"/>
        <w:numPr>
          <w:ilvl w:val="0"/>
          <w:numId w:val="2"/>
        </w:numPr>
      </w:pPr>
      <w:r>
        <w:t xml:space="preserve">Religious and Spiritual Influences on Health</w:t>
      </w:r>
    </w:p>
    <w:p>
      <w:pPr>
        <w:pStyle w:val="ListParagraph"/>
        <w:numPr>
          <w:ilvl w:val="0"/>
          <w:numId w:val="2"/>
        </w:numPr>
      </w:pPr>
      <w:r>
        <w:t xml:space="preserve">Sensory/Perceptual Alterations</w:t>
      </w:r>
    </w:p>
    <w:p>
      <w:pPr>
        <w:pStyle w:val="ListParagraph"/>
        <w:numPr>
          <w:ilvl w:val="0"/>
          <w:numId w:val="2"/>
        </w:numPr>
      </w:pPr>
      <w:r>
        <w:t xml:space="preserve">Stress Management</w:t>
      </w:r>
    </w:p>
    <w:p>
      <w:pPr>
        <w:pStyle w:val="ListParagraph"/>
        <w:numPr>
          <w:ilvl w:val="0"/>
          <w:numId w:val="2"/>
        </w:numPr>
      </w:pPr>
      <w:r>
        <w:t xml:space="preserve">Substance Use Disorders/Dependencies</w:t>
      </w:r>
    </w:p>
    <w:p>
      <w:pPr>
        <w:pStyle w:val="ListParagraph"/>
        <w:numPr>
          <w:ilvl w:val="0"/>
          <w:numId w:val="2"/>
        </w:numPr>
      </w:pPr>
      <w:r>
        <w:t xml:space="preserve">Support Systems</w:t>
      </w:r>
    </w:p>
    <w:p>
      <w:pPr>
        <w:pStyle w:val="ListParagraph"/>
        <w:numPr>
          <w:ilvl w:val="0"/>
          <w:numId w:val="2"/>
        </w:numPr>
      </w:pPr>
      <w:r>
        <w:t xml:space="preserve">Therapeutic Communication</w:t>
      </w:r>
    </w:p>
    <w:p>
      <w:pPr>
        <w:pStyle w:val="ListParagraph"/>
        <w:numPr>
          <w:ilvl w:val="0"/>
          <w:numId w:val="2"/>
        </w:numPr>
      </w:pPr>
      <w:r>
        <w:t xml:space="preserve">Therapeutic Environment</w:t>
      </w:r>
    </w:p>
    <w:p>
      <w:pPr>
        <w:pStyle w:val="Heading2"/>
      </w:pPr>
      <w:r>
        <w:t xml:space="preserve">Basic Care and Comfort (6–12%)</w:t>
      </w:r>
    </w:p>
    <w:p>
      <w:r>
        <w:t xml:space="preserve">The nurse provides comfort to clients and assistance in the performance of activities of daily living.</w:t>
      </w:r>
    </w:p>
    <w:p>
      <w:pPr>
        <w:pStyle w:val="ListParagraph"/>
        <w:numPr>
          <w:ilvl w:val="0"/>
          <w:numId w:val="2"/>
        </w:numPr>
      </w:pPr>
      <w:r>
        <w:t xml:space="preserve">Assistive Devices</w:t>
      </w:r>
    </w:p>
    <w:p>
      <w:pPr>
        <w:pStyle w:val="ListParagraph"/>
        <w:numPr>
          <w:ilvl w:val="0"/>
          <w:numId w:val="2"/>
        </w:numPr>
      </w:pPr>
      <w:r>
        <w:t xml:space="preserve">Elimination</w:t>
      </w:r>
    </w:p>
    <w:p>
      <w:pPr>
        <w:pStyle w:val="ListParagraph"/>
        <w:numPr>
          <w:ilvl w:val="0"/>
          <w:numId w:val="2"/>
        </w:numPr>
      </w:pPr>
      <w:r>
        <w:t xml:space="preserve">Mobility/Immobility</w:t>
      </w:r>
    </w:p>
    <w:p>
      <w:pPr>
        <w:pStyle w:val="ListParagraph"/>
        <w:numPr>
          <w:ilvl w:val="0"/>
          <w:numId w:val="2"/>
        </w:numPr>
      </w:pPr>
      <w:r>
        <w:t xml:space="preserve">Non-Pharmacological Comfort Interventions</w:t>
      </w:r>
    </w:p>
    <w:p>
      <w:pPr>
        <w:pStyle w:val="ListParagraph"/>
        <w:numPr>
          <w:ilvl w:val="0"/>
          <w:numId w:val="2"/>
        </w:numPr>
      </w:pPr>
      <w:r>
        <w:t xml:space="preserve">Nutrition and Oral Hydration</w:t>
      </w:r>
    </w:p>
    <w:p>
      <w:pPr>
        <w:pStyle w:val="ListParagraph"/>
        <w:numPr>
          <w:ilvl w:val="0"/>
          <w:numId w:val="2"/>
        </w:numPr>
      </w:pPr>
      <w:r>
        <w:t xml:space="preserve">Personal Hygiene</w:t>
      </w:r>
    </w:p>
    <w:p>
      <w:pPr>
        <w:pStyle w:val="ListParagraph"/>
        <w:numPr>
          <w:ilvl w:val="0"/>
          <w:numId w:val="2"/>
        </w:numPr>
      </w:pPr>
      <w:r>
        <w:t xml:space="preserve">Rest and Sleep</w:t>
      </w:r>
    </w:p>
    <w:p>
      <w:pPr>
        <w:pStyle w:val="Heading2"/>
      </w:pPr>
      <w:r>
        <w:t xml:space="preserve">Pharmacological and Parenteral Therapies (13–19%)</w:t>
      </w:r>
    </w:p>
    <w:p>
      <w:r>
        <w:t xml:space="preserve">The nurse provides care related to the administration of medications and parenteral therapies.</w:t>
      </w:r>
    </w:p>
    <w:p>
      <w:pPr>
        <w:pStyle w:val="ListParagraph"/>
        <w:numPr>
          <w:ilvl w:val="0"/>
          <w:numId w:val="2"/>
        </w:numPr>
      </w:pPr>
      <w:r>
        <w:t xml:space="preserve">Adverse Effects/Contraindications/Side Effects/Interactions</w:t>
      </w:r>
    </w:p>
    <w:p>
      <w:pPr>
        <w:pStyle w:val="ListParagraph"/>
        <w:numPr>
          <w:ilvl w:val="0"/>
          <w:numId w:val="2"/>
        </w:numPr>
      </w:pPr>
      <w:r>
        <w:t xml:space="preserve">Blood and Blood Products</w:t>
      </w:r>
    </w:p>
    <w:p>
      <w:pPr>
        <w:pStyle w:val="ListParagraph"/>
        <w:numPr>
          <w:ilvl w:val="0"/>
          <w:numId w:val="2"/>
        </w:numPr>
      </w:pPr>
      <w:r>
        <w:t xml:space="preserve">Central Venous Access Devices</w:t>
      </w:r>
    </w:p>
    <w:p>
      <w:pPr>
        <w:pStyle w:val="ListParagraph"/>
        <w:numPr>
          <w:ilvl w:val="0"/>
          <w:numId w:val="2"/>
        </w:numPr>
      </w:pPr>
      <w:r>
        <w:t xml:space="preserve">Dosage Calculation</w:t>
      </w:r>
    </w:p>
    <w:p>
      <w:pPr>
        <w:pStyle w:val="ListParagraph"/>
        <w:numPr>
          <w:ilvl w:val="0"/>
          <w:numId w:val="2"/>
        </w:numPr>
      </w:pPr>
      <w:r>
        <w:t xml:space="preserve">Expected Actions/Outcomes</w:t>
      </w:r>
    </w:p>
    <w:p>
      <w:pPr>
        <w:pStyle w:val="ListParagraph"/>
        <w:numPr>
          <w:ilvl w:val="0"/>
          <w:numId w:val="2"/>
        </w:numPr>
      </w:pPr>
      <w:r>
        <w:t xml:space="preserve">Medication Administration</w:t>
      </w:r>
    </w:p>
    <w:p>
      <w:pPr>
        <w:pStyle w:val="ListParagraph"/>
        <w:numPr>
          <w:ilvl w:val="0"/>
          <w:numId w:val="2"/>
        </w:numPr>
      </w:pPr>
      <w:r>
        <w:t xml:space="preserve">Parenteral/Intravenous Therapies</w:t>
      </w:r>
    </w:p>
    <w:p>
      <w:pPr>
        <w:pStyle w:val="ListParagraph"/>
        <w:numPr>
          <w:ilvl w:val="0"/>
          <w:numId w:val="2"/>
        </w:numPr>
      </w:pPr>
      <w:r>
        <w:t xml:space="preserve">Pharmacological Pain Management</w:t>
      </w:r>
    </w:p>
    <w:p>
      <w:pPr>
        <w:pStyle w:val="ListParagraph"/>
        <w:numPr>
          <w:ilvl w:val="0"/>
          <w:numId w:val="2"/>
        </w:numPr>
      </w:pPr>
      <w:r>
        <w:t xml:space="preserve">Total Parenteral Nutrition</w:t>
      </w:r>
    </w:p>
    <w:p>
      <w:pPr>
        <w:pStyle w:val="Heading2"/>
      </w:pPr>
      <w:r>
        <w:t xml:space="preserve">Reduction of Risk Potential (9–15%)</w:t>
      </w:r>
    </w:p>
    <w:p>
      <w:r>
        <w:t xml:space="preserve">The nurse reduces the likelihood that clients will develop complications or health problems related to existing conditions, treatments or procedures.</w:t>
      </w:r>
    </w:p>
    <w:p>
      <w:pPr>
        <w:pStyle w:val="ListParagraph"/>
        <w:numPr>
          <w:ilvl w:val="0"/>
          <w:numId w:val="2"/>
        </w:numPr>
      </w:pPr>
      <w:r>
        <w:t xml:space="preserve">Changes/Abnormalities in Vital Signs</w:t>
      </w:r>
    </w:p>
    <w:p>
      <w:pPr>
        <w:pStyle w:val="ListParagraph"/>
        <w:numPr>
          <w:ilvl w:val="0"/>
          <w:numId w:val="2"/>
        </w:numPr>
      </w:pPr>
      <w:r>
        <w:t xml:space="preserve">Diagnostic Tests</w:t>
      </w:r>
    </w:p>
    <w:p>
      <w:pPr>
        <w:pStyle w:val="ListParagraph"/>
        <w:numPr>
          <w:ilvl w:val="0"/>
          <w:numId w:val="2"/>
        </w:numPr>
      </w:pPr>
      <w:r>
        <w:t xml:space="preserve">Laboratory Values</w:t>
      </w:r>
    </w:p>
    <w:p>
      <w:pPr>
        <w:pStyle w:val="ListParagraph"/>
        <w:numPr>
          <w:ilvl w:val="0"/>
          <w:numId w:val="2"/>
        </w:numPr>
      </w:pPr>
      <w:r>
        <w:t xml:space="preserve">Potential for Alterations in Body Systems</w:t>
      </w:r>
    </w:p>
    <w:p>
      <w:pPr>
        <w:pStyle w:val="ListParagraph"/>
        <w:numPr>
          <w:ilvl w:val="0"/>
          <w:numId w:val="2"/>
        </w:numPr>
      </w:pPr>
      <w:r>
        <w:t xml:space="preserve">Potential for Complications of Diagnostic Tests/Treatments/Procedures</w:t>
      </w:r>
    </w:p>
    <w:p>
      <w:pPr>
        <w:pStyle w:val="ListParagraph"/>
        <w:numPr>
          <w:ilvl w:val="0"/>
          <w:numId w:val="2"/>
        </w:numPr>
      </w:pPr>
      <w:r>
        <w:t xml:space="preserve">Potential for Complications from Surgical Procedures and Health Alterations</w:t>
      </w:r>
    </w:p>
    <w:p>
      <w:pPr>
        <w:pStyle w:val="ListParagraph"/>
        <w:numPr>
          <w:ilvl w:val="0"/>
          <w:numId w:val="2"/>
        </w:numPr>
      </w:pPr>
      <w:r>
        <w:t xml:space="preserve">System Specific Assessments</w:t>
      </w:r>
    </w:p>
    <w:p>
      <w:pPr>
        <w:pStyle w:val="ListParagraph"/>
        <w:numPr>
          <w:ilvl w:val="0"/>
          <w:numId w:val="2"/>
        </w:numPr>
      </w:pPr>
      <w:r>
        <w:t xml:space="preserve">Therapeutic Procedures</w:t>
      </w:r>
    </w:p>
    <w:p>
      <w:pPr>
        <w:pStyle w:val="Heading2"/>
      </w:pPr>
      <w:r>
        <w:t xml:space="preserve">Physiological Adaptation (11–17%)</w:t>
      </w:r>
    </w:p>
    <w:p>
      <w:r>
        <w:t xml:space="preserve">The nurse manages and provides care for clients with acute, chronic or life-threatening physical health conditions.</w:t>
      </w:r>
    </w:p>
    <w:p>
      <w:pPr>
        <w:pStyle w:val="ListParagraph"/>
        <w:numPr>
          <w:ilvl w:val="0"/>
          <w:numId w:val="2"/>
        </w:numPr>
      </w:pPr>
      <w:r>
        <w:t xml:space="preserve">Alterations in Body Systems</w:t>
      </w:r>
    </w:p>
    <w:p>
      <w:pPr>
        <w:pStyle w:val="ListParagraph"/>
        <w:numPr>
          <w:ilvl w:val="0"/>
          <w:numId w:val="2"/>
        </w:numPr>
      </w:pPr>
      <w:r>
        <w:t xml:space="preserve">Fluid and Electrolyte Imbalances</w:t>
      </w:r>
    </w:p>
    <w:p>
      <w:pPr>
        <w:pStyle w:val="ListParagraph"/>
        <w:numPr>
          <w:ilvl w:val="0"/>
          <w:numId w:val="2"/>
        </w:numPr>
      </w:pPr>
      <w:r>
        <w:t xml:space="preserve">Hemodynamics</w:t>
      </w:r>
    </w:p>
    <w:p>
      <w:pPr>
        <w:pStyle w:val="ListParagraph"/>
        <w:numPr>
          <w:ilvl w:val="0"/>
          <w:numId w:val="2"/>
        </w:numPr>
      </w:pPr>
      <w:r>
        <w:t xml:space="preserve">Illness Management</w:t>
      </w:r>
    </w:p>
    <w:p>
      <w:pPr>
        <w:pStyle w:val="ListParagraph"/>
        <w:numPr>
          <w:ilvl w:val="0"/>
          <w:numId w:val="2"/>
        </w:numPr>
      </w:pPr>
      <w:r>
        <w:t xml:space="preserve">Medical Emergencies</w:t>
      </w:r>
    </w:p>
    <w:p>
      <w:pPr>
        <w:pStyle w:val="ListParagraph"/>
        <w:numPr>
          <w:ilvl w:val="0"/>
          <w:numId w:val="2"/>
        </w:numPr>
      </w:pPr>
      <w:r>
        <w:t xml:space="preserve">Pathophysiology</w:t>
      </w:r>
    </w:p>
    <w:p>
      <w:pPr>
        <w:pStyle w:val="ListParagraph"/>
        <w:numPr>
          <w:ilvl w:val="0"/>
          <w:numId w:val="2"/>
        </w:numPr>
      </w:pPr>
      <w:r>
        <w:t xml:space="preserve">Unexpected Response to Therapies</w:t>
      </w:r>
    </w:p>
    <w:p>
      <w:pPr>
        <w:pStyle w:val="Heading2"/>
      </w:pPr>
      <w:r>
        <w:t xml:space="preserve">Integrated processes</w:t>
      </w:r>
    </w:p>
    <w:p>
      <w:pPr>
        <w:pStyle w:val="ListParagraph"/>
        <w:numPr>
          <w:ilvl w:val="0"/>
          <w:numId w:val="2"/>
        </w:numPr>
      </w:pPr>
      <w:r>
        <w:t xml:space="preserve">Caring</w:t>
      </w:r>
    </w:p>
    <w:p>
      <w:pPr>
        <w:pStyle w:val="ListParagraph"/>
        <w:numPr>
          <w:ilvl w:val="0"/>
          <w:numId w:val="2"/>
        </w:numPr>
      </w:pPr>
      <w:r>
        <w:t xml:space="preserve">Clinical Judgment</w:t>
      </w:r>
    </w:p>
    <w:p>
      <w:pPr>
        <w:pStyle w:val="ListParagraph"/>
        <w:numPr>
          <w:ilvl w:val="0"/>
          <w:numId w:val="2"/>
        </w:numPr>
      </w:pPr>
      <w:r>
        <w:t xml:space="preserve">Communication and Documentation</w:t>
      </w:r>
    </w:p>
    <w:p>
      <w:pPr>
        <w:pStyle w:val="ListParagraph"/>
        <w:numPr>
          <w:ilvl w:val="0"/>
          <w:numId w:val="2"/>
        </w:numPr>
      </w:pPr>
      <w:r>
        <w:t xml:space="preserve">Culture and Spirituality</w:t>
      </w:r>
    </w:p>
    <w:p>
      <w:pPr>
        <w:pStyle w:val="ListParagraph"/>
        <w:numPr>
          <w:ilvl w:val="0"/>
          <w:numId w:val="2"/>
        </w:numPr>
      </w:pPr>
      <w:r>
        <w:t xml:space="preserve">Nursing Process (Assessment, Analysis, Planning, Implementation, Evaluation)</w:t>
      </w:r>
    </w:p>
    <w:p>
      <w:pPr>
        <w:pStyle w:val="ListParagraph"/>
        <w:numPr>
          <w:ilvl w:val="0"/>
          <w:numId w:val="2"/>
        </w:numPr>
      </w:pPr>
      <w:r>
        <w:t xml:space="preserve">Teaching/Learning</w:t>
      </w:r>
    </w:p>
    <w:p>
      <w:pPr>
        <w:pStyle w:val="Heading2"/>
      </w:pPr>
      <w:r>
        <w:t xml:space="preserve">Clinical Judgment Measurement Model — the six steps</w:t>
      </w:r>
    </w:p>
    <w:p>
      <w:pPr>
        <w:pStyle w:val="ListParagraph"/>
        <w:numPr>
          <w:ilvl w:val="0"/>
          <w:numId w:val="2"/>
        </w:numPr>
      </w:pPr>
      <w:r>
        <w:rPr>
          <w:b/>
          <w:bCs/>
        </w:rPr>
        <w:t xml:space="preserve">Recognize Cues — </w:t>
      </w:r>
      <w:r>
        <w:t xml:space="preserve">Identify relevant and important information from different sources (history, assessment findings, vital signs, laboratory results, the environment).</w:t>
      </w:r>
    </w:p>
    <w:p>
      <w:pPr>
        <w:pStyle w:val="ListParagraph"/>
        <w:numPr>
          <w:ilvl w:val="0"/>
          <w:numId w:val="2"/>
        </w:numPr>
      </w:pPr>
      <w:r>
        <w:rPr>
          <w:b/>
          <w:bCs/>
        </w:rPr>
        <w:t xml:space="preserve">Analyze Cues — </w:t>
      </w:r>
      <w:r>
        <w:t xml:space="preserve">Organize and link the recognized cues to the client's clinical presentation; decide what the cues mean and which are most concerning.</w:t>
      </w:r>
    </w:p>
    <w:p>
      <w:pPr>
        <w:pStyle w:val="ListParagraph"/>
        <w:numPr>
          <w:ilvl w:val="0"/>
          <w:numId w:val="2"/>
        </w:numPr>
      </w:pPr>
      <w:r>
        <w:rPr>
          <w:b/>
          <w:bCs/>
        </w:rPr>
        <w:t xml:space="preserve">Prioritize Hypotheses — </w:t>
      </w:r>
      <w:r>
        <w:t xml:space="preserve">Evaluate and rank possible explanations by urgency, likelihood, risk, difficulty and time.</w:t>
      </w:r>
    </w:p>
    <w:p>
      <w:pPr>
        <w:pStyle w:val="ListParagraph"/>
        <w:numPr>
          <w:ilvl w:val="0"/>
          <w:numId w:val="2"/>
        </w:numPr>
      </w:pPr>
      <w:r>
        <w:rPr>
          <w:b/>
          <w:bCs/>
        </w:rPr>
        <w:t xml:space="preserve">Generate Solutions — </w:t>
      </w:r>
      <w:r>
        <w:t xml:space="preserve">Identify expected outcomes and the set of interventions (including what to avoid) that could achieve them.</w:t>
      </w:r>
    </w:p>
    <w:p>
      <w:pPr>
        <w:pStyle w:val="ListParagraph"/>
        <w:numPr>
          <w:ilvl w:val="0"/>
          <w:numId w:val="2"/>
        </w:numPr>
      </w:pPr>
      <w:r>
        <w:rPr>
          <w:b/>
          <w:bCs/>
        </w:rPr>
        <w:t xml:space="preserve">Take Action — </w:t>
      </w:r>
      <w:r>
        <w:t xml:space="preserve">Implement the solution(s) that address the highest priority: the action, how, when, and by whom.</w:t>
      </w:r>
    </w:p>
    <w:p>
      <w:pPr>
        <w:pStyle w:val="ListParagraph"/>
        <w:numPr>
          <w:ilvl w:val="0"/>
          <w:numId w:val="2"/>
        </w:numPr>
      </w:pPr>
      <w:r>
        <w:rPr>
          <w:b/>
          <w:bCs/>
        </w:rPr>
        <w:t xml:space="preserve">Evaluate Outcomes — </w:t>
      </w:r>
      <w:r>
        <w:t xml:space="preserve">Compare observed outcomes against expected outcomes and decide whether the plan is working.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3A5F"/>
      <w:sz w:val="48"/>
      <w:szCs w:val="48"/>
    </w:rPr>
  </w:style>
  <w:style w:type="paragraph" w:styleId="Heading1">
    <w:name w:val="Heading 1"/>
    <w:basedOn w:val="Normal"/>
    <w:next w:val="Normal"/>
    <w:qFormat/>
    <w:pPr>
      <w:spacing w:after="120" w:before="240"/>
      <w:outlineLvl w:val="0"/>
    </w:pPr>
    <w:rPr>
      <w:b/>
      <w:bCs/>
      <w:color w:val="1F3A5F"/>
      <w:sz w:val="32"/>
      <w:szCs w:val="32"/>
    </w:rPr>
  </w:style>
  <w:style w:type="paragraph" w:styleId="Heading2">
    <w:name w:val="Heading 2"/>
    <w:basedOn w:val="Normal"/>
    <w:next w:val="Normal"/>
    <w:qFormat/>
    <w:pPr>
      <w:spacing w:after="60" w:before="240"/>
      <w:outlineLvl w:val="1"/>
    </w:pPr>
    <w:rPr>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NCLEX-RN Practice Question Bank</dc:title>
  <dc:creator>Claude</dc:creator>
  <cp:lastModifiedBy>Un-named</cp:lastModifiedBy>
  <cp:revision>1</cp:revision>
  <dcterms:created xsi:type="dcterms:W3CDTF">2026-09-10T20:21:47.134Z</dcterms:created>
  <dcterms:modified xsi:type="dcterms:W3CDTF">2026-09-10T20:21:47.134Z</dcterms:modified>
</cp:coreProperties>
</file>

<file path=docProps/custom.xml><?xml version="1.0" encoding="utf-8"?>
<Properties xmlns="http://schemas.openxmlformats.org/officeDocument/2006/custom-properties" xmlns:vt="http://schemas.openxmlformats.org/officeDocument/2006/docPropsVTypes"/>
</file>