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6kxg4ek87c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*Metrics in Transition Workshop 2019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work 3: Tech-Check -</w:t>
      </w:r>
      <w:r w:rsidDel="00000000" w:rsidR="00000000" w:rsidRPr="00000000">
        <w:rPr>
          <w:sz w:val="24"/>
          <w:szCs w:val="24"/>
          <w:rtl w:val="0"/>
        </w:rPr>
        <w:t xml:space="preserve"> Inspect our *metrics services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Astrid Orth, Julius Stropel, Svantje Lilienthal, Joe Wass, Jasmin Schmitz, Andreas Czerniak, Maxie Gottschling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160" w:lineRule="auto"/>
        <w:rPr>
          <w:color w:val="3d325e"/>
        </w:rPr>
      </w:pPr>
      <w:bookmarkStart w:colFirst="0" w:colLast="0" w:name="_jaadv8hoah64" w:id="1"/>
      <w:bookmarkEnd w:id="1"/>
      <w:r w:rsidDel="00000000" w:rsidR="00000000" w:rsidRPr="00000000">
        <w:rPr>
          <w:color w:val="449dd7"/>
          <w:rtl w:val="0"/>
        </w:rPr>
        <w:t xml:space="preserve">·</w:t>
      </w:r>
      <w:r w:rsidDel="00000000" w:rsidR="00000000" w:rsidRPr="00000000">
        <w:rPr>
          <w:color w:val="3d325e"/>
          <w:rtl w:val="0"/>
        </w:rPr>
        <w:t xml:space="preserve">Topic summary</w:t>
      </w:r>
    </w:p>
    <w:p w:rsidR="00000000" w:rsidDel="00000000" w:rsidP="00000000" w:rsidRDefault="00000000" w:rsidRPr="00000000" w14:paraId="00000006">
      <w:pPr>
        <w:pStyle w:val="Heading3"/>
        <w:spacing w:before="160" w:lineRule="auto"/>
        <w:rPr>
          <w:color w:val="000000"/>
        </w:rPr>
      </w:pPr>
      <w:bookmarkStart w:colFirst="0" w:colLast="0" w:name="_djgwd1qjt07e" w:id="2"/>
      <w:bookmarkEnd w:id="2"/>
      <w:r w:rsidDel="00000000" w:rsidR="00000000" w:rsidRPr="00000000">
        <w:rPr>
          <w:color w:val="000000"/>
          <w:rtl w:val="0"/>
        </w:rPr>
        <w:t xml:space="preserve">Identifying articles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3"/>
        </w:numPr>
        <w:spacing w:after="0" w:afterAutospacing="0" w:before="160" w:lineRule="auto"/>
        <w:ind w:left="720" w:hanging="360"/>
        <w:rPr>
          <w:color w:val="000000"/>
          <w:u w:val="none"/>
        </w:rPr>
      </w:pPr>
      <w:bookmarkStart w:colFirst="0" w:colLast="0" w:name="_9oovl5mb17z7" w:id="3"/>
      <w:bookmarkEnd w:id="3"/>
      <w:r w:rsidDel="00000000" w:rsidR="00000000" w:rsidRPr="00000000">
        <w:rPr>
          <w:color w:val="000000"/>
          <w:rtl w:val="0"/>
        </w:rPr>
        <w:t xml:space="preserve">General usage of DOIs would be preferable, 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  <w:u w:val="none"/>
        </w:rPr>
      </w:pPr>
      <w:bookmarkStart w:colFirst="0" w:colLast="0" w:name="_4ysv0wiisxtb" w:id="4"/>
      <w:bookmarkEnd w:id="4"/>
      <w:r w:rsidDel="00000000" w:rsidR="00000000" w:rsidRPr="00000000">
        <w:rPr>
          <w:color w:val="000000"/>
          <w:rtl w:val="0"/>
        </w:rPr>
        <w:t xml:space="preserve">but there are at least 1000 Identifier systems</w:t>
      </w:r>
    </w:p>
    <w:p w:rsidR="00000000" w:rsidDel="00000000" w:rsidP="00000000" w:rsidRDefault="00000000" w:rsidRPr="00000000" w14:paraId="00000009">
      <w:pPr>
        <w:pStyle w:val="Heading3"/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000000"/>
        </w:rPr>
      </w:pPr>
      <w:bookmarkStart w:colFirst="0" w:colLast="0" w:name="_e3glu1ft6unc" w:id="5"/>
      <w:bookmarkEnd w:id="5"/>
      <w:r w:rsidDel="00000000" w:rsidR="00000000" w:rsidRPr="00000000">
        <w:rPr>
          <w:sz w:val="28"/>
          <w:szCs w:val="28"/>
          <w:rtl w:val="0"/>
        </w:rPr>
        <w:t xml:space="preserve">Education among researchers on </w:t>
      </w:r>
      <w:r w:rsidDel="00000000" w:rsidR="00000000" w:rsidRPr="00000000">
        <w:rPr>
          <w:rtl w:val="0"/>
        </w:rPr>
        <w:t xml:space="preserve">one hand,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000000"/>
        </w:rPr>
      </w:pPr>
      <w:bookmarkStart w:colFirst="0" w:colLast="0" w:name="_i1lxe3cy88r0" w:id="6"/>
      <w:bookmarkEnd w:id="6"/>
      <w:r w:rsidDel="00000000" w:rsidR="00000000" w:rsidRPr="00000000">
        <w:rPr>
          <w:sz w:val="28"/>
          <w:szCs w:val="28"/>
          <w:rtl w:val="0"/>
        </w:rPr>
        <w:t xml:space="preserve">More institutions, publishers, etc that issue DOIs</w:t>
      </w:r>
    </w:p>
    <w:p w:rsidR="00000000" w:rsidDel="00000000" w:rsidP="00000000" w:rsidRDefault="00000000" w:rsidRPr="00000000" w14:paraId="0000000B">
      <w:pPr>
        <w:pStyle w:val="Heading3"/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000000"/>
        </w:rPr>
      </w:pPr>
      <w:bookmarkStart w:colFirst="0" w:colLast="0" w:name="_tb4y1q8a7cjr" w:id="7"/>
      <w:bookmarkEnd w:id="7"/>
      <w:r w:rsidDel="00000000" w:rsidR="00000000" w:rsidRPr="00000000">
        <w:rPr>
          <w:rtl w:val="0"/>
        </w:rPr>
        <w:t xml:space="preserve">Mapping between DOIs and landing pages, does not resolve backwards, resolving can involve multiple steps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zd5dzpsowupe" w:id="8"/>
      <w:bookmarkEnd w:id="8"/>
      <w:r w:rsidDel="00000000" w:rsidR="00000000" w:rsidRPr="00000000">
        <w:rPr>
          <w:color w:val="000000"/>
          <w:rtl w:val="0"/>
        </w:rPr>
        <w:t xml:space="preserve">Method of working with ID’s depends on size (of database of articles/etc.), purpose and data source</w:t>
      </w:r>
    </w:p>
    <w:p w:rsidR="00000000" w:rsidDel="00000000" w:rsidP="00000000" w:rsidRDefault="00000000" w:rsidRPr="00000000" w14:paraId="0000000D">
      <w:pPr>
        <w:pStyle w:val="Heading3"/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beforeAutospacing="0" w:line="276" w:lineRule="auto"/>
        <w:ind w:left="720" w:right="0" w:hanging="360"/>
        <w:jc w:val="left"/>
        <w:rPr>
          <w:color w:val="000000"/>
        </w:rPr>
      </w:pPr>
      <w:bookmarkStart w:colFirst="0" w:colLast="0" w:name="_atv6w57max5z" w:id="9"/>
      <w:bookmarkEnd w:id="9"/>
      <w:r w:rsidDel="00000000" w:rsidR="00000000" w:rsidRPr="00000000">
        <w:rPr>
          <w:color w:val="434343"/>
          <w:sz w:val="28"/>
          <w:szCs w:val="28"/>
          <w:rtl w:val="0"/>
        </w:rPr>
        <w:t xml:space="preserve">Even more complex with component DOI’s (mention regarding a specific part of publication, e.g. a figure), most practicable way is to add to parent publication</w:t>
      </w:r>
    </w:p>
    <w:p w:rsidR="00000000" w:rsidDel="00000000" w:rsidP="00000000" w:rsidRDefault="00000000" w:rsidRPr="00000000" w14:paraId="0000000E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76" w:lineRule="auto"/>
        <w:ind w:left="0" w:right="0" w:firstLine="0"/>
        <w:jc w:val="left"/>
        <w:rPr>
          <w:color w:val="000000"/>
        </w:rPr>
      </w:pPr>
      <w:bookmarkStart w:colFirst="0" w:colLast="0" w:name="_9nbw8urtt9wk" w:id="10"/>
      <w:bookmarkEnd w:id="10"/>
      <w:r w:rsidDel="00000000" w:rsidR="00000000" w:rsidRPr="00000000">
        <w:rPr>
          <w:color w:val="000000"/>
          <w:rtl w:val="0"/>
        </w:rPr>
        <w:t xml:space="preserve">Sentiments of mentions</w:t>
      </w:r>
    </w:p>
    <w:p w:rsidR="00000000" w:rsidDel="00000000" w:rsidP="00000000" w:rsidRDefault="00000000" w:rsidRPr="00000000" w14:paraId="0000000F">
      <w:pPr>
        <w:pStyle w:val="Heading3"/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76" w:lineRule="auto"/>
        <w:ind w:left="720" w:right="0" w:hanging="360"/>
        <w:jc w:val="left"/>
        <w:rPr>
          <w:color w:val="000000"/>
        </w:rPr>
      </w:pPr>
      <w:bookmarkStart w:colFirst="0" w:colLast="0" w:name="_bjm6nss3puu" w:id="11"/>
      <w:bookmarkEnd w:id="11"/>
      <w:r w:rsidDel="00000000" w:rsidR="00000000" w:rsidRPr="00000000">
        <w:rPr>
          <w:sz w:val="28"/>
          <w:szCs w:val="28"/>
          <w:rtl w:val="0"/>
        </w:rPr>
        <w:t xml:space="preserve">Deciding which mentions fall in which category (positive vs. negative, </w:t>
      </w:r>
      <w:r w:rsidDel="00000000" w:rsidR="00000000" w:rsidRPr="00000000">
        <w:rPr>
          <w:rtl w:val="0"/>
        </w:rPr>
        <w:t xml:space="preserve">“Marketing posts”, “scientific” vs. “non-scientifc”) to be able to decide, which mentions are relevant in a certain context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 on top of Event Data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Depending on envisioned usage purpose a number of decision must be taken during processing the raw data from Event Data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Pre-requisite to register DOIs with CrossRef or DataCite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An intermediate level could create a set of these decisions and process the data accordingly and provide this as a service to similar usage scenarios (like for institutions/libraries, repositories, in a specific country or discipline context)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Are tweets and re-tweets counted and summed-up together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What is considered spam?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Discard non-relevant Wikipedia edits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Example PaperBuzz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Some things are just out of scope for EventData (like including “foreign” identifiers)</w:t>
      </w:r>
    </w:p>
    <w:p w:rsidR="00000000" w:rsidDel="00000000" w:rsidP="00000000" w:rsidRDefault="00000000" w:rsidRPr="00000000" w14:paraId="0000001A">
      <w:pPr>
        <w:ind w:left="72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sources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Mendeley not included because of difficult terms in CC-BY 3.0 license (won’t upgrade to 4.0)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Focus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Article: EventData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Person: Myresearch.institute, ImpactStory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ROSI: scientometrics sources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Social Media Registry -&gt; feed as JSON into ROSI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Info from EventData (Lagotto: relation type IDs)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before="160" w:lineRule="auto"/>
        <w:rPr>
          <w:color w:val="3d325e"/>
        </w:rPr>
      </w:pPr>
      <w:bookmarkStart w:colFirst="0" w:colLast="0" w:name="_s9riils09q2x" w:id="12"/>
      <w:bookmarkEnd w:id="12"/>
      <w:r w:rsidDel="00000000" w:rsidR="00000000" w:rsidRPr="00000000">
        <w:rPr>
          <w:color w:val="449dd7"/>
          <w:rtl w:val="0"/>
        </w:rPr>
        <w:t xml:space="preserve">·</w:t>
      </w:r>
      <w:r w:rsidDel="00000000" w:rsidR="00000000" w:rsidRPr="00000000">
        <w:rPr>
          <w:color w:val="3d325e"/>
          <w:rtl w:val="0"/>
        </w:rPr>
        <w:t xml:space="preserve">Recommendations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before="160" w:lineRule="auto"/>
        <w:rPr>
          <w:color w:val="3d325e"/>
        </w:rPr>
      </w:pPr>
      <w:bookmarkStart w:colFirst="0" w:colLast="0" w:name="_jaadv8hoah64" w:id="1"/>
      <w:bookmarkEnd w:id="1"/>
      <w:r w:rsidDel="00000000" w:rsidR="00000000" w:rsidRPr="00000000">
        <w:rPr>
          <w:color w:val="449dd7"/>
          <w:rtl w:val="0"/>
        </w:rPr>
        <w:t xml:space="preserve">·</w:t>
      </w:r>
      <w:r w:rsidDel="00000000" w:rsidR="00000000" w:rsidRPr="00000000">
        <w:rPr>
          <w:color w:val="3d325e"/>
          <w:rtl w:val="0"/>
        </w:rPr>
        <w:t xml:space="preserve">Future Work</w:t>
      </w:r>
    </w:p>
    <w:p w:rsidR="00000000" w:rsidDel="00000000" w:rsidP="00000000" w:rsidRDefault="00000000" w:rsidRPr="00000000" w14:paraId="0000002C">
      <w:pPr>
        <w:spacing w:befor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