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t>CalcuMint</w:t>
      </w:r>
    </w:p>
    <w:p>
      <w:pPr>
        <w:jc w:val="center"/>
      </w:pPr>
      <w:r>
        <w:rPr>
          <w:b/>
          <w:color w:val="17365D"/>
          <w:sz w:val="46"/>
        </w:rPr>
        <w:t>FINAL MASTER BLUEPRINT</w:t>
        <w:br/>
        <w:t>&amp; PRODUCT ARCHITECTURE</w:t>
      </w:r>
    </w:p>
    <w:p>
      <w:pPr>
        <w:jc w:val="center"/>
      </w:pPr>
      <w:r>
        <w:rPr>
          <w:color w:val="1F7A5A"/>
          <w:sz w:val="26"/>
        </w:rPr>
        <w:t>Universal Calculation Intelligence Platform</w:t>
      </w:r>
    </w:p>
    <w:p/>
    <w:tbl>
      <w:tblPr>
        <w:tblStyle w:val="TableGrid"/>
        <w:tblW w:type="auto" w:w="0"/>
        <w:tblLook w:firstColumn="1" w:firstRow="1" w:lastColumn="0" w:lastRow="0" w:noHBand="0" w:noVBand="1" w:val="04A0"/>
      </w:tblPr>
      <w:tblGrid>
        <w:gridCol w:w="10224"/>
      </w:tblGrid>
      <w:tr>
        <w:tc>
          <w:tcPr>
            <w:tcW w:type="dxa" w:w="10224"/>
            <w:shd w:fill="F1F7F4"/>
          </w:tcPr>
          <w:p>
            <w:r/>
            <w:r>
              <w:rPr>
                <w:b/>
                <w:color w:val="1F7A5A"/>
                <w:sz w:val="20"/>
              </w:rPr>
              <w:t>SINGLE SOURCE OF TRUTH — FINAL ARCHITECTURE BASELINE</w:t>
              <w:br/>
            </w:r>
            <w:r>
              <w:rPr>
                <w:sz w:val="18"/>
              </w:rPr>
              <w:t>This document is the governing product, calculator, entitlement, certification, publication, UX, platform, roadmap and catalogue architecture for CalcuMint. Future implementation must conform to it unless a change is explicitly approved, documented and incorporated into a later controlled revision.</w:t>
            </w:r>
          </w:p>
        </w:tc>
      </w:tr>
    </w:tbl>
    <w:p>
      <w:pPr>
        <w:spacing w:after="20"/>
      </w:pPr>
    </w:p>
    <w:p>
      <w:pPr>
        <w:pStyle w:val="BibleQuote"/>
        <w:jc w:val="center"/>
      </w:pPr>
      <w:r>
        <w:t>One Final calculator. One authoritative deterministic engine. Identical mathematical correctness for everyone. Free calculates; Pro analyzes and optimizes; Business collaborates, deploys and automates.</w:t>
      </w:r>
    </w:p>
    <w:p/>
    <w:p>
      <w:pPr>
        <w:jc w:val="center"/>
      </w:pPr>
      <w:r>
        <w:rPr>
          <w:b/>
        </w:rPr>
        <w:t>Architecture date: 1 October 2026</w:t>
        <w:br/>
      </w:r>
      <w:r>
        <w:t>Status: FINAL / GOVERNING BASELINE</w:t>
        <w:br/>
      </w:r>
      <w:r>
        <w:t>Supersedes fragmented V1/V2/V3 customer-facing product concepts</w:t>
        <w:br/>
      </w:r>
      <w:r>
        <w:t>Does not itself authorize production deployment or bypass certification</w:t>
      </w:r>
    </w:p>
    <w:p>
      <w:r>
        <w:br w:type="page"/>
      </w:r>
    </w:p>
    <w:p>
      <w:pPr>
        <w:pStyle w:val="Heading1"/>
      </w:pPr>
      <w:r>
        <w:t>0. Document Control, Authority &amp; Interpretation</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17365D"/>
          </w:tcPr>
          <w:p>
            <w:r/>
            <w:r>
              <w:rPr>
                <w:rFonts w:ascii="Aptos" w:hAnsi="Aptos"/>
                <w:b/>
                <w:color w:val="FFFFFF"/>
                <w:sz w:val="17"/>
              </w:rPr>
              <w:t>Item</w:t>
            </w:r>
          </w:p>
        </w:tc>
        <w:tc>
          <w:tcPr>
            <w:tcW w:type="dxa" w:w="8064"/>
            <w:vAlign w:val="center"/>
            <w:shd w:fill="17365D"/>
          </w:tcPr>
          <w:p>
            <w:r/>
            <w:r>
              <w:rPr>
                <w:rFonts w:ascii="Aptos" w:hAnsi="Aptos"/>
                <w:b/>
                <w:color w:val="FFFFFF"/>
                <w:sz w:val="17"/>
              </w:rPr>
              <w:t>Governing rule</w:t>
            </w:r>
          </w:p>
        </w:tc>
      </w:tr>
      <w:tr>
        <w:tc>
          <w:tcPr>
            <w:tcW w:type="dxa" w:w="2448"/>
            <w:vAlign w:val="center"/>
          </w:tcPr>
          <w:p>
            <w:r/>
            <w:r>
              <w:rPr>
                <w:rFonts w:ascii="Aptos" w:hAnsi="Aptos"/>
                <w:b w:val="0"/>
                <w:sz w:val="17"/>
              </w:rPr>
              <w:t>Purpose</w:t>
            </w:r>
          </w:p>
        </w:tc>
        <w:tc>
          <w:tcPr>
            <w:tcW w:type="dxa" w:w="8064"/>
            <w:vAlign w:val="center"/>
          </w:tcPr>
          <w:p>
            <w:r/>
            <w:r>
              <w:rPr>
                <w:rFonts w:ascii="Aptos" w:hAnsi="Aptos"/>
                <w:b w:val="0"/>
                <w:sz w:val="17"/>
              </w:rPr>
              <w:t>Single future-reference specification for the complete CalcuMint product and calculator architecture.</w:t>
            </w:r>
          </w:p>
        </w:tc>
      </w:tr>
      <w:tr>
        <w:tc>
          <w:tcPr>
            <w:tcW w:type="dxa" w:w="2448"/>
            <w:vAlign w:val="center"/>
            <w:shd w:fill="F7F9FB"/>
          </w:tcPr>
          <w:p>
            <w:r/>
            <w:r>
              <w:rPr>
                <w:rFonts w:ascii="Aptos" w:hAnsi="Aptos"/>
                <w:b w:val="0"/>
                <w:sz w:val="17"/>
              </w:rPr>
              <w:t>Authority</w:t>
            </w:r>
          </w:p>
        </w:tc>
        <w:tc>
          <w:tcPr>
            <w:tcW w:type="dxa" w:w="8064"/>
            <w:vAlign w:val="center"/>
            <w:shd w:fill="F7F9FB"/>
          </w:tcPr>
          <w:p>
            <w:r/>
            <w:r>
              <w:rPr>
                <w:rFonts w:ascii="Aptos" w:hAnsi="Aptos"/>
                <w:b w:val="0"/>
                <w:sz w:val="17"/>
              </w:rPr>
              <w:t>Architecture baseline for product, engineering, UX, catalogue, entitlements, certification and publication decisions.</w:t>
            </w:r>
          </w:p>
        </w:tc>
      </w:tr>
      <w:tr>
        <w:tc>
          <w:tcPr>
            <w:tcW w:type="dxa" w:w="2448"/>
            <w:vAlign w:val="center"/>
          </w:tcPr>
          <w:p>
            <w:r/>
            <w:r>
              <w:rPr>
                <w:rFonts w:ascii="Aptos" w:hAnsi="Aptos"/>
                <w:b w:val="0"/>
                <w:sz w:val="17"/>
              </w:rPr>
              <w:t>Customer release terminology</w:t>
            </w:r>
          </w:p>
        </w:tc>
        <w:tc>
          <w:tcPr>
            <w:tcW w:type="dxa" w:w="8064"/>
            <w:vAlign w:val="center"/>
          </w:tcPr>
          <w:p>
            <w:r/>
            <w:r>
              <w:rPr>
                <w:rFonts w:ascii="Aptos" w:hAnsi="Aptos"/>
                <w:b w:val="0"/>
                <w:sz w:val="17"/>
              </w:rPr>
              <w:t>Every legitimately published calculator is a Final Calculator. No customer-facing V1/V2/V3 calculator release cycle.</w:t>
            </w:r>
          </w:p>
        </w:tc>
      </w:tr>
      <w:tr>
        <w:tc>
          <w:tcPr>
            <w:tcW w:type="dxa" w:w="2448"/>
            <w:vAlign w:val="center"/>
            <w:shd w:fill="F7F9FB"/>
          </w:tcPr>
          <w:p>
            <w:r/>
            <w:r>
              <w:rPr>
                <w:rFonts w:ascii="Aptos" w:hAnsi="Aptos"/>
                <w:b w:val="0"/>
                <w:sz w:val="17"/>
              </w:rPr>
              <w:t>Technical revisions</w:t>
            </w:r>
          </w:p>
        </w:tc>
        <w:tc>
          <w:tcPr>
            <w:tcW w:type="dxa" w:w="8064"/>
            <w:vAlign w:val="center"/>
            <w:shd w:fill="F7F9FB"/>
          </w:tcPr>
          <w:p>
            <w:r/>
            <w:r>
              <w:rPr>
                <w:rFonts w:ascii="Aptos" w:hAnsi="Aptos"/>
                <w:b w:val="0"/>
                <w:sz w:val="17"/>
              </w:rPr>
              <w:t>Immutable numeric/internal revisions remain available for auditability, certification, reproducibility and publication identity.</w:t>
            </w:r>
          </w:p>
        </w:tc>
      </w:tr>
      <w:tr>
        <w:tc>
          <w:tcPr>
            <w:tcW w:type="dxa" w:w="2448"/>
            <w:vAlign w:val="center"/>
          </w:tcPr>
          <w:p>
            <w:r/>
            <w:r>
              <w:rPr>
                <w:rFonts w:ascii="Aptos" w:hAnsi="Aptos"/>
                <w:b w:val="0"/>
                <w:sz w:val="17"/>
              </w:rPr>
              <w:t>Operational truth</w:t>
            </w:r>
          </w:p>
        </w:tc>
        <w:tc>
          <w:tcPr>
            <w:tcW w:type="dxa" w:w="8064"/>
            <w:vAlign w:val="center"/>
          </w:tcPr>
          <w:p>
            <w:r/>
            <w:r>
              <w:rPr>
                <w:rFonts w:ascii="Aptos" w:hAnsi="Aptos"/>
                <w:b w:val="0"/>
                <w:sz w:val="17"/>
              </w:rPr>
              <w:t>Repository definitions/tests/migrations and authoritative production database state control runtime certification/publication; this blueprint controls architecture and policy.</w:t>
            </w:r>
          </w:p>
        </w:tc>
      </w:tr>
      <w:tr>
        <w:tc>
          <w:tcPr>
            <w:tcW w:type="dxa" w:w="2448"/>
            <w:vAlign w:val="center"/>
            <w:shd w:fill="F7F9FB"/>
          </w:tcPr>
          <w:p>
            <w:r/>
            <w:r>
              <w:rPr>
                <w:rFonts w:ascii="Aptos" w:hAnsi="Aptos"/>
                <w:b w:val="0"/>
                <w:sz w:val="17"/>
              </w:rPr>
              <w:t>Change rule</w:t>
            </w:r>
          </w:p>
        </w:tc>
        <w:tc>
          <w:tcPr>
            <w:tcW w:type="dxa" w:w="8064"/>
            <w:vAlign w:val="center"/>
            <w:shd w:fill="F7F9FB"/>
          </w:tcPr>
          <w:p>
            <w:r/>
            <w:r>
              <w:rPr>
                <w:rFonts w:ascii="Aptos" w:hAnsi="Aptos"/>
                <w:b w:val="0"/>
                <w:sz w:val="17"/>
              </w:rPr>
              <w:t>Material changes require an explicit decision record and controlled blueprint revision. No silent architectural drift.</w:t>
            </w:r>
          </w:p>
        </w:tc>
      </w:tr>
      <w:tr>
        <w:tc>
          <w:tcPr>
            <w:tcW w:type="dxa" w:w="2448"/>
            <w:vAlign w:val="center"/>
          </w:tcPr>
          <w:p>
            <w:r/>
            <w:r>
              <w:rPr>
                <w:rFonts w:ascii="Aptos" w:hAnsi="Aptos"/>
                <w:b w:val="0"/>
                <w:sz w:val="17"/>
              </w:rPr>
              <w:t>Deployment authority</w:t>
            </w:r>
          </w:p>
        </w:tc>
        <w:tc>
          <w:tcPr>
            <w:tcW w:type="dxa" w:w="8064"/>
            <w:vAlign w:val="center"/>
          </w:tcPr>
          <w:p>
            <w:r/>
            <w:r>
              <w:rPr>
                <w:rFonts w:ascii="Aptos" w:hAnsi="Aptos"/>
                <w:b w:val="0"/>
                <w:sz w:val="17"/>
              </w:rPr>
              <w:t>This document is a build target, not production authorization. CI, certification, security, YMYL and publication gates remain mandatory.</w:t>
            </w:r>
          </w:p>
        </w:tc>
      </w:tr>
    </w:tbl>
    <w:p>
      <w:pPr>
        <w:spacing w:after="20"/>
      </w:pPr>
    </w:p>
    <w:p>
      <w:pPr>
        <w:pStyle w:val="Heading2"/>
      </w:pPr>
      <w:r>
        <w:t>0.1 Source hierarchy</w:t>
      </w:r>
    </w:p>
    <w:p>
      <w:pPr>
        <w:pStyle w:val="ListNumber"/>
      </w:pPr>
      <w:r>
        <w:t>This Final Master Blueprint &amp; Product Architecture is the architecture and product-policy authority.</w:t>
      </w:r>
    </w:p>
    <w:p>
      <w:pPr>
        <w:pStyle w:val="ListNumber"/>
      </w:pPr>
      <w:r>
        <w:t>The Master Calculator Catalog is the governed portfolio/planning inventory and entitlement mapping.</w:t>
      </w:r>
    </w:p>
    <w:p>
      <w:pPr>
        <w:pStyle w:val="ListNumber"/>
      </w:pPr>
      <w:r>
        <w:t>Certified repository calculator definitions and deterministic tests are the mathematical source of truth.</w:t>
      </w:r>
    </w:p>
    <w:p>
      <w:pPr>
        <w:pStyle w:val="ListNumber"/>
      </w:pPr>
      <w:r>
        <w:t>Authoritative database lifecycle/publication records determine what is legitimately public.</w:t>
      </w:r>
    </w:p>
    <w:p>
      <w:pPr>
        <w:pStyle w:val="ListNumber"/>
      </w:pPr>
      <w:r>
        <w:t>Current regulatory sources and certified rule packs govern jurisdiction-sensitive calculators.</w:t>
      </w:r>
    </w:p>
    <w:p>
      <w:pPr>
        <w:pStyle w:val="ListNumber"/>
      </w:pPr>
      <w:r>
        <w:t>When a conflict is discovered, it must be reconciled explicitly; no source may be silently overwritten merely to make states appear consistent.</w:t>
      </w:r>
    </w:p>
    <w:p>
      <w:pPr>
        <w:pStyle w:val="Heading2"/>
      </w:pPr>
      <w:r>
        <w:t>0.2 Locked product doctrine</w:t>
      </w:r>
    </w:p>
    <w:tbl>
      <w:tblPr>
        <w:tblStyle w:val="TableGrid"/>
        <w:tblW w:type="auto" w:w="0"/>
        <w:tblLook w:firstColumn="1" w:firstRow="1" w:lastColumn="0" w:lastRow="0" w:noHBand="0" w:noVBand="1" w:val="04A0"/>
      </w:tblPr>
      <w:tblGrid>
        <w:gridCol w:w="10224"/>
      </w:tblGrid>
      <w:tr>
        <w:tc>
          <w:tcPr>
            <w:tcW w:type="dxa" w:w="10224"/>
            <w:shd w:fill="F1F7F4"/>
          </w:tcPr>
          <w:p>
            <w:r/>
            <w:r>
              <w:rPr>
                <w:b/>
                <w:color w:val="1F7A5A"/>
                <w:sz w:val="20"/>
              </w:rPr>
              <w:t>PERMANENT PRODUCT RULE</w:t>
              <w:br/>
            </w:r>
            <w:r>
              <w:rPr>
                <w:sz w:val="18"/>
              </w:rPr>
              <w:t>Free calculates. Pro understands, compares, optimizes and remembers. Business builds, brands, collaborates and automates. Mathematical correctness is never a paid feature.</w:t>
            </w:r>
          </w:p>
        </w:tc>
      </w:tr>
    </w:tbl>
    <w:p>
      <w:pPr>
        <w:spacing w:after="20"/>
      </w:pPr>
    </w:p>
    <w:p>
      <w:pPr>
        <w:pStyle w:val="ListBullet"/>
      </w:pPr>
      <w:r>
        <w:t>One canonical calculator URL and identity; plans change capabilities, not formulas or page identity.</w:t>
      </w:r>
    </w:p>
    <w:p>
      <w:pPr>
        <w:pStyle w:val="ListBullet"/>
      </w:pPr>
      <w:r>
        <w:t>Every public calculator must be certified and published through the governed lifecycle before it may be called Final.</w:t>
      </w:r>
    </w:p>
    <w:p>
      <w:pPr>
        <w:pStyle w:val="ListBullet"/>
      </w:pPr>
      <w:r>
        <w:t>Final is a customer-facing product/completeness state; technical revision is an internal audit identity.</w:t>
      </w:r>
    </w:p>
    <w:p>
      <w:pPr>
        <w:pStyle w:val="ListBullet"/>
      </w:pPr>
      <w:r>
        <w:t>Charts, schedules, exports, scenarios, sensitivity and AI explanations consume deterministic engine output and must not independently reimplement formulas.</w:t>
      </w:r>
    </w:p>
    <w:p>
      <w:pPr>
        <w:pStyle w:val="ListBullet"/>
      </w:pPr>
      <w:r>
        <w:t>No plan may receive a more accurate mathematical answer than another plan.</w:t>
      </w:r>
    </w:p>
    <w:p>
      <w:pPr>
        <w:pStyle w:val="ListBullet"/>
      </w:pPr>
      <w:r>
        <w:t>High-stakes financial, health, tax and other regulated calculators retain specialist/reviewer gates where required.</w:t>
      </w:r>
    </w:p>
    <w:p>
      <w:pPr>
        <w:pStyle w:val="Heading1"/>
      </w:pPr>
      <w:r>
        <w:t>Contents</w:t>
      </w:r>
    </w:p>
    <w:p>
      <w:r>
        <w:t>1. Executive Decision &amp; Product Vision</w:t>
      </w:r>
    </w:p>
    <w:p>
      <w:r>
        <w:t>2. Final Product Doctrine: Final vs Technical Revision</w:t>
      </w:r>
    </w:p>
    <w:p>
      <w:r>
        <w:t>3. Permanent System Architecture</w:t>
      </w:r>
    </w:p>
    <w:p>
      <w:r>
        <w:t>4. Calculator Definition &amp; Deterministic Compute Contract</w:t>
      </w:r>
    </w:p>
    <w:p>
      <w:r>
        <w:t>5. Structured Calculation Result Contract</w:t>
      </w:r>
    </w:p>
    <w:p>
      <w:r>
        <w:t>6. Presentation Architecture &amp; Families</w:t>
      </w:r>
    </w:p>
    <w:p>
      <w:r>
        <w:t>7. Universal Final Calculator UX</w:t>
      </w:r>
    </w:p>
    <w:p>
      <w:r>
        <w:t>8. Free / Pro / Business Entitlement Architecture</w:t>
      </w:r>
    </w:p>
    <w:p>
      <w:r>
        <w:t>9. Accuracy, Inputs &amp; Paywall Guardrails</w:t>
      </w:r>
    </w:p>
    <w:p>
      <w:r>
        <w:t>10. Advanced Analysis Architecture</w:t>
      </w:r>
    </w:p>
    <w:p>
      <w:r>
        <w:t>11. Business Platform Architecture</w:t>
      </w:r>
    </w:p>
    <w:p>
      <w:r>
        <w:t>12. Trust, Methodology &amp; Technical Revision Disclosure</w:t>
      </w:r>
    </w:p>
    <w:p>
      <w:r>
        <w:t>13. Certification, Publication &amp; Governance</w:t>
      </w:r>
    </w:p>
    <w:p>
      <w:r>
        <w:t>14. Regulated / YMYL / Global Rule-Pack Architecture</w:t>
      </w:r>
    </w:p>
    <w:p>
      <w:r>
        <w:t>15. AI Architecture &amp; Boundaries</w:t>
      </w:r>
    </w:p>
    <w:p>
      <w:r>
        <w:t>16. Calculator Journeys, Discovery &amp; SEO</w:t>
      </w:r>
    </w:p>
    <w:p>
      <w:r>
        <w:t>17. Accessibility, Responsive UX &amp; Performance</w:t>
      </w:r>
    </w:p>
    <w:p>
      <w:r>
        <w:t>18. Security, Auth, Billing &amp; Entitlement Enforcement</w:t>
      </w:r>
    </w:p>
    <w:p>
      <w:r>
        <w:t>19. Data, Persistence, Projects &amp; Auditability</w:t>
      </w:r>
    </w:p>
    <w:p>
      <w:r>
        <w:t>20. API, Embed, Batch &amp; Webhook Architecture</w:t>
      </w:r>
    </w:p>
    <w:p>
      <w:r>
        <w:t>21. Reference Six Framework Validation</w:t>
      </w:r>
    </w:p>
    <w:p>
      <w:r>
        <w:t>22. Domain Taxonomy &amp; Portfolio Strategy</w:t>
      </w:r>
    </w:p>
    <w:p>
      <w:r>
        <w:t>23. Calculator Factory &amp; Scale Architecture</w:t>
      </w:r>
    </w:p>
    <w:p>
      <w:r>
        <w:t>24. QA, Reconciliation &amp; Definition of Done</w:t>
      </w:r>
    </w:p>
    <w:p>
      <w:r>
        <w:t>25. Implementation Sequence &amp; Production Protection</w:t>
      </w:r>
    </w:p>
    <w:p>
      <w:r>
        <w:t>26. Decision Register</w:t>
      </w:r>
    </w:p>
    <w:p>
      <w:r>
        <w:t>27. Research &amp; Competitive Positioning</w:t>
      </w:r>
    </w:p>
    <w:p>
      <w:r>
        <w:t>Appendix A. Plan Entitlement Matrix</w:t>
      </w:r>
    </w:p>
    <w:p>
      <w:r>
        <w:t>Appendix B. Master Calculator Catalog (540-item planning inventory)</w:t>
      </w:r>
    </w:p>
    <w:p>
      <w:r>
        <w:t>Appendix C. Competitive Research Source Register</w:t>
      </w:r>
    </w:p>
    <w:p>
      <w:r>
        <w:t>Appendix D. Glossary &amp; Architecture Invariants</w:t>
      </w:r>
    </w:p>
    <w:p>
      <w:r>
        <w:br w:type="page"/>
      </w:r>
    </w:p>
    <w:p>
      <w:pPr>
        <w:pStyle w:val="Heading1"/>
      </w:pPr>
      <w:r>
        <w:t>1. Executive Decision &amp; Product Vision</w:t>
      </w:r>
    </w:p>
    <w:p>
      <w:r>
        <w:t>CalcuMint will move directly from its certified deterministic calculation foundation to a Final Calculator Experience. There is no customer-facing V2/V3 calculator release cycle. Existing certified formulas remain authoritative unless a verified formula defect, methodology change or rule update requires a controlled technical revision and recertification.</w:t>
      </w:r>
    </w:p>
    <w:p>
      <w:r>
        <w:t>CalcuMint is a global calculation intelligence platform, not merely a directory of isolated tools. Its defensible value comes from deterministic trust, visual explanation, reverse solving, scenario modelling, sensitivity analysis, decision journeys, global rule packs, saved work, professional outputs, and Business deployment capabilities.</w:t>
      </w:r>
    </w:p>
    <w:p>
      <w:pPr>
        <w:pStyle w:val="Heading2"/>
      </w:pPr>
      <w:r>
        <w:t>1.1 Product principles</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7365D"/>
          </w:tcPr>
          <w:p>
            <w:r/>
            <w:r>
              <w:rPr>
                <w:rFonts w:ascii="Aptos" w:hAnsi="Aptos"/>
                <w:b/>
                <w:color w:val="FFFFFF"/>
                <w:sz w:val="17"/>
              </w:rPr>
              <w:t>Principle</w:t>
            </w:r>
          </w:p>
        </w:tc>
        <w:tc>
          <w:tcPr>
            <w:tcW w:type="dxa" w:w="7920"/>
            <w:vAlign w:val="center"/>
            <w:shd w:fill="17365D"/>
          </w:tcPr>
          <w:p>
            <w:r/>
            <w:r>
              <w:rPr>
                <w:rFonts w:ascii="Aptos" w:hAnsi="Aptos"/>
                <w:b/>
                <w:color w:val="FFFFFF"/>
                <w:sz w:val="17"/>
              </w:rPr>
              <w:t>Final interpretation</w:t>
            </w:r>
          </w:p>
        </w:tc>
      </w:tr>
      <w:tr>
        <w:tc>
          <w:tcPr>
            <w:tcW w:type="dxa" w:w="2592"/>
            <w:vAlign w:val="center"/>
          </w:tcPr>
          <w:p>
            <w:r/>
            <w:r>
              <w:rPr>
                <w:rFonts w:ascii="Aptos" w:hAnsi="Aptos"/>
                <w:b w:val="0"/>
                <w:sz w:val="16"/>
              </w:rPr>
              <w:t>Accuracy first</w:t>
            </w:r>
          </w:p>
        </w:tc>
        <w:tc>
          <w:tcPr>
            <w:tcW w:type="dxa" w:w="7920"/>
            <w:vAlign w:val="center"/>
          </w:tcPr>
          <w:p>
            <w:r/>
            <w:r>
              <w:rPr>
                <w:rFonts w:ascii="Aptos" w:hAnsi="Aptos"/>
                <w:b w:val="0"/>
                <w:sz w:val="16"/>
              </w:rPr>
              <w:t>Every public result is deterministic, tested, certified and reconciled across headline results, cards, charts, tables, scenarios and exports.</w:t>
            </w:r>
          </w:p>
        </w:tc>
      </w:tr>
      <w:tr>
        <w:tc>
          <w:tcPr>
            <w:tcW w:type="dxa" w:w="2592"/>
            <w:vAlign w:val="center"/>
            <w:shd w:fill="F7F9FB"/>
          </w:tcPr>
          <w:p>
            <w:r/>
            <w:r>
              <w:rPr>
                <w:rFonts w:ascii="Aptos" w:hAnsi="Aptos"/>
                <w:b w:val="0"/>
                <w:sz w:val="16"/>
              </w:rPr>
              <w:t>Useful before monetized</w:t>
            </w:r>
          </w:p>
        </w:tc>
        <w:tc>
          <w:tcPr>
            <w:tcW w:type="dxa" w:w="7920"/>
            <w:vAlign w:val="center"/>
            <w:shd w:fill="F7F9FB"/>
          </w:tcPr>
          <w:p>
            <w:r/>
            <w:r>
              <w:rPr>
                <w:rFonts w:ascii="Aptos" w:hAnsi="Aptos"/>
                <w:b w:val="0"/>
                <w:sz w:val="16"/>
              </w:rPr>
              <w:t>Free users receive a complete core calculation and useful basic visualization where appropriate.</w:t>
            </w:r>
          </w:p>
        </w:tc>
      </w:tr>
      <w:tr>
        <w:tc>
          <w:tcPr>
            <w:tcW w:type="dxa" w:w="2592"/>
            <w:vAlign w:val="center"/>
          </w:tcPr>
          <w:p>
            <w:r/>
            <w:r>
              <w:rPr>
                <w:rFonts w:ascii="Aptos" w:hAnsi="Aptos"/>
                <w:b w:val="0"/>
                <w:sz w:val="16"/>
              </w:rPr>
              <w:t>Analysis creates Pro value</w:t>
            </w:r>
          </w:p>
        </w:tc>
        <w:tc>
          <w:tcPr>
            <w:tcW w:type="dxa" w:w="7920"/>
            <w:vAlign w:val="center"/>
          </w:tcPr>
          <w:p>
            <w:r/>
            <w:r>
              <w:rPr>
                <w:rFonts w:ascii="Aptos" w:hAnsi="Aptos"/>
                <w:b w:val="0"/>
                <w:sz w:val="16"/>
              </w:rPr>
              <w:t>Pro monetizes analysis, Goal Solver, scenarios, sensitivity, persistence, exports and richer explanation—not correctness.</w:t>
            </w:r>
          </w:p>
        </w:tc>
      </w:tr>
      <w:tr>
        <w:tc>
          <w:tcPr>
            <w:tcW w:type="dxa" w:w="2592"/>
            <w:vAlign w:val="center"/>
            <w:shd w:fill="F7F9FB"/>
          </w:tcPr>
          <w:p>
            <w:r/>
            <w:r>
              <w:rPr>
                <w:rFonts w:ascii="Aptos" w:hAnsi="Aptos"/>
                <w:b w:val="0"/>
                <w:sz w:val="16"/>
              </w:rPr>
              <w:t>Workflow creates Business value</w:t>
            </w:r>
          </w:p>
        </w:tc>
        <w:tc>
          <w:tcPr>
            <w:tcW w:type="dxa" w:w="7920"/>
            <w:vAlign w:val="center"/>
            <w:shd w:fill="F7F9FB"/>
          </w:tcPr>
          <w:p>
            <w:r/>
            <w:r>
              <w:rPr>
                <w:rFonts w:ascii="Aptos" w:hAnsi="Aptos"/>
                <w:b w:val="0"/>
                <w:sz w:val="16"/>
              </w:rPr>
              <w:t>Business monetizes teams, clients, calculator builder, branding, embeds, API, batch, webhooks and governance.</w:t>
            </w:r>
          </w:p>
        </w:tc>
      </w:tr>
      <w:tr>
        <w:tc>
          <w:tcPr>
            <w:tcW w:type="dxa" w:w="2592"/>
            <w:vAlign w:val="center"/>
          </w:tcPr>
          <w:p>
            <w:r/>
            <w:r>
              <w:rPr>
                <w:rFonts w:ascii="Aptos" w:hAnsi="Aptos"/>
                <w:b w:val="0"/>
                <w:sz w:val="16"/>
              </w:rPr>
              <w:t>Quality over raw scale</w:t>
            </w:r>
          </w:p>
        </w:tc>
        <w:tc>
          <w:tcPr>
            <w:tcW w:type="dxa" w:w="7920"/>
            <w:vAlign w:val="center"/>
          </w:tcPr>
          <w:p>
            <w:r/>
            <w:r>
              <w:rPr>
                <w:rFonts w:ascii="Aptos" w:hAnsi="Aptos"/>
                <w:b w:val="0"/>
                <w:sz w:val="16"/>
              </w:rPr>
              <w:t>No mass publication of thin, uncertified or draft calculators merely to increase page count.</w:t>
            </w:r>
          </w:p>
        </w:tc>
      </w:tr>
      <w:tr>
        <w:tc>
          <w:tcPr>
            <w:tcW w:type="dxa" w:w="2592"/>
            <w:vAlign w:val="center"/>
            <w:shd w:fill="F7F9FB"/>
          </w:tcPr>
          <w:p>
            <w:r/>
            <w:r>
              <w:rPr>
                <w:rFonts w:ascii="Aptos" w:hAnsi="Aptos"/>
                <w:b w:val="0"/>
                <w:sz w:val="16"/>
              </w:rPr>
              <w:t>Global by architecture</w:t>
            </w:r>
          </w:p>
        </w:tc>
        <w:tc>
          <w:tcPr>
            <w:tcW w:type="dxa" w:w="7920"/>
            <w:vAlign w:val="center"/>
            <w:shd w:fill="F7F9FB"/>
          </w:tcPr>
          <w:p>
            <w:r/>
            <w:r>
              <w:rPr>
                <w:rFonts w:ascii="Aptos" w:hAnsi="Aptos"/>
                <w:b w:val="0"/>
                <w:sz w:val="16"/>
              </w:rPr>
              <w:t>Country/rule-sensitive calculators use explicit jurisdiction, rule-pack revision, effective dates, authoritative sources and review evidence.</w:t>
            </w:r>
          </w:p>
        </w:tc>
      </w:tr>
    </w:tbl>
    <w:p>
      <w:pPr>
        <w:spacing w:after="20"/>
      </w:pPr>
    </w:p>
    <w:p>
      <w:pPr>
        <w:pStyle w:val="Heading1"/>
      </w:pPr>
      <w:r>
        <w:t>2. Final Product Doctrine: Final vs Technical Revision</w:t>
      </w:r>
    </w:p>
    <w:p>
      <w:r>
        <w:t>The word Final is the public product state for a calculator that has passed all required gates. It is not a replacement for internal technical versioning. Internal revision identifiers remain immutable and auditable.</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center"/>
            <w:shd w:fill="17365D"/>
          </w:tcPr>
          <w:p>
            <w:r/>
            <w:r>
              <w:rPr>
                <w:rFonts w:ascii="Aptos" w:hAnsi="Aptos"/>
                <w:b/>
                <w:color w:val="FFFFFF"/>
                <w:sz w:val="16"/>
              </w:rPr>
              <w:t>Concept</w:t>
            </w:r>
          </w:p>
        </w:tc>
        <w:tc>
          <w:tcPr>
            <w:tcW w:type="dxa" w:w="5040"/>
            <w:vAlign w:val="center"/>
            <w:shd w:fill="17365D"/>
          </w:tcPr>
          <w:p>
            <w:r/>
            <w:r>
              <w:rPr>
                <w:rFonts w:ascii="Aptos" w:hAnsi="Aptos"/>
                <w:b/>
                <w:color w:val="FFFFFF"/>
                <w:sz w:val="16"/>
              </w:rPr>
              <w:t>Meaning</w:t>
            </w:r>
          </w:p>
        </w:tc>
        <w:tc>
          <w:tcPr>
            <w:tcW w:type="dxa" w:w="3168"/>
            <w:vAlign w:val="center"/>
            <w:shd w:fill="17365D"/>
          </w:tcPr>
          <w:p>
            <w:r/>
            <w:r>
              <w:rPr>
                <w:rFonts w:ascii="Aptos" w:hAnsi="Aptos"/>
                <w:b/>
                <w:color w:val="FFFFFF"/>
                <w:sz w:val="16"/>
              </w:rPr>
              <w:t>Customer visibility</w:t>
            </w:r>
          </w:p>
        </w:tc>
      </w:tr>
      <w:tr>
        <w:tc>
          <w:tcPr>
            <w:tcW w:type="dxa" w:w="2304"/>
            <w:vAlign w:val="center"/>
          </w:tcPr>
          <w:p>
            <w:r/>
            <w:r>
              <w:rPr>
                <w:rFonts w:ascii="Aptos" w:hAnsi="Aptos"/>
                <w:b w:val="0"/>
                <w:sz w:val="16"/>
              </w:rPr>
              <w:t>Final Calculator</w:t>
            </w:r>
          </w:p>
        </w:tc>
        <w:tc>
          <w:tcPr>
            <w:tcW w:type="dxa" w:w="5040"/>
            <w:vAlign w:val="center"/>
          </w:tcPr>
          <w:p>
            <w:r/>
            <w:r>
              <w:rPr>
                <w:rFonts w:ascii="Aptos" w:hAnsi="Aptos"/>
                <w:b w:val="0"/>
                <w:sz w:val="16"/>
              </w:rPr>
              <w:t>Certified, governed, publishable customer product experience.</w:t>
            </w:r>
          </w:p>
        </w:tc>
        <w:tc>
          <w:tcPr>
            <w:tcW w:type="dxa" w:w="3168"/>
            <w:vAlign w:val="center"/>
          </w:tcPr>
          <w:p>
            <w:r/>
            <w:r>
              <w:rPr>
                <w:rFonts w:ascii="Aptos" w:hAnsi="Aptos"/>
                <w:b w:val="0"/>
                <w:sz w:val="16"/>
              </w:rPr>
              <w:t>Prominent: Final / Formula verified / Rules verified as appropriate.</w:t>
            </w:r>
          </w:p>
        </w:tc>
      </w:tr>
      <w:tr>
        <w:tc>
          <w:tcPr>
            <w:tcW w:type="dxa" w:w="2304"/>
            <w:vAlign w:val="center"/>
            <w:shd w:fill="F7F9FB"/>
          </w:tcPr>
          <w:p>
            <w:r/>
            <w:r>
              <w:rPr>
                <w:rFonts w:ascii="Aptos" w:hAnsi="Aptos"/>
                <w:b w:val="0"/>
                <w:sz w:val="16"/>
              </w:rPr>
              <w:t>Technical revision</w:t>
            </w:r>
          </w:p>
        </w:tc>
        <w:tc>
          <w:tcPr>
            <w:tcW w:type="dxa" w:w="5040"/>
            <w:vAlign w:val="center"/>
            <w:shd w:fill="F7F9FB"/>
          </w:tcPr>
          <w:p>
            <w:r/>
            <w:r>
              <w:rPr>
                <w:rFonts w:ascii="Aptos" w:hAnsi="Aptos"/>
                <w:b w:val="0"/>
                <w:sz w:val="16"/>
              </w:rPr>
              <w:t>Immutable calculation-engine revision used for lineage and reproducibility.</w:t>
            </w:r>
          </w:p>
        </w:tc>
        <w:tc>
          <w:tcPr>
            <w:tcW w:type="dxa" w:w="3168"/>
            <w:vAlign w:val="center"/>
            <w:shd w:fill="F7F9FB"/>
          </w:tcPr>
          <w:p>
            <w:r/>
            <w:r>
              <w:rPr>
                <w:rFonts w:ascii="Aptos" w:hAnsi="Aptos"/>
                <w:b w:val="0"/>
                <w:sz w:val="16"/>
              </w:rPr>
              <w:t>Methodology/audit detail only.</w:t>
            </w:r>
          </w:p>
        </w:tc>
      </w:tr>
      <w:tr>
        <w:tc>
          <w:tcPr>
            <w:tcW w:type="dxa" w:w="2304"/>
            <w:vAlign w:val="center"/>
          </w:tcPr>
          <w:p>
            <w:r/>
            <w:r>
              <w:rPr>
                <w:rFonts w:ascii="Aptos" w:hAnsi="Aptos"/>
                <w:b w:val="0"/>
                <w:sz w:val="16"/>
              </w:rPr>
              <w:t>Formula revision</w:t>
            </w:r>
          </w:p>
        </w:tc>
        <w:tc>
          <w:tcPr>
            <w:tcW w:type="dxa" w:w="5040"/>
            <w:vAlign w:val="center"/>
          </w:tcPr>
          <w:p>
            <w:r/>
            <w:r>
              <w:rPr>
                <w:rFonts w:ascii="Aptos" w:hAnsi="Aptos"/>
                <w:b w:val="0"/>
                <w:sz w:val="16"/>
              </w:rPr>
              <w:t>Internal change identity for formula or rounding changes.</w:t>
            </w:r>
          </w:p>
        </w:tc>
        <w:tc>
          <w:tcPr>
            <w:tcW w:type="dxa" w:w="3168"/>
            <w:vAlign w:val="center"/>
          </w:tcPr>
          <w:p>
            <w:r/>
            <w:r>
              <w:rPr>
                <w:rFonts w:ascii="Aptos" w:hAnsi="Aptos"/>
                <w:b w:val="0"/>
                <w:sz w:val="16"/>
              </w:rPr>
              <w:t>Methodology/audit detail where useful.</w:t>
            </w:r>
          </w:p>
        </w:tc>
      </w:tr>
      <w:tr>
        <w:tc>
          <w:tcPr>
            <w:tcW w:type="dxa" w:w="2304"/>
            <w:vAlign w:val="center"/>
            <w:shd w:fill="F7F9FB"/>
          </w:tcPr>
          <w:p>
            <w:r/>
            <w:r>
              <w:rPr>
                <w:rFonts w:ascii="Aptos" w:hAnsi="Aptos"/>
                <w:b w:val="0"/>
                <w:sz w:val="16"/>
              </w:rPr>
              <w:t>Rule-pack revision</w:t>
            </w:r>
          </w:p>
        </w:tc>
        <w:tc>
          <w:tcPr>
            <w:tcW w:type="dxa" w:w="5040"/>
            <w:vAlign w:val="center"/>
            <w:shd w:fill="F7F9FB"/>
          </w:tcPr>
          <w:p>
            <w:r/>
            <w:r>
              <w:rPr>
                <w:rFonts w:ascii="Aptos" w:hAnsi="Aptos"/>
                <w:b w:val="0"/>
                <w:sz w:val="16"/>
              </w:rPr>
              <w:t>Jurisdiction/effective-period rule identity.</w:t>
            </w:r>
          </w:p>
        </w:tc>
        <w:tc>
          <w:tcPr>
            <w:tcW w:type="dxa" w:w="3168"/>
            <w:vAlign w:val="center"/>
            <w:shd w:fill="F7F9FB"/>
          </w:tcPr>
          <w:p>
            <w:r/>
            <w:r>
              <w:rPr>
                <w:rFonts w:ascii="Aptos" w:hAnsi="Aptos"/>
                <w:b w:val="0"/>
                <w:sz w:val="16"/>
              </w:rPr>
              <w:t>Visible for regulated tools where decision-relevant.</w:t>
            </w:r>
          </w:p>
        </w:tc>
      </w:tr>
      <w:tr>
        <w:tc>
          <w:tcPr>
            <w:tcW w:type="dxa" w:w="2304"/>
            <w:vAlign w:val="center"/>
          </w:tcPr>
          <w:p>
            <w:r/>
            <w:r>
              <w:rPr>
                <w:rFonts w:ascii="Aptos" w:hAnsi="Aptos"/>
                <w:b w:val="0"/>
                <w:sz w:val="16"/>
              </w:rPr>
              <w:t>Publication revision</w:t>
            </w:r>
          </w:p>
        </w:tc>
        <w:tc>
          <w:tcPr>
            <w:tcW w:type="dxa" w:w="5040"/>
            <w:vAlign w:val="center"/>
          </w:tcPr>
          <w:p>
            <w:r/>
            <w:r>
              <w:rPr>
                <w:rFonts w:ascii="Aptos" w:hAnsi="Aptos"/>
                <w:b w:val="0"/>
                <w:sz w:val="16"/>
              </w:rPr>
              <w:t>Exact governed published identity.</w:t>
            </w:r>
          </w:p>
        </w:tc>
        <w:tc>
          <w:tcPr>
            <w:tcW w:type="dxa" w:w="3168"/>
            <w:vAlign w:val="center"/>
          </w:tcPr>
          <w:p>
            <w:r/>
            <w:r>
              <w:rPr>
                <w:rFonts w:ascii="Aptos" w:hAnsi="Aptos"/>
                <w:b w:val="0"/>
                <w:sz w:val="16"/>
              </w:rPr>
              <w:t>Not product branding; audit/operations detail.</w:t>
            </w:r>
          </w:p>
        </w:tc>
      </w:tr>
    </w:tbl>
    <w:p>
      <w:pPr>
        <w:spacing w:after="20"/>
      </w:pPr>
    </w:p>
    <w:p>
      <w:pPr>
        <w:pStyle w:val="Heading2"/>
      </w:pPr>
      <w:r>
        <w:t>2.1 Update behavior</w:t>
      </w:r>
    </w:p>
    <w:p>
      <w:r>
        <w:t>A material improvement never creates “Calculator V2” for customers. It creates a new internal technical revision, runs the complete certification gate, and—only after approval—becomes the active published revision of the same Final Calculator at the same canonical URL. Previous revisions remain historical/auditable rather than silently mutating.</w:t>
      </w:r>
    </w:p>
    <w:tbl>
      <w:tblPr>
        <w:tblStyle w:val="TableGrid"/>
        <w:tblW w:type="auto" w:w="0"/>
        <w:tblLook w:firstColumn="1" w:firstRow="1" w:lastColumn="0" w:lastRow="0" w:noHBand="0" w:noVBand="1" w:val="04A0"/>
      </w:tblPr>
      <w:tblGrid>
        <w:gridCol w:w="10224"/>
      </w:tblGrid>
      <w:tr>
        <w:tc>
          <w:tcPr>
            <w:tcW w:type="dxa" w:w="10224"/>
            <w:shd w:fill="F1F7F4"/>
          </w:tcPr>
          <w:p>
            <w:r/>
            <w:r>
              <w:rPr>
                <w:b/>
                <w:color w:val="1F7A5A"/>
                <w:sz w:val="20"/>
              </w:rPr>
              <w:t>CUSTOMER-FACING RULE</w:t>
              <w:br/>
            </w:r>
            <w:r>
              <w:rPr>
                <w:sz w:val="18"/>
              </w:rPr>
              <w:t>Do not show “Version 1”, “V1”, “V2” or “V3” as the calculator product release. Use Final trust terminology. Numeric technical revision may be disclosed under Methodology for auditability.</w:t>
            </w:r>
          </w:p>
        </w:tc>
      </w:tr>
    </w:tbl>
    <w:p>
      <w:pPr>
        <w:spacing w:after="20"/>
      </w:pPr>
    </w:p>
    <w:p>
      <w:pPr>
        <w:pStyle w:val="Heading1"/>
      </w:pPr>
      <w:r>
        <w:t>3. Permanent System Architecture</w:t>
      </w:r>
    </w:p>
    <w:p>
      <w:r>
        <w:t>The permanent execution and presentation pipeline is:</w:t>
      </w:r>
    </w:p>
    <w:p>
      <w:pPr>
        <w:pStyle w:val="BibleQuote"/>
      </w:pPr>
      <w:r>
        <w:t>CalculatorDefinition → Certified Compute Engine → StructuredCalculationResult → PresentationDefinition → FinalCalculatorRenderer → EntitlementResolver</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7365D"/>
          </w:tcPr>
          <w:p>
            <w:r/>
            <w:r>
              <w:rPr>
                <w:rFonts w:ascii="Aptos" w:hAnsi="Aptos"/>
                <w:b/>
                <w:color w:val="FFFFFF"/>
                <w:sz w:val="17"/>
              </w:rPr>
              <w:t>Layer</w:t>
            </w:r>
          </w:p>
        </w:tc>
        <w:tc>
          <w:tcPr>
            <w:tcW w:type="dxa" w:w="7920"/>
            <w:vAlign w:val="center"/>
            <w:shd w:fill="17365D"/>
          </w:tcPr>
          <w:p>
            <w:r/>
            <w:r>
              <w:rPr>
                <w:rFonts w:ascii="Aptos" w:hAnsi="Aptos"/>
                <w:b/>
                <w:color w:val="FFFFFF"/>
                <w:sz w:val="17"/>
              </w:rPr>
              <w:t>Responsibility</w:t>
            </w:r>
          </w:p>
        </w:tc>
      </w:tr>
      <w:tr>
        <w:tc>
          <w:tcPr>
            <w:tcW w:type="dxa" w:w="2592"/>
            <w:vAlign w:val="center"/>
          </w:tcPr>
          <w:p>
            <w:r/>
            <w:r>
              <w:rPr>
                <w:rFonts w:ascii="Aptos" w:hAnsi="Aptos"/>
                <w:b w:val="0"/>
                <w:sz w:val="16"/>
              </w:rPr>
              <w:t>CalculatorDefinition</w:t>
            </w:r>
          </w:p>
        </w:tc>
        <w:tc>
          <w:tcPr>
            <w:tcW w:type="dxa" w:w="7920"/>
            <w:vAlign w:val="center"/>
          </w:tcPr>
          <w:p>
            <w:r/>
            <w:r>
              <w:rPr>
                <w:rFonts w:ascii="Aptos" w:hAnsi="Aptos"/>
                <w:b w:val="0"/>
                <w:sz w:val="16"/>
              </w:rPr>
              <w:t>Typed inputs, units, validation, formulas, rounding, risk class, sources, jurisdiction metadata and immutable technical revision.</w:t>
            </w:r>
          </w:p>
        </w:tc>
      </w:tr>
      <w:tr>
        <w:tc>
          <w:tcPr>
            <w:tcW w:type="dxa" w:w="2592"/>
            <w:vAlign w:val="center"/>
            <w:shd w:fill="F7F9FB"/>
          </w:tcPr>
          <w:p>
            <w:r/>
            <w:r>
              <w:rPr>
                <w:rFonts w:ascii="Aptos" w:hAnsi="Aptos"/>
                <w:b w:val="0"/>
                <w:sz w:val="16"/>
              </w:rPr>
              <w:t>Certified Compute Engine</w:t>
            </w:r>
          </w:p>
        </w:tc>
        <w:tc>
          <w:tcPr>
            <w:tcW w:type="dxa" w:w="7920"/>
            <w:vAlign w:val="center"/>
            <w:shd w:fill="F7F9FB"/>
          </w:tcPr>
          <w:p>
            <w:r/>
            <w:r>
              <w:rPr>
                <w:rFonts w:ascii="Aptos" w:hAnsi="Aptos"/>
                <w:b w:val="0"/>
                <w:sz w:val="16"/>
              </w:rPr>
              <w:t>Pure deterministic computation. No network dependency and no plan-specific formula forks.</w:t>
            </w:r>
          </w:p>
        </w:tc>
      </w:tr>
      <w:tr>
        <w:tc>
          <w:tcPr>
            <w:tcW w:type="dxa" w:w="2592"/>
            <w:vAlign w:val="center"/>
          </w:tcPr>
          <w:p>
            <w:r/>
            <w:r>
              <w:rPr>
                <w:rFonts w:ascii="Aptos" w:hAnsi="Aptos"/>
                <w:b w:val="0"/>
                <w:sz w:val="16"/>
              </w:rPr>
              <w:t>StructuredCalculationResult</w:t>
            </w:r>
          </w:p>
        </w:tc>
        <w:tc>
          <w:tcPr>
            <w:tcW w:type="dxa" w:w="7920"/>
            <w:vAlign w:val="center"/>
          </w:tcPr>
          <w:p>
            <w:r/>
            <w:r>
              <w:rPr>
                <w:rFonts w:ascii="Aptos" w:hAnsi="Aptos"/>
                <w:b w:val="0"/>
                <w:sz w:val="16"/>
              </w:rPr>
              <w:t>Normalized headline result, metrics, series, composition, schedules, ranges, reverse targets, assumptions, warnings and metadata.</w:t>
            </w:r>
          </w:p>
        </w:tc>
      </w:tr>
      <w:tr>
        <w:tc>
          <w:tcPr>
            <w:tcW w:type="dxa" w:w="2592"/>
            <w:vAlign w:val="center"/>
            <w:shd w:fill="F7F9FB"/>
          </w:tcPr>
          <w:p>
            <w:r/>
            <w:r>
              <w:rPr>
                <w:rFonts w:ascii="Aptos" w:hAnsi="Aptos"/>
                <w:b w:val="0"/>
                <w:sz w:val="16"/>
              </w:rPr>
              <w:t>PresentationDefinition</w:t>
            </w:r>
          </w:p>
        </w:tc>
        <w:tc>
          <w:tcPr>
            <w:tcW w:type="dxa" w:w="7920"/>
            <w:vAlign w:val="center"/>
            <w:shd w:fill="F7F9FB"/>
          </w:tcPr>
          <w:p>
            <w:r/>
            <w:r>
              <w:rPr>
                <w:rFonts w:ascii="Aptos" w:hAnsi="Aptos"/>
                <w:b w:val="0"/>
                <w:sz w:val="16"/>
              </w:rPr>
              <w:t>Declares presentation family and which reusable visual/analysis components are mathematically meaningful.</w:t>
            </w:r>
          </w:p>
        </w:tc>
      </w:tr>
      <w:tr>
        <w:tc>
          <w:tcPr>
            <w:tcW w:type="dxa" w:w="2592"/>
            <w:vAlign w:val="center"/>
          </w:tcPr>
          <w:p>
            <w:r/>
            <w:r>
              <w:rPr>
                <w:rFonts w:ascii="Aptos" w:hAnsi="Aptos"/>
                <w:b w:val="0"/>
                <w:sz w:val="16"/>
              </w:rPr>
              <w:t>FinalCalculatorRenderer</w:t>
            </w:r>
          </w:p>
        </w:tc>
        <w:tc>
          <w:tcPr>
            <w:tcW w:type="dxa" w:w="7920"/>
            <w:vAlign w:val="center"/>
          </w:tcPr>
          <w:p>
            <w:r/>
            <w:r>
              <w:rPr>
                <w:rFonts w:ascii="Aptos" w:hAnsi="Aptos"/>
                <w:b w:val="0"/>
                <w:sz w:val="16"/>
              </w:rPr>
              <w:t>Consistent responsive experience rendered from contracts rather than bespoke pages.</w:t>
            </w:r>
          </w:p>
        </w:tc>
      </w:tr>
      <w:tr>
        <w:tc>
          <w:tcPr>
            <w:tcW w:type="dxa" w:w="2592"/>
            <w:vAlign w:val="center"/>
            <w:shd w:fill="F7F9FB"/>
          </w:tcPr>
          <w:p>
            <w:r/>
            <w:r>
              <w:rPr>
                <w:rFonts w:ascii="Aptos" w:hAnsi="Aptos"/>
                <w:b w:val="0"/>
                <w:sz w:val="16"/>
              </w:rPr>
              <w:t>EntitlementResolver</w:t>
            </w:r>
          </w:p>
        </w:tc>
        <w:tc>
          <w:tcPr>
            <w:tcW w:type="dxa" w:w="7920"/>
            <w:vAlign w:val="center"/>
            <w:shd w:fill="F7F9FB"/>
          </w:tcPr>
          <w:p>
            <w:r/>
            <w:r>
              <w:rPr>
                <w:rFonts w:ascii="Aptos" w:hAnsi="Aptos"/>
                <w:b w:val="0"/>
                <w:sz w:val="16"/>
              </w:rPr>
              <w:t>Centrally resolves Free/Pro/Business capabilities as active, previewed, locked or unavailable.</w:t>
            </w:r>
          </w:p>
        </w:tc>
      </w:tr>
      <w:tr>
        <w:tc>
          <w:tcPr>
            <w:tcW w:type="dxa" w:w="2592"/>
            <w:vAlign w:val="center"/>
          </w:tcPr>
          <w:p>
            <w:r/>
            <w:r>
              <w:rPr>
                <w:rFonts w:ascii="Aptos" w:hAnsi="Aptos"/>
                <w:b w:val="0"/>
                <w:sz w:val="16"/>
              </w:rPr>
              <w:t>Persistence/Workspace Services</w:t>
            </w:r>
          </w:p>
        </w:tc>
        <w:tc>
          <w:tcPr>
            <w:tcW w:type="dxa" w:w="7920"/>
            <w:vAlign w:val="center"/>
          </w:tcPr>
          <w:p>
            <w:r/>
            <w:r>
              <w:rPr>
                <w:rFonts w:ascii="Aptos" w:hAnsi="Aptos"/>
                <w:b w:val="0"/>
                <w:sz w:val="16"/>
              </w:rPr>
              <w:t>Save history, projects, scenarios, teams and audit state without changing computation.</w:t>
            </w:r>
          </w:p>
        </w:tc>
      </w:tr>
      <w:tr>
        <w:tc>
          <w:tcPr>
            <w:tcW w:type="dxa" w:w="2592"/>
            <w:vAlign w:val="center"/>
            <w:shd w:fill="F7F9FB"/>
          </w:tcPr>
          <w:p>
            <w:r/>
            <w:r>
              <w:rPr>
                <w:rFonts w:ascii="Aptos" w:hAnsi="Aptos"/>
                <w:b w:val="0"/>
                <w:sz w:val="16"/>
              </w:rPr>
              <w:t>Business Delivery Services</w:t>
            </w:r>
          </w:p>
        </w:tc>
        <w:tc>
          <w:tcPr>
            <w:tcW w:type="dxa" w:w="7920"/>
            <w:vAlign w:val="center"/>
            <w:shd w:fill="F7F9FB"/>
          </w:tcPr>
          <w:p>
            <w:r/>
            <w:r>
              <w:rPr>
                <w:rFonts w:ascii="Aptos" w:hAnsi="Aptos"/>
                <w:b w:val="0"/>
                <w:sz w:val="16"/>
              </w:rPr>
              <w:t>API, embed, batch, webhooks, branding and governance around the same certified engine.</w:t>
            </w:r>
          </w:p>
        </w:tc>
      </w:tr>
    </w:tbl>
    <w:p>
      <w:pPr>
        <w:spacing w:after="20"/>
      </w:pPr>
    </w:p>
    <w:p>
      <w:pPr>
        <w:pStyle w:val="Heading2"/>
      </w:pPr>
      <w:r>
        <w:t>3.1 Architectural invariant</w:t>
      </w:r>
    </w:p>
    <w:tbl>
      <w:tblPr>
        <w:tblStyle w:val="TableGrid"/>
        <w:tblW w:type="auto" w:w="0"/>
        <w:tblLook w:firstColumn="1" w:firstRow="1" w:lastColumn="0" w:lastRow="0" w:noHBand="0" w:noVBand="1" w:val="04A0"/>
      </w:tblPr>
      <w:tblGrid>
        <w:gridCol w:w="10224"/>
      </w:tblGrid>
      <w:tr>
        <w:tc>
          <w:tcPr>
            <w:tcW w:type="dxa" w:w="10224"/>
            <w:shd w:fill="F1F7F4"/>
          </w:tcPr>
          <w:p>
            <w:r/>
            <w:r>
              <w:rPr>
                <w:b/>
                <w:color w:val="1F7A5A"/>
                <w:sz w:val="20"/>
              </w:rPr>
              <w:t>ONE ENGINE, THREE EXPERIENCES</w:t>
              <w:br/>
            </w:r>
            <w:r>
              <w:rPr>
                <w:sz w:val="18"/>
              </w:rPr>
              <w:t>The calculation result exists independently of subscription. Subscription controls additional analysis, persistence, collaboration and deployment capabilities around that result.</w:t>
            </w:r>
          </w:p>
        </w:tc>
      </w:tr>
    </w:tbl>
    <w:p>
      <w:pPr>
        <w:spacing w:after="20"/>
      </w:pPr>
    </w:p>
    <w:p>
      <w:pPr>
        <w:pStyle w:val="Heading1"/>
      </w:pPr>
      <w:r>
        <w:t>4. Calculator Definition &amp; Deterministic Compute Contract</w:t>
      </w:r>
    </w:p>
    <w:p>
      <w:pPr>
        <w:pStyle w:val="ListBullet"/>
      </w:pPr>
      <w:r>
        <w:t>Each calculator has a stable canonical calculator ID and slug.</w:t>
      </w:r>
    </w:p>
    <w:p>
      <w:pPr>
        <w:pStyle w:val="ListBullet"/>
      </w:pPr>
      <w:r>
        <w:t>Inputs are typed and carry units, validation, defaults, precision and classification metadata.</w:t>
      </w:r>
    </w:p>
    <w:p>
      <w:pPr>
        <w:pStyle w:val="ListBullet"/>
      </w:pPr>
      <w:r>
        <w:t>Formula logic is deterministic and testable without network access.</w:t>
      </w:r>
    </w:p>
    <w:p>
      <w:pPr>
        <w:pStyle w:val="ListBullet"/>
      </w:pPr>
      <w:r>
        <w:t>Rounding policy is explicit and part of certification.</w:t>
      </w:r>
    </w:p>
    <w:p>
      <w:pPr>
        <w:pStyle w:val="ListBullet"/>
      </w:pPr>
      <w:r>
        <w:t>Risk class and jurisdiction requirements are declared in metadata.</w:t>
      </w:r>
    </w:p>
    <w:p>
      <w:pPr>
        <w:pStyle w:val="ListBullet"/>
      </w:pPr>
      <w:r>
        <w:t>Sources and methodology are part of the governed definition for source-dependent calculators.</w:t>
      </w:r>
    </w:p>
    <w:p>
      <w:pPr>
        <w:pStyle w:val="ListBullet"/>
      </w:pPr>
      <w:r>
        <w:t>Internal technical revision is immutable for a released calculation identity.</w:t>
      </w:r>
    </w:p>
    <w:p>
      <w:pPr>
        <w:pStyle w:val="ListBullet"/>
      </w:pPr>
      <w:r>
        <w:t>Plan/entitlement logic does not live inside the mathematical compute path.</w:t>
      </w:r>
    </w:p>
    <w:p>
      <w:pPr>
        <w:pStyle w:val="Heading2"/>
      </w:pPr>
      <w:r>
        <w:t>4.1 Input classification</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17365D"/>
          </w:tcPr>
          <w:p>
            <w:r/>
            <w:r>
              <w:rPr>
                <w:rFonts w:ascii="Aptos" w:hAnsi="Aptos"/>
                <w:b/>
                <w:color w:val="FFFFFF"/>
                <w:sz w:val="16"/>
              </w:rPr>
              <w:t>Input class</w:t>
            </w:r>
          </w:p>
        </w:tc>
        <w:tc>
          <w:tcPr>
            <w:tcW w:type="dxa" w:w="4896"/>
            <w:vAlign w:val="center"/>
            <w:shd w:fill="17365D"/>
          </w:tcPr>
          <w:p>
            <w:r/>
            <w:r>
              <w:rPr>
                <w:rFonts w:ascii="Aptos" w:hAnsi="Aptos"/>
                <w:b/>
                <w:color w:val="FFFFFF"/>
                <w:sz w:val="16"/>
              </w:rPr>
              <w:t>Meaning</w:t>
            </w:r>
          </w:p>
        </w:tc>
        <w:tc>
          <w:tcPr>
            <w:tcW w:type="dxa" w:w="3456"/>
            <w:vAlign w:val="center"/>
            <w:shd w:fill="17365D"/>
          </w:tcPr>
          <w:p>
            <w:r/>
            <w:r>
              <w:rPr>
                <w:rFonts w:ascii="Aptos" w:hAnsi="Aptos"/>
                <w:b/>
                <w:color w:val="FFFFFF"/>
                <w:sz w:val="16"/>
              </w:rPr>
              <w:t>Entitlement rule</w:t>
            </w:r>
          </w:p>
        </w:tc>
      </w:tr>
      <w:tr>
        <w:tc>
          <w:tcPr>
            <w:tcW w:type="dxa" w:w="2448"/>
            <w:vAlign w:val="center"/>
          </w:tcPr>
          <w:p>
            <w:r/>
            <w:r>
              <w:rPr>
                <w:rFonts w:ascii="Aptos" w:hAnsi="Aptos"/>
                <w:b w:val="0"/>
                <w:sz w:val="16"/>
              </w:rPr>
              <w:t>Core</w:t>
            </w:r>
          </w:p>
        </w:tc>
        <w:tc>
          <w:tcPr>
            <w:tcW w:type="dxa" w:w="4896"/>
            <w:vAlign w:val="center"/>
          </w:tcPr>
          <w:p>
            <w:r/>
            <w:r>
              <w:rPr>
                <w:rFonts w:ascii="Aptos" w:hAnsi="Aptos"/>
                <w:b w:val="0"/>
                <w:sz w:val="16"/>
              </w:rPr>
              <w:t>Required to perform the basic calculation.</w:t>
            </w:r>
          </w:p>
        </w:tc>
        <w:tc>
          <w:tcPr>
            <w:tcW w:type="dxa" w:w="3456"/>
            <w:vAlign w:val="center"/>
          </w:tcPr>
          <w:p>
            <w:r/>
            <w:r>
              <w:rPr>
                <w:rFonts w:ascii="Aptos" w:hAnsi="Aptos"/>
                <w:b w:val="0"/>
                <w:sz w:val="16"/>
              </w:rPr>
              <w:t>Always available when calculator is available.</w:t>
            </w:r>
          </w:p>
        </w:tc>
      </w:tr>
      <w:tr>
        <w:tc>
          <w:tcPr>
            <w:tcW w:type="dxa" w:w="2448"/>
            <w:vAlign w:val="center"/>
            <w:shd w:fill="F7F9FB"/>
          </w:tcPr>
          <w:p>
            <w:r/>
            <w:r>
              <w:rPr>
                <w:rFonts w:ascii="Aptos" w:hAnsi="Aptos"/>
                <w:b w:val="0"/>
                <w:sz w:val="16"/>
              </w:rPr>
              <w:t>Accuracy-required</w:t>
            </w:r>
          </w:p>
        </w:tc>
        <w:tc>
          <w:tcPr>
            <w:tcW w:type="dxa" w:w="4896"/>
            <w:vAlign w:val="center"/>
            <w:shd w:fill="F7F9FB"/>
          </w:tcPr>
          <w:p>
            <w:r/>
            <w:r>
              <w:rPr>
                <w:rFonts w:ascii="Aptos" w:hAnsi="Aptos"/>
                <w:b w:val="0"/>
                <w:sz w:val="16"/>
              </w:rPr>
              <w:t>Needed for a materially correct answer in the user’s situation.</w:t>
            </w:r>
          </w:p>
        </w:tc>
        <w:tc>
          <w:tcPr>
            <w:tcW w:type="dxa" w:w="3456"/>
            <w:vAlign w:val="center"/>
            <w:shd w:fill="F7F9FB"/>
          </w:tcPr>
          <w:p>
            <w:r/>
            <w:r>
              <w:rPr>
                <w:rFonts w:ascii="Aptos" w:hAnsi="Aptos"/>
                <w:b w:val="0"/>
                <w:sz w:val="16"/>
              </w:rPr>
              <w:t>Never paywalled.</w:t>
            </w:r>
          </w:p>
        </w:tc>
      </w:tr>
      <w:tr>
        <w:tc>
          <w:tcPr>
            <w:tcW w:type="dxa" w:w="2448"/>
            <w:vAlign w:val="center"/>
          </w:tcPr>
          <w:p>
            <w:r/>
            <w:r>
              <w:rPr>
                <w:rFonts w:ascii="Aptos" w:hAnsi="Aptos"/>
                <w:b w:val="0"/>
                <w:sz w:val="16"/>
              </w:rPr>
              <w:t>Jurisdiction-required</w:t>
            </w:r>
          </w:p>
        </w:tc>
        <w:tc>
          <w:tcPr>
            <w:tcW w:type="dxa" w:w="4896"/>
            <w:vAlign w:val="center"/>
          </w:tcPr>
          <w:p>
            <w:r/>
            <w:r>
              <w:rPr>
                <w:rFonts w:ascii="Aptos" w:hAnsi="Aptos"/>
                <w:b w:val="0"/>
                <w:sz w:val="16"/>
              </w:rPr>
              <w:t>Needed to select an applicable certified rule/rule pack.</w:t>
            </w:r>
          </w:p>
        </w:tc>
        <w:tc>
          <w:tcPr>
            <w:tcW w:type="dxa" w:w="3456"/>
            <w:vAlign w:val="center"/>
          </w:tcPr>
          <w:p>
            <w:r/>
            <w:r>
              <w:rPr>
                <w:rFonts w:ascii="Aptos" w:hAnsi="Aptos"/>
                <w:b w:val="0"/>
                <w:sz w:val="16"/>
              </w:rPr>
              <w:t>Never paywalled.</w:t>
            </w:r>
          </w:p>
        </w:tc>
      </w:tr>
      <w:tr>
        <w:tc>
          <w:tcPr>
            <w:tcW w:type="dxa" w:w="2448"/>
            <w:vAlign w:val="center"/>
            <w:shd w:fill="F7F9FB"/>
          </w:tcPr>
          <w:p>
            <w:r/>
            <w:r>
              <w:rPr>
                <w:rFonts w:ascii="Aptos" w:hAnsi="Aptos"/>
                <w:b w:val="0"/>
                <w:sz w:val="16"/>
              </w:rPr>
              <w:t>Advanced-analysis</w:t>
            </w:r>
          </w:p>
        </w:tc>
        <w:tc>
          <w:tcPr>
            <w:tcW w:type="dxa" w:w="4896"/>
            <w:vAlign w:val="center"/>
            <w:shd w:fill="F7F9FB"/>
          </w:tcPr>
          <w:p>
            <w:r/>
            <w:r>
              <w:rPr>
                <w:rFonts w:ascii="Aptos" w:hAnsi="Aptos"/>
                <w:b w:val="0"/>
                <w:sz w:val="16"/>
              </w:rPr>
              <w:t>Optional modelling depth such as alternative scenarios.</w:t>
            </w:r>
          </w:p>
        </w:tc>
        <w:tc>
          <w:tcPr>
            <w:tcW w:type="dxa" w:w="3456"/>
            <w:vAlign w:val="center"/>
            <w:shd w:fill="F7F9FB"/>
          </w:tcPr>
          <w:p>
            <w:r/>
            <w:r>
              <w:rPr>
                <w:rFonts w:ascii="Aptos" w:hAnsi="Aptos"/>
                <w:b w:val="0"/>
                <w:sz w:val="16"/>
              </w:rPr>
              <w:t>May be Pro/Business.</w:t>
            </w:r>
          </w:p>
        </w:tc>
      </w:tr>
      <w:tr>
        <w:tc>
          <w:tcPr>
            <w:tcW w:type="dxa" w:w="2448"/>
            <w:vAlign w:val="center"/>
          </w:tcPr>
          <w:p>
            <w:r/>
            <w:r>
              <w:rPr>
                <w:rFonts w:ascii="Aptos" w:hAnsi="Aptos"/>
                <w:b w:val="0"/>
                <w:sz w:val="16"/>
              </w:rPr>
              <w:t>Business-workflow</w:t>
            </w:r>
          </w:p>
        </w:tc>
        <w:tc>
          <w:tcPr>
            <w:tcW w:type="dxa" w:w="4896"/>
            <w:vAlign w:val="center"/>
          </w:tcPr>
          <w:p>
            <w:r/>
            <w:r>
              <w:rPr>
                <w:rFonts w:ascii="Aptos" w:hAnsi="Aptos"/>
                <w:b w:val="0"/>
                <w:sz w:val="16"/>
              </w:rPr>
              <w:t>Organization/template/deployment controls.</w:t>
            </w:r>
          </w:p>
        </w:tc>
        <w:tc>
          <w:tcPr>
            <w:tcW w:type="dxa" w:w="3456"/>
            <w:vAlign w:val="center"/>
          </w:tcPr>
          <w:p>
            <w:r/>
            <w:r>
              <w:rPr>
                <w:rFonts w:ascii="Aptos" w:hAnsi="Aptos"/>
                <w:b w:val="0"/>
                <w:sz w:val="16"/>
              </w:rPr>
              <w:t>Business entitlement.</w:t>
            </w:r>
          </w:p>
        </w:tc>
      </w:tr>
    </w:tbl>
    <w:p>
      <w:pPr>
        <w:spacing w:after="20"/>
      </w:pPr>
    </w:p>
    <w:p>
      <w:pPr>
        <w:pStyle w:val="Heading1"/>
      </w:pPr>
      <w:r>
        <w:t>5. Structured Calculation Result Contract</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7365D"/>
          </w:tcPr>
          <w:p>
            <w:r/>
            <w:r>
              <w:rPr>
                <w:rFonts w:ascii="Aptos" w:hAnsi="Aptos"/>
                <w:b/>
                <w:color w:val="FFFFFF"/>
                <w:sz w:val="16"/>
              </w:rPr>
              <w:t>Contract field</w:t>
            </w:r>
          </w:p>
        </w:tc>
        <w:tc>
          <w:tcPr>
            <w:tcW w:type="dxa" w:w="7920"/>
            <w:vAlign w:val="center"/>
            <w:shd w:fill="17365D"/>
          </w:tcPr>
          <w:p>
            <w:r/>
            <w:r>
              <w:rPr>
                <w:rFonts w:ascii="Aptos" w:hAnsi="Aptos"/>
                <w:b/>
                <w:color w:val="FFFFFF"/>
                <w:sz w:val="16"/>
              </w:rPr>
              <w:t>Purpose</w:t>
            </w:r>
          </w:p>
        </w:tc>
      </w:tr>
      <w:tr>
        <w:tc>
          <w:tcPr>
            <w:tcW w:type="dxa" w:w="2592"/>
            <w:vAlign w:val="center"/>
          </w:tcPr>
          <w:p>
            <w:r/>
            <w:r>
              <w:rPr>
                <w:rFonts w:ascii="Aptos" w:hAnsi="Aptos"/>
                <w:b w:val="0"/>
                <w:sz w:val="16"/>
              </w:rPr>
              <w:t>primaryResult</w:t>
            </w:r>
          </w:p>
        </w:tc>
        <w:tc>
          <w:tcPr>
            <w:tcW w:type="dxa" w:w="7920"/>
            <w:vAlign w:val="center"/>
          </w:tcPr>
          <w:p>
            <w:r/>
            <w:r>
              <w:rPr>
                <w:rFonts w:ascii="Aptos" w:hAnsi="Aptos"/>
                <w:b w:val="0"/>
                <w:sz w:val="16"/>
              </w:rPr>
              <w:t>Main answer displayed in the result hero.</w:t>
            </w:r>
          </w:p>
        </w:tc>
      </w:tr>
      <w:tr>
        <w:tc>
          <w:tcPr>
            <w:tcW w:type="dxa" w:w="2592"/>
            <w:vAlign w:val="center"/>
            <w:shd w:fill="F7F9FB"/>
          </w:tcPr>
          <w:p>
            <w:r/>
            <w:r>
              <w:rPr>
                <w:rFonts w:ascii="Aptos" w:hAnsi="Aptos"/>
                <w:b w:val="0"/>
                <w:sz w:val="16"/>
              </w:rPr>
              <w:t>metrics[]</w:t>
            </w:r>
          </w:p>
        </w:tc>
        <w:tc>
          <w:tcPr>
            <w:tcW w:type="dxa" w:w="7920"/>
            <w:vAlign w:val="center"/>
            <w:shd w:fill="F7F9FB"/>
          </w:tcPr>
          <w:p>
            <w:r/>
            <w:r>
              <w:rPr>
                <w:rFonts w:ascii="Aptos" w:hAnsi="Aptos"/>
                <w:b w:val="0"/>
                <w:sz w:val="16"/>
              </w:rPr>
              <w:t>Secondary KPI/result cards.</w:t>
            </w:r>
          </w:p>
        </w:tc>
      </w:tr>
      <w:tr>
        <w:tc>
          <w:tcPr>
            <w:tcW w:type="dxa" w:w="2592"/>
            <w:vAlign w:val="center"/>
          </w:tcPr>
          <w:p>
            <w:r/>
            <w:r>
              <w:rPr>
                <w:rFonts w:ascii="Aptos" w:hAnsi="Aptos"/>
                <w:b w:val="0"/>
                <w:sz w:val="16"/>
              </w:rPr>
              <w:t>series[]</w:t>
            </w:r>
          </w:p>
        </w:tc>
        <w:tc>
          <w:tcPr>
            <w:tcW w:type="dxa" w:w="7920"/>
            <w:vAlign w:val="center"/>
          </w:tcPr>
          <w:p>
            <w:r/>
            <w:r>
              <w:rPr>
                <w:rFonts w:ascii="Aptos" w:hAnsi="Aptos"/>
                <w:b w:val="0"/>
                <w:sz w:val="16"/>
              </w:rPr>
              <w:t>Deterministic time-series or ordered chart data.</w:t>
            </w:r>
          </w:p>
        </w:tc>
      </w:tr>
      <w:tr>
        <w:tc>
          <w:tcPr>
            <w:tcW w:type="dxa" w:w="2592"/>
            <w:vAlign w:val="center"/>
            <w:shd w:fill="F7F9FB"/>
          </w:tcPr>
          <w:p>
            <w:r/>
            <w:r>
              <w:rPr>
                <w:rFonts w:ascii="Aptos" w:hAnsi="Aptos"/>
                <w:b w:val="0"/>
                <w:sz w:val="16"/>
              </w:rPr>
              <w:t>composition[]</w:t>
            </w:r>
          </w:p>
        </w:tc>
        <w:tc>
          <w:tcPr>
            <w:tcW w:type="dxa" w:w="7920"/>
            <w:vAlign w:val="center"/>
            <w:shd w:fill="F7F9FB"/>
          </w:tcPr>
          <w:p>
            <w:r/>
            <w:r>
              <w:rPr>
                <w:rFonts w:ascii="Aptos" w:hAnsi="Aptos"/>
                <w:b w:val="0"/>
                <w:sz w:val="16"/>
              </w:rPr>
              <w:t>Part-to-whole data such as principal vs interest.</w:t>
            </w:r>
          </w:p>
        </w:tc>
      </w:tr>
      <w:tr>
        <w:tc>
          <w:tcPr>
            <w:tcW w:type="dxa" w:w="2592"/>
            <w:vAlign w:val="center"/>
          </w:tcPr>
          <w:p>
            <w:r/>
            <w:r>
              <w:rPr>
                <w:rFonts w:ascii="Aptos" w:hAnsi="Aptos"/>
                <w:b w:val="0"/>
                <w:sz w:val="16"/>
              </w:rPr>
              <w:t>schedule[]</w:t>
            </w:r>
          </w:p>
        </w:tc>
        <w:tc>
          <w:tcPr>
            <w:tcW w:type="dxa" w:w="7920"/>
            <w:vAlign w:val="center"/>
          </w:tcPr>
          <w:p>
            <w:r/>
            <w:r>
              <w:rPr>
                <w:rFonts w:ascii="Aptos" w:hAnsi="Aptos"/>
                <w:b w:val="0"/>
                <w:sz w:val="16"/>
              </w:rPr>
              <w:t>Amortization, annual progression, payment or period tables.</w:t>
            </w:r>
          </w:p>
        </w:tc>
      </w:tr>
      <w:tr>
        <w:tc>
          <w:tcPr>
            <w:tcW w:type="dxa" w:w="2592"/>
            <w:vAlign w:val="center"/>
            <w:shd w:fill="F7F9FB"/>
          </w:tcPr>
          <w:p>
            <w:r/>
            <w:r>
              <w:rPr>
                <w:rFonts w:ascii="Aptos" w:hAnsi="Aptos"/>
                <w:b w:val="0"/>
                <w:sz w:val="16"/>
              </w:rPr>
              <w:t>ranges[]</w:t>
            </w:r>
          </w:p>
        </w:tc>
        <w:tc>
          <w:tcPr>
            <w:tcW w:type="dxa" w:w="7920"/>
            <w:vAlign w:val="center"/>
            <w:shd w:fill="F7F9FB"/>
          </w:tcPr>
          <w:p>
            <w:r/>
            <w:r>
              <w:rPr>
                <w:rFonts w:ascii="Aptos" w:hAnsi="Aptos"/>
                <w:b w:val="0"/>
                <w:sz w:val="16"/>
              </w:rPr>
              <w:t>Reference bands/ranges for health, science or classification tools.</w:t>
            </w:r>
          </w:p>
        </w:tc>
      </w:tr>
      <w:tr>
        <w:tc>
          <w:tcPr>
            <w:tcW w:type="dxa" w:w="2592"/>
            <w:vAlign w:val="center"/>
          </w:tcPr>
          <w:p>
            <w:r/>
            <w:r>
              <w:rPr>
                <w:rFonts w:ascii="Aptos" w:hAnsi="Aptos"/>
                <w:b w:val="0"/>
                <w:sz w:val="16"/>
              </w:rPr>
              <w:t>reverseTargets[]</w:t>
            </w:r>
          </w:p>
        </w:tc>
        <w:tc>
          <w:tcPr>
            <w:tcW w:type="dxa" w:w="7920"/>
            <w:vAlign w:val="center"/>
          </w:tcPr>
          <w:p>
            <w:r/>
            <w:r>
              <w:rPr>
                <w:rFonts w:ascii="Aptos" w:hAnsi="Aptos"/>
                <w:b w:val="0"/>
                <w:sz w:val="16"/>
              </w:rPr>
              <w:t>Variables that can be solved backwards from a desired outcome.</w:t>
            </w:r>
          </w:p>
        </w:tc>
      </w:tr>
      <w:tr>
        <w:tc>
          <w:tcPr>
            <w:tcW w:type="dxa" w:w="2592"/>
            <w:vAlign w:val="center"/>
            <w:shd w:fill="F7F9FB"/>
          </w:tcPr>
          <w:p>
            <w:r/>
            <w:r>
              <w:rPr>
                <w:rFonts w:ascii="Aptos" w:hAnsi="Aptos"/>
                <w:b w:val="0"/>
                <w:sz w:val="16"/>
              </w:rPr>
              <w:t>scenarioVariables[]</w:t>
            </w:r>
          </w:p>
        </w:tc>
        <w:tc>
          <w:tcPr>
            <w:tcW w:type="dxa" w:w="7920"/>
            <w:vAlign w:val="center"/>
            <w:shd w:fill="F7F9FB"/>
          </w:tcPr>
          <w:p>
            <w:r/>
            <w:r>
              <w:rPr>
                <w:rFonts w:ascii="Aptos" w:hAnsi="Aptos"/>
                <w:b w:val="0"/>
                <w:sz w:val="16"/>
              </w:rPr>
              <w:t>Inputs eligible for A/B/C comparison.</w:t>
            </w:r>
          </w:p>
        </w:tc>
      </w:tr>
      <w:tr>
        <w:tc>
          <w:tcPr>
            <w:tcW w:type="dxa" w:w="2592"/>
            <w:vAlign w:val="center"/>
          </w:tcPr>
          <w:p>
            <w:r/>
            <w:r>
              <w:rPr>
                <w:rFonts w:ascii="Aptos" w:hAnsi="Aptos"/>
                <w:b w:val="0"/>
                <w:sz w:val="16"/>
              </w:rPr>
              <w:t>sensitivityVariables[]</w:t>
            </w:r>
          </w:p>
        </w:tc>
        <w:tc>
          <w:tcPr>
            <w:tcW w:type="dxa" w:w="7920"/>
            <w:vAlign w:val="center"/>
          </w:tcPr>
          <w:p>
            <w:r/>
            <w:r>
              <w:rPr>
                <w:rFonts w:ascii="Aptos" w:hAnsi="Aptos"/>
                <w:b w:val="0"/>
                <w:sz w:val="16"/>
              </w:rPr>
              <w:t>Inputs eligible for outcome sensitivity analysis.</w:t>
            </w:r>
          </w:p>
        </w:tc>
      </w:tr>
      <w:tr>
        <w:tc>
          <w:tcPr>
            <w:tcW w:type="dxa" w:w="2592"/>
            <w:vAlign w:val="center"/>
            <w:shd w:fill="F7F9FB"/>
          </w:tcPr>
          <w:p>
            <w:r/>
            <w:r>
              <w:rPr>
                <w:rFonts w:ascii="Aptos" w:hAnsi="Aptos"/>
                <w:b w:val="0"/>
                <w:sz w:val="16"/>
              </w:rPr>
              <w:t>assumptions[]</w:t>
            </w:r>
          </w:p>
        </w:tc>
        <w:tc>
          <w:tcPr>
            <w:tcW w:type="dxa" w:w="7920"/>
            <w:vAlign w:val="center"/>
            <w:shd w:fill="F7F9FB"/>
          </w:tcPr>
          <w:p>
            <w:r/>
            <w:r>
              <w:rPr>
                <w:rFonts w:ascii="Aptos" w:hAnsi="Aptos"/>
                <w:b w:val="0"/>
                <w:sz w:val="16"/>
              </w:rPr>
              <w:t>Assumptions materially affecting interpretation.</w:t>
            </w:r>
          </w:p>
        </w:tc>
      </w:tr>
      <w:tr>
        <w:tc>
          <w:tcPr>
            <w:tcW w:type="dxa" w:w="2592"/>
            <w:vAlign w:val="center"/>
          </w:tcPr>
          <w:p>
            <w:r/>
            <w:r>
              <w:rPr>
                <w:rFonts w:ascii="Aptos" w:hAnsi="Aptos"/>
                <w:b w:val="0"/>
                <w:sz w:val="16"/>
              </w:rPr>
              <w:t>warnings[]</w:t>
            </w:r>
          </w:p>
        </w:tc>
        <w:tc>
          <w:tcPr>
            <w:tcW w:type="dxa" w:w="7920"/>
            <w:vAlign w:val="center"/>
          </w:tcPr>
          <w:p>
            <w:r/>
            <w:r>
              <w:rPr>
                <w:rFonts w:ascii="Aptos" w:hAnsi="Aptos"/>
                <w:b w:val="0"/>
                <w:sz w:val="16"/>
              </w:rPr>
              <w:t>Validation, scope, jurisdiction or safety warnings.</w:t>
            </w:r>
          </w:p>
        </w:tc>
      </w:tr>
      <w:tr>
        <w:tc>
          <w:tcPr>
            <w:tcW w:type="dxa" w:w="2592"/>
            <w:vAlign w:val="center"/>
            <w:shd w:fill="F7F9FB"/>
          </w:tcPr>
          <w:p>
            <w:r/>
            <w:r>
              <w:rPr>
                <w:rFonts w:ascii="Aptos" w:hAnsi="Aptos"/>
                <w:b w:val="0"/>
                <w:sz w:val="16"/>
              </w:rPr>
              <w:t>methodology</w:t>
            </w:r>
          </w:p>
        </w:tc>
        <w:tc>
          <w:tcPr>
            <w:tcW w:type="dxa" w:w="7920"/>
            <w:vAlign w:val="center"/>
            <w:shd w:fill="F7F9FB"/>
          </w:tcPr>
          <w:p>
            <w:r/>
            <w:r>
              <w:rPr>
                <w:rFonts w:ascii="Aptos" w:hAnsi="Aptos"/>
                <w:b w:val="0"/>
                <w:sz w:val="16"/>
              </w:rPr>
              <w:t>Formula, rounding, technical revision, rule pack and review metadata.</w:t>
            </w:r>
          </w:p>
        </w:tc>
      </w:tr>
      <w:tr>
        <w:tc>
          <w:tcPr>
            <w:tcW w:type="dxa" w:w="2592"/>
            <w:vAlign w:val="center"/>
          </w:tcPr>
          <w:p>
            <w:r/>
            <w:r>
              <w:rPr>
                <w:rFonts w:ascii="Aptos" w:hAnsi="Aptos"/>
                <w:b w:val="0"/>
                <w:sz w:val="16"/>
              </w:rPr>
              <w:t>sources[]</w:t>
            </w:r>
          </w:p>
        </w:tc>
        <w:tc>
          <w:tcPr>
            <w:tcW w:type="dxa" w:w="7920"/>
            <w:vAlign w:val="center"/>
          </w:tcPr>
          <w:p>
            <w:r/>
            <w:r>
              <w:rPr>
                <w:rFonts w:ascii="Aptos" w:hAnsi="Aptos"/>
                <w:b w:val="0"/>
                <w:sz w:val="16"/>
              </w:rPr>
              <w:t>Authoritative references.</w:t>
            </w:r>
          </w:p>
        </w:tc>
      </w:tr>
      <w:tr>
        <w:tc>
          <w:tcPr>
            <w:tcW w:type="dxa" w:w="2592"/>
            <w:vAlign w:val="center"/>
            <w:shd w:fill="F7F9FB"/>
          </w:tcPr>
          <w:p>
            <w:r/>
            <w:r>
              <w:rPr>
                <w:rFonts w:ascii="Aptos" w:hAnsi="Aptos"/>
                <w:b w:val="0"/>
                <w:sz w:val="16"/>
              </w:rPr>
              <w:t>journey[]</w:t>
            </w:r>
          </w:p>
        </w:tc>
        <w:tc>
          <w:tcPr>
            <w:tcW w:type="dxa" w:w="7920"/>
            <w:vAlign w:val="center"/>
            <w:shd w:fill="F7F9FB"/>
          </w:tcPr>
          <w:p>
            <w:r/>
            <w:r>
              <w:rPr>
                <w:rFonts w:ascii="Aptos" w:hAnsi="Aptos"/>
                <w:b w:val="0"/>
                <w:sz w:val="16"/>
              </w:rPr>
              <w:t>Recommended next calculations in the user’s decision path.</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1F7F4"/>
          </w:tcPr>
          <w:p>
            <w:r/>
            <w:r>
              <w:rPr>
                <w:b/>
                <w:color w:val="1F7A5A"/>
                <w:sz w:val="20"/>
              </w:rPr>
              <w:t>RECONCILIATION INVARIANT</w:t>
              <w:br/>
            </w:r>
            <w:r>
              <w:rPr>
                <w:sz w:val="18"/>
              </w:rPr>
              <w:t>For identical inputs, headline result, chart terminal value, schedule terminal value, scenario baseline and export value must agree within the calculator’s explicit rounding policy.</w:t>
            </w:r>
          </w:p>
        </w:tc>
      </w:tr>
    </w:tbl>
    <w:p>
      <w:pPr>
        <w:spacing w:after="20"/>
      </w:pPr>
    </w:p>
    <w:p>
      <w:pPr>
        <w:pStyle w:val="Heading1"/>
      </w:pPr>
      <w:r>
        <w:t>6. Presentation Architecture &amp; Families</w:t>
      </w:r>
    </w:p>
    <w:p>
      <w:r>
        <w:t>Domain and presentation family are separate. Domain controls discovery, SEO, editorial taxonomy and journeys. Presentation family controls reusable UX and analysis behavior. This separation is required to scale without thousands of bespoke interfaces.</w:t>
      </w:r>
    </w:p>
    <w:tbl>
      <w:tblPr>
        <w:tblStyle w:val="TableGrid"/>
        <w:tblW w:type="auto" w:w="0"/>
        <w:jc w:val="center"/>
        <w:tblLook w:firstColumn="1" w:firstRow="1" w:lastColumn="0" w:lastRow="0" w:noHBand="0" w:noVBand="1" w:val="04A0"/>
      </w:tblPr>
      <w:tblGrid>
        <w:gridCol w:w="5112"/>
        <w:gridCol w:w="5112"/>
      </w:tblGrid>
      <w:tr>
        <w:tc>
          <w:tcPr>
            <w:tcW w:type="dxa" w:w="3024"/>
            <w:vAlign w:val="center"/>
            <w:shd w:fill="17365D"/>
          </w:tcPr>
          <w:p>
            <w:r/>
            <w:r>
              <w:rPr>
                <w:rFonts w:ascii="Aptos" w:hAnsi="Aptos"/>
                <w:b/>
                <w:color w:val="FFFFFF"/>
                <w:sz w:val="16"/>
              </w:rPr>
              <w:t>Presentation family</w:t>
            </w:r>
          </w:p>
        </w:tc>
        <w:tc>
          <w:tcPr>
            <w:tcW w:type="dxa" w:w="7488"/>
            <w:vAlign w:val="center"/>
            <w:shd w:fill="17365D"/>
          </w:tcPr>
          <w:p>
            <w:r/>
            <w:r>
              <w:rPr>
                <w:rFonts w:ascii="Aptos" w:hAnsi="Aptos"/>
                <w:b/>
                <w:color w:val="FFFFFF"/>
                <w:sz w:val="16"/>
              </w:rPr>
              <w:t>Typical behavior</w:t>
            </w:r>
          </w:p>
        </w:tc>
      </w:tr>
      <w:tr>
        <w:tc>
          <w:tcPr>
            <w:tcW w:type="dxa" w:w="3024"/>
            <w:vAlign w:val="center"/>
          </w:tcPr>
          <w:p>
            <w:r/>
            <w:r>
              <w:rPr>
                <w:rFonts w:ascii="Aptos" w:hAnsi="Aptos"/>
                <w:b w:val="0"/>
                <w:sz w:val="16"/>
              </w:rPr>
              <w:t>Simple scalar</w:t>
            </w:r>
          </w:p>
        </w:tc>
        <w:tc>
          <w:tcPr>
            <w:tcW w:type="dxa" w:w="7488"/>
            <w:vAlign w:val="center"/>
          </w:tcPr>
          <w:p>
            <w:r/>
            <w:r>
              <w:rPr>
                <w:rFonts w:ascii="Aptos" w:hAnsi="Aptos"/>
                <w:b w:val="0"/>
                <w:sz w:val="16"/>
              </w:rPr>
              <w:t>One principal result with concise supporting metrics.</w:t>
            </w:r>
          </w:p>
        </w:tc>
      </w:tr>
      <w:tr>
        <w:tc>
          <w:tcPr>
            <w:tcW w:type="dxa" w:w="3024"/>
            <w:vAlign w:val="center"/>
            <w:shd w:fill="F7F9FB"/>
          </w:tcPr>
          <w:p>
            <w:r/>
            <w:r>
              <w:rPr>
                <w:rFonts w:ascii="Aptos" w:hAnsi="Aptos"/>
                <w:b w:val="0"/>
                <w:sz w:val="16"/>
              </w:rPr>
              <w:t>Growth / accumulation</w:t>
            </w:r>
          </w:p>
        </w:tc>
        <w:tc>
          <w:tcPr>
            <w:tcW w:type="dxa" w:w="7488"/>
            <w:vAlign w:val="center"/>
            <w:shd w:fill="F7F9FB"/>
          </w:tcPr>
          <w:p>
            <w:r/>
            <w:r>
              <w:rPr>
                <w:rFonts w:ascii="Aptos" w:hAnsi="Aptos"/>
                <w:b w:val="0"/>
                <w:sz w:val="16"/>
              </w:rPr>
              <w:t>Timeline, contributions vs growth, goal/reverse solving.</w:t>
            </w:r>
          </w:p>
        </w:tc>
      </w:tr>
      <w:tr>
        <w:tc>
          <w:tcPr>
            <w:tcW w:type="dxa" w:w="3024"/>
            <w:vAlign w:val="center"/>
          </w:tcPr>
          <w:p>
            <w:r/>
            <w:r>
              <w:rPr>
                <w:rFonts w:ascii="Aptos" w:hAnsi="Aptos"/>
                <w:b w:val="0"/>
                <w:sz w:val="16"/>
              </w:rPr>
              <w:t>Amortization / debt</w:t>
            </w:r>
          </w:p>
        </w:tc>
        <w:tc>
          <w:tcPr>
            <w:tcW w:type="dxa" w:w="7488"/>
            <w:vAlign w:val="center"/>
          </w:tcPr>
          <w:p>
            <w:r/>
            <w:r>
              <w:rPr>
                <w:rFonts w:ascii="Aptos" w:hAnsi="Aptos"/>
                <w:b w:val="0"/>
                <w:sz w:val="16"/>
              </w:rPr>
              <w:t>Payment composition, balances, schedules, payoff scenarios.</w:t>
            </w:r>
          </w:p>
        </w:tc>
      </w:tr>
      <w:tr>
        <w:tc>
          <w:tcPr>
            <w:tcW w:type="dxa" w:w="3024"/>
            <w:vAlign w:val="center"/>
            <w:shd w:fill="F7F9FB"/>
          </w:tcPr>
          <w:p>
            <w:r/>
            <w:r>
              <w:rPr>
                <w:rFonts w:ascii="Aptos" w:hAnsi="Aptos"/>
                <w:b w:val="0"/>
                <w:sz w:val="16"/>
              </w:rPr>
              <w:t>Composition</w:t>
            </w:r>
          </w:p>
        </w:tc>
        <w:tc>
          <w:tcPr>
            <w:tcW w:type="dxa" w:w="7488"/>
            <w:vAlign w:val="center"/>
            <w:shd w:fill="F7F9FB"/>
          </w:tcPr>
          <w:p>
            <w:r/>
            <w:r>
              <w:rPr>
                <w:rFonts w:ascii="Aptos" w:hAnsi="Aptos"/>
                <w:b w:val="0"/>
                <w:sz w:val="16"/>
              </w:rPr>
              <w:t>Part-to-whole breakdowns and waterfall/breakdown views.</w:t>
            </w:r>
          </w:p>
        </w:tc>
      </w:tr>
      <w:tr>
        <w:tc>
          <w:tcPr>
            <w:tcW w:type="dxa" w:w="3024"/>
            <w:vAlign w:val="center"/>
          </w:tcPr>
          <w:p>
            <w:r/>
            <w:r>
              <w:rPr>
                <w:rFonts w:ascii="Aptos" w:hAnsi="Aptos"/>
                <w:b w:val="0"/>
                <w:sz w:val="16"/>
              </w:rPr>
              <w:t>Break-even / crossover</w:t>
            </w:r>
          </w:p>
        </w:tc>
        <w:tc>
          <w:tcPr>
            <w:tcW w:type="dxa" w:w="7488"/>
            <w:vAlign w:val="center"/>
          </w:tcPr>
          <w:p>
            <w:r/>
            <w:r>
              <w:rPr>
                <w:rFonts w:ascii="Aptos" w:hAnsi="Aptos"/>
                <w:b w:val="0"/>
                <w:sz w:val="16"/>
              </w:rPr>
              <w:t>Two-series crossover, target-profit and sensitivity.</w:t>
            </w:r>
          </w:p>
        </w:tc>
      </w:tr>
      <w:tr>
        <w:tc>
          <w:tcPr>
            <w:tcW w:type="dxa" w:w="3024"/>
            <w:vAlign w:val="center"/>
            <w:shd w:fill="F7F9FB"/>
          </w:tcPr>
          <w:p>
            <w:r/>
            <w:r>
              <w:rPr>
                <w:rFonts w:ascii="Aptos" w:hAnsi="Aptos"/>
                <w:b w:val="0"/>
                <w:sz w:val="16"/>
              </w:rPr>
              <w:t>Range / classification</w:t>
            </w:r>
          </w:p>
        </w:tc>
        <w:tc>
          <w:tcPr>
            <w:tcW w:type="dxa" w:w="7488"/>
            <w:vAlign w:val="center"/>
            <w:shd w:fill="F7F9FB"/>
          </w:tcPr>
          <w:p>
            <w:r/>
            <w:r>
              <w:rPr>
                <w:rFonts w:ascii="Aptos" w:hAnsi="Aptos"/>
                <w:b w:val="0"/>
                <w:sz w:val="16"/>
              </w:rPr>
              <w:t>Reference bands, ranges and classifications.</w:t>
            </w:r>
          </w:p>
        </w:tc>
      </w:tr>
      <w:tr>
        <w:tc>
          <w:tcPr>
            <w:tcW w:type="dxa" w:w="3024"/>
            <w:vAlign w:val="center"/>
          </w:tcPr>
          <w:p>
            <w:r/>
            <w:r>
              <w:rPr>
                <w:rFonts w:ascii="Aptos" w:hAnsi="Aptos"/>
                <w:b w:val="0"/>
                <w:sz w:val="16"/>
              </w:rPr>
              <w:t>Statistical distribution</w:t>
            </w:r>
          </w:p>
        </w:tc>
        <w:tc>
          <w:tcPr>
            <w:tcW w:type="dxa" w:w="7488"/>
            <w:vAlign w:val="center"/>
          </w:tcPr>
          <w:p>
            <w:r/>
            <w:r>
              <w:rPr>
                <w:rFonts w:ascii="Aptos" w:hAnsi="Aptos"/>
                <w:b w:val="0"/>
                <w:sz w:val="16"/>
              </w:rPr>
              <w:t>Distribution summaries, probabilities and statistical visuals.</w:t>
            </w:r>
          </w:p>
        </w:tc>
      </w:tr>
      <w:tr>
        <w:tc>
          <w:tcPr>
            <w:tcW w:type="dxa" w:w="3024"/>
            <w:vAlign w:val="center"/>
            <w:shd w:fill="F7F9FB"/>
          </w:tcPr>
          <w:p>
            <w:r/>
            <w:r>
              <w:rPr>
                <w:rFonts w:ascii="Aptos" w:hAnsi="Aptos"/>
                <w:b w:val="0"/>
                <w:sz w:val="16"/>
              </w:rPr>
              <w:t>Comparison</w:t>
            </w:r>
          </w:p>
        </w:tc>
        <w:tc>
          <w:tcPr>
            <w:tcW w:type="dxa" w:w="7488"/>
            <w:vAlign w:val="center"/>
            <w:shd w:fill="F7F9FB"/>
          </w:tcPr>
          <w:p>
            <w:r/>
            <w:r>
              <w:rPr>
                <w:rFonts w:ascii="Aptos" w:hAnsi="Aptos"/>
                <w:b w:val="0"/>
                <w:sz w:val="16"/>
              </w:rPr>
              <w:t>Alternatives/scenarios with aligned assumptions and outputs.</w:t>
            </w:r>
          </w:p>
        </w:tc>
      </w:tr>
      <w:tr>
        <w:tc>
          <w:tcPr>
            <w:tcW w:type="dxa" w:w="3024"/>
            <w:vAlign w:val="center"/>
          </w:tcPr>
          <w:p>
            <w:r/>
            <w:r>
              <w:rPr>
                <w:rFonts w:ascii="Aptos" w:hAnsi="Aptos"/>
                <w:b w:val="0"/>
                <w:sz w:val="16"/>
              </w:rPr>
              <w:t>Goal planning</w:t>
            </w:r>
          </w:p>
        </w:tc>
        <w:tc>
          <w:tcPr>
            <w:tcW w:type="dxa" w:w="7488"/>
            <w:vAlign w:val="center"/>
          </w:tcPr>
          <w:p>
            <w:r/>
            <w:r>
              <w:rPr>
                <w:rFonts w:ascii="Aptos" w:hAnsi="Aptos"/>
                <w:b w:val="0"/>
                <w:sz w:val="16"/>
              </w:rPr>
              <w:t>Target outcome, progress, reverse required input.</w:t>
            </w:r>
          </w:p>
        </w:tc>
      </w:tr>
      <w:tr>
        <w:tc>
          <w:tcPr>
            <w:tcW w:type="dxa" w:w="3024"/>
            <w:vAlign w:val="center"/>
            <w:shd w:fill="F7F9FB"/>
          </w:tcPr>
          <w:p>
            <w:r/>
            <w:r>
              <w:rPr>
                <w:rFonts w:ascii="Aptos" w:hAnsi="Aptos"/>
                <w:b w:val="0"/>
                <w:sz w:val="16"/>
              </w:rPr>
              <w:t>Engineering quantity</w:t>
            </w:r>
          </w:p>
        </w:tc>
        <w:tc>
          <w:tcPr>
            <w:tcW w:type="dxa" w:w="7488"/>
            <w:vAlign w:val="center"/>
            <w:shd w:fill="F7F9FB"/>
          </w:tcPr>
          <w:p>
            <w:r/>
            <w:r>
              <w:rPr>
                <w:rFonts w:ascii="Aptos" w:hAnsi="Aptos"/>
                <w:b w:val="0"/>
                <w:sz w:val="16"/>
              </w:rPr>
              <w:t>Quantity/material result, units, waste/allowance where applicable.</w:t>
            </w:r>
          </w:p>
        </w:tc>
      </w:tr>
      <w:tr>
        <w:tc>
          <w:tcPr>
            <w:tcW w:type="dxa" w:w="3024"/>
            <w:vAlign w:val="center"/>
          </w:tcPr>
          <w:p>
            <w:r/>
            <w:r>
              <w:rPr>
                <w:rFonts w:ascii="Aptos" w:hAnsi="Aptos"/>
                <w:b w:val="0"/>
                <w:sz w:val="16"/>
              </w:rPr>
              <w:t>Unit conversion</w:t>
            </w:r>
          </w:p>
        </w:tc>
        <w:tc>
          <w:tcPr>
            <w:tcW w:type="dxa" w:w="7488"/>
            <w:vAlign w:val="center"/>
          </w:tcPr>
          <w:p>
            <w:r/>
            <w:r>
              <w:rPr>
                <w:rFonts w:ascii="Aptos" w:hAnsi="Aptos"/>
                <w:b w:val="0"/>
                <w:sz w:val="16"/>
              </w:rPr>
              <w:t>Exact/defined conversion with unit semantics.</w:t>
            </w:r>
          </w:p>
        </w:tc>
      </w:tr>
      <w:tr>
        <w:tc>
          <w:tcPr>
            <w:tcW w:type="dxa" w:w="3024"/>
            <w:vAlign w:val="center"/>
            <w:shd w:fill="F7F9FB"/>
          </w:tcPr>
          <w:p>
            <w:r/>
            <w:r>
              <w:rPr>
                <w:rFonts w:ascii="Aptos" w:hAnsi="Aptos"/>
                <w:b w:val="0"/>
                <w:sz w:val="16"/>
              </w:rPr>
              <w:t>Equation / solver</w:t>
            </w:r>
          </w:p>
        </w:tc>
        <w:tc>
          <w:tcPr>
            <w:tcW w:type="dxa" w:w="7488"/>
            <w:vAlign w:val="center"/>
            <w:shd w:fill="F7F9FB"/>
          </w:tcPr>
          <w:p>
            <w:r/>
            <w:r>
              <w:rPr>
                <w:rFonts w:ascii="Aptos" w:hAnsi="Aptos"/>
                <w:b w:val="0"/>
                <w:sz w:val="16"/>
              </w:rPr>
              <w:t>Equation inputs, solution set, residual/verification.</w:t>
            </w:r>
          </w:p>
        </w:tc>
      </w:tr>
      <w:tr>
        <w:tc>
          <w:tcPr>
            <w:tcW w:type="dxa" w:w="3024"/>
            <w:vAlign w:val="center"/>
          </w:tcPr>
          <w:p>
            <w:r/>
            <w:r>
              <w:rPr>
                <w:rFonts w:ascii="Aptos" w:hAnsi="Aptos"/>
                <w:b w:val="0"/>
                <w:sz w:val="16"/>
              </w:rPr>
              <w:t>Graphing</w:t>
            </w:r>
          </w:p>
        </w:tc>
        <w:tc>
          <w:tcPr>
            <w:tcW w:type="dxa" w:w="7488"/>
            <w:vAlign w:val="center"/>
          </w:tcPr>
          <w:p>
            <w:r/>
            <w:r>
              <w:rPr>
                <w:rFonts w:ascii="Aptos" w:hAnsi="Aptos"/>
                <w:b w:val="0"/>
                <w:sz w:val="16"/>
              </w:rPr>
              <w:t>Function/series plot with domain/range and accessible summary.</w:t>
            </w:r>
          </w:p>
        </w:tc>
      </w:tr>
      <w:tr>
        <w:tc>
          <w:tcPr>
            <w:tcW w:type="dxa" w:w="3024"/>
            <w:vAlign w:val="center"/>
            <w:shd w:fill="F7F9FB"/>
          </w:tcPr>
          <w:p>
            <w:r/>
            <w:r>
              <w:rPr>
                <w:rFonts w:ascii="Aptos" w:hAnsi="Aptos"/>
                <w:b w:val="0"/>
                <w:sz w:val="16"/>
              </w:rPr>
              <w:t>Time/date</w:t>
            </w:r>
          </w:p>
        </w:tc>
        <w:tc>
          <w:tcPr>
            <w:tcW w:type="dxa" w:w="7488"/>
            <w:vAlign w:val="center"/>
            <w:shd w:fill="F7F9FB"/>
          </w:tcPr>
          <w:p>
            <w:r/>
            <w:r>
              <w:rPr>
                <w:rFonts w:ascii="Aptos" w:hAnsi="Aptos"/>
                <w:b w:val="0"/>
                <w:sz w:val="16"/>
              </w:rPr>
              <w:t>Durations, dates, calendars and timezone-aware rules where applicable.</w:t>
            </w:r>
          </w:p>
        </w:tc>
      </w:tr>
      <w:tr>
        <w:tc>
          <w:tcPr>
            <w:tcW w:type="dxa" w:w="3024"/>
            <w:vAlign w:val="center"/>
          </w:tcPr>
          <w:p>
            <w:r/>
            <w:r>
              <w:rPr>
                <w:rFonts w:ascii="Aptos" w:hAnsi="Aptos"/>
                <w:b w:val="0"/>
                <w:sz w:val="16"/>
              </w:rPr>
              <w:t>Rule-based / jurisdictional</w:t>
            </w:r>
          </w:p>
        </w:tc>
        <w:tc>
          <w:tcPr>
            <w:tcW w:type="dxa" w:w="7488"/>
            <w:vAlign w:val="center"/>
          </w:tcPr>
          <w:p>
            <w:r/>
            <w:r>
              <w:rPr>
                <w:rFonts w:ascii="Aptos" w:hAnsi="Aptos"/>
                <w:b w:val="0"/>
                <w:sz w:val="16"/>
              </w:rPr>
              <w:t>Certified rule-pack selection, effective period and source evidence.</w:t>
            </w:r>
          </w:p>
        </w:tc>
      </w:tr>
    </w:tbl>
    <w:p>
      <w:pPr>
        <w:spacing w:after="20"/>
      </w:pPr>
    </w:p>
    <w:p>
      <w:pPr>
        <w:pStyle w:val="Heading2"/>
      </w:pPr>
      <w:r>
        <w:t>6.1 Reusable component library</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7365D"/>
          </w:tcPr>
          <w:p>
            <w:r/>
            <w:r>
              <w:rPr>
                <w:rFonts w:ascii="Aptos" w:hAnsi="Aptos"/>
                <w:b/>
                <w:color w:val="FFFFFF"/>
                <w:sz w:val="16"/>
              </w:rPr>
              <w:t>Reusable component</w:t>
            </w:r>
          </w:p>
        </w:tc>
        <w:tc>
          <w:tcPr>
            <w:tcW w:type="dxa" w:w="7632"/>
            <w:vAlign w:val="center"/>
            <w:shd w:fill="17365D"/>
          </w:tcPr>
          <w:p>
            <w:r/>
            <w:r>
              <w:rPr>
                <w:rFonts w:ascii="Aptos" w:hAnsi="Aptos"/>
                <w:b/>
                <w:color w:val="FFFFFF"/>
                <w:sz w:val="16"/>
              </w:rPr>
              <w:t>Primary use</w:t>
            </w:r>
          </w:p>
        </w:tc>
      </w:tr>
      <w:tr>
        <w:tc>
          <w:tcPr>
            <w:tcW w:type="dxa" w:w="2880"/>
            <w:vAlign w:val="center"/>
          </w:tcPr>
          <w:p>
            <w:r/>
            <w:r>
              <w:rPr>
                <w:rFonts w:ascii="Aptos" w:hAnsi="Aptos"/>
                <w:b w:val="0"/>
                <w:sz w:val="16"/>
              </w:rPr>
              <w:t>ResultHero</w:t>
            </w:r>
          </w:p>
        </w:tc>
        <w:tc>
          <w:tcPr>
            <w:tcW w:type="dxa" w:w="7632"/>
            <w:vAlign w:val="center"/>
          </w:tcPr>
          <w:p>
            <w:r/>
            <w:r>
              <w:rPr>
                <w:rFonts w:ascii="Aptos" w:hAnsi="Aptos"/>
                <w:b w:val="0"/>
                <w:sz w:val="16"/>
              </w:rPr>
              <w:t>Main result, units, concise interpretation and trust state.</w:t>
            </w:r>
          </w:p>
        </w:tc>
      </w:tr>
      <w:tr>
        <w:tc>
          <w:tcPr>
            <w:tcW w:type="dxa" w:w="2880"/>
            <w:vAlign w:val="center"/>
            <w:shd w:fill="F7F9FB"/>
          </w:tcPr>
          <w:p>
            <w:r/>
            <w:r>
              <w:rPr>
                <w:rFonts w:ascii="Aptos" w:hAnsi="Aptos"/>
                <w:b w:val="0"/>
                <w:sz w:val="16"/>
              </w:rPr>
              <w:t>MetricCards</w:t>
            </w:r>
          </w:p>
        </w:tc>
        <w:tc>
          <w:tcPr>
            <w:tcW w:type="dxa" w:w="7632"/>
            <w:vAlign w:val="center"/>
            <w:shd w:fill="F7F9FB"/>
          </w:tcPr>
          <w:p>
            <w:r/>
            <w:r>
              <w:rPr>
                <w:rFonts w:ascii="Aptos" w:hAnsi="Aptos"/>
                <w:b w:val="0"/>
                <w:sz w:val="16"/>
              </w:rPr>
              <w:t>Secondary outputs/KPIs.</w:t>
            </w:r>
          </w:p>
        </w:tc>
      </w:tr>
      <w:tr>
        <w:tc>
          <w:tcPr>
            <w:tcW w:type="dxa" w:w="2880"/>
            <w:vAlign w:val="center"/>
          </w:tcPr>
          <w:p>
            <w:r/>
            <w:r>
              <w:rPr>
                <w:rFonts w:ascii="Aptos" w:hAnsi="Aptos"/>
                <w:b w:val="0"/>
                <w:sz w:val="16"/>
              </w:rPr>
              <w:t>GrowthChart</w:t>
            </w:r>
          </w:p>
        </w:tc>
        <w:tc>
          <w:tcPr>
            <w:tcW w:type="dxa" w:w="7632"/>
            <w:vAlign w:val="center"/>
          </w:tcPr>
          <w:p>
            <w:r/>
            <w:r>
              <w:rPr>
                <w:rFonts w:ascii="Aptos" w:hAnsi="Aptos"/>
                <w:b w:val="0"/>
                <w:sz w:val="16"/>
              </w:rPr>
              <w:t>Investment, savings, debt balance or corpus over time.</w:t>
            </w:r>
          </w:p>
        </w:tc>
      </w:tr>
      <w:tr>
        <w:tc>
          <w:tcPr>
            <w:tcW w:type="dxa" w:w="2880"/>
            <w:vAlign w:val="center"/>
            <w:shd w:fill="F7F9FB"/>
          </w:tcPr>
          <w:p>
            <w:r/>
            <w:r>
              <w:rPr>
                <w:rFonts w:ascii="Aptos" w:hAnsi="Aptos"/>
                <w:b w:val="0"/>
                <w:sz w:val="16"/>
              </w:rPr>
              <w:t>BreakdownChart</w:t>
            </w:r>
          </w:p>
        </w:tc>
        <w:tc>
          <w:tcPr>
            <w:tcW w:type="dxa" w:w="7632"/>
            <w:vAlign w:val="center"/>
            <w:shd w:fill="F7F9FB"/>
          </w:tcPr>
          <w:p>
            <w:r/>
            <w:r>
              <w:rPr>
                <w:rFonts w:ascii="Aptos" w:hAnsi="Aptos"/>
                <w:b w:val="0"/>
                <w:sz w:val="16"/>
              </w:rPr>
              <w:t>Principal/interest, contribution/growth, tax/net composition.</w:t>
            </w:r>
          </w:p>
        </w:tc>
      </w:tr>
      <w:tr>
        <w:tc>
          <w:tcPr>
            <w:tcW w:type="dxa" w:w="2880"/>
            <w:vAlign w:val="center"/>
          </w:tcPr>
          <w:p>
            <w:r/>
            <w:r>
              <w:rPr>
                <w:rFonts w:ascii="Aptos" w:hAnsi="Aptos"/>
                <w:b w:val="0"/>
                <w:sz w:val="16"/>
              </w:rPr>
              <w:t>StackedPeriodChart</w:t>
            </w:r>
          </w:p>
        </w:tc>
        <w:tc>
          <w:tcPr>
            <w:tcW w:type="dxa" w:w="7632"/>
            <w:vAlign w:val="center"/>
          </w:tcPr>
          <w:p>
            <w:r/>
            <w:r>
              <w:rPr>
                <w:rFonts w:ascii="Aptos" w:hAnsi="Aptos"/>
                <w:b w:val="0"/>
                <w:sz w:val="16"/>
              </w:rPr>
              <w:t>Period-by-period composition.</w:t>
            </w:r>
          </w:p>
        </w:tc>
      </w:tr>
      <w:tr>
        <w:tc>
          <w:tcPr>
            <w:tcW w:type="dxa" w:w="2880"/>
            <w:vAlign w:val="center"/>
            <w:shd w:fill="F7F9FB"/>
          </w:tcPr>
          <w:p>
            <w:r/>
            <w:r>
              <w:rPr>
                <w:rFonts w:ascii="Aptos" w:hAnsi="Aptos"/>
                <w:b w:val="0"/>
                <w:sz w:val="16"/>
              </w:rPr>
              <w:t>ComparisonBars</w:t>
            </w:r>
          </w:p>
        </w:tc>
        <w:tc>
          <w:tcPr>
            <w:tcW w:type="dxa" w:w="7632"/>
            <w:vAlign w:val="center"/>
            <w:shd w:fill="F7F9FB"/>
          </w:tcPr>
          <w:p>
            <w:r/>
            <w:r>
              <w:rPr>
                <w:rFonts w:ascii="Aptos" w:hAnsi="Aptos"/>
                <w:b w:val="0"/>
                <w:sz w:val="16"/>
              </w:rPr>
              <w:t>Scenario A/B/C or discrete alternatives.</w:t>
            </w:r>
          </w:p>
        </w:tc>
      </w:tr>
      <w:tr>
        <w:tc>
          <w:tcPr>
            <w:tcW w:type="dxa" w:w="2880"/>
            <w:vAlign w:val="center"/>
          </w:tcPr>
          <w:p>
            <w:r/>
            <w:r>
              <w:rPr>
                <w:rFonts w:ascii="Aptos" w:hAnsi="Aptos"/>
                <w:b w:val="0"/>
                <w:sz w:val="16"/>
              </w:rPr>
              <w:t>RangeIndicator</w:t>
            </w:r>
          </w:p>
        </w:tc>
        <w:tc>
          <w:tcPr>
            <w:tcW w:type="dxa" w:w="7632"/>
            <w:vAlign w:val="center"/>
          </w:tcPr>
          <w:p>
            <w:r/>
            <w:r>
              <w:rPr>
                <w:rFonts w:ascii="Aptos" w:hAnsi="Aptos"/>
                <w:b w:val="0"/>
                <w:sz w:val="16"/>
              </w:rPr>
              <w:t>BMI/reference bands and classified ranges.</w:t>
            </w:r>
          </w:p>
        </w:tc>
      </w:tr>
      <w:tr>
        <w:tc>
          <w:tcPr>
            <w:tcW w:type="dxa" w:w="2880"/>
            <w:vAlign w:val="center"/>
            <w:shd w:fill="F7F9FB"/>
          </w:tcPr>
          <w:p>
            <w:r/>
            <w:r>
              <w:rPr>
                <w:rFonts w:ascii="Aptos" w:hAnsi="Aptos"/>
                <w:b w:val="0"/>
                <w:sz w:val="16"/>
              </w:rPr>
              <w:t>BreakEvenChart</w:t>
            </w:r>
          </w:p>
        </w:tc>
        <w:tc>
          <w:tcPr>
            <w:tcW w:type="dxa" w:w="7632"/>
            <w:vAlign w:val="center"/>
            <w:shd w:fill="F7F9FB"/>
          </w:tcPr>
          <w:p>
            <w:r/>
            <w:r>
              <w:rPr>
                <w:rFonts w:ascii="Aptos" w:hAnsi="Aptos"/>
                <w:b w:val="0"/>
                <w:sz w:val="16"/>
              </w:rPr>
              <w:t>Cost/revenue crossover and target-profit visualization.</w:t>
            </w:r>
          </w:p>
        </w:tc>
      </w:tr>
      <w:tr>
        <w:tc>
          <w:tcPr>
            <w:tcW w:type="dxa" w:w="2880"/>
            <w:vAlign w:val="center"/>
          </w:tcPr>
          <w:p>
            <w:r/>
            <w:r>
              <w:rPr>
                <w:rFonts w:ascii="Aptos" w:hAnsi="Aptos"/>
                <w:b w:val="0"/>
                <w:sz w:val="16"/>
              </w:rPr>
              <w:t>DistributionView</w:t>
            </w:r>
          </w:p>
        </w:tc>
        <w:tc>
          <w:tcPr>
            <w:tcW w:type="dxa" w:w="7632"/>
            <w:vAlign w:val="center"/>
          </w:tcPr>
          <w:p>
            <w:r/>
            <w:r>
              <w:rPr>
                <w:rFonts w:ascii="Aptos" w:hAnsi="Aptos"/>
                <w:b w:val="0"/>
                <w:sz w:val="16"/>
              </w:rPr>
              <w:t>Statistics/probability distributions where appropriate.</w:t>
            </w:r>
          </w:p>
        </w:tc>
      </w:tr>
      <w:tr>
        <w:tc>
          <w:tcPr>
            <w:tcW w:type="dxa" w:w="2880"/>
            <w:vAlign w:val="center"/>
            <w:shd w:fill="F7F9FB"/>
          </w:tcPr>
          <w:p>
            <w:r/>
            <w:r>
              <w:rPr>
                <w:rFonts w:ascii="Aptos" w:hAnsi="Aptos"/>
                <w:b w:val="0"/>
                <w:sz w:val="16"/>
              </w:rPr>
              <w:t>ProgressView</w:t>
            </w:r>
          </w:p>
        </w:tc>
        <w:tc>
          <w:tcPr>
            <w:tcW w:type="dxa" w:w="7632"/>
            <w:vAlign w:val="center"/>
            <w:shd w:fill="F7F9FB"/>
          </w:tcPr>
          <w:p>
            <w:r/>
            <w:r>
              <w:rPr>
                <w:rFonts w:ascii="Aptos" w:hAnsi="Aptos"/>
                <w:b w:val="0"/>
                <w:sz w:val="16"/>
              </w:rPr>
              <w:t>Goal completion and target progress.</w:t>
            </w:r>
          </w:p>
        </w:tc>
      </w:tr>
      <w:tr>
        <w:tc>
          <w:tcPr>
            <w:tcW w:type="dxa" w:w="2880"/>
            <w:vAlign w:val="center"/>
          </w:tcPr>
          <w:p>
            <w:r/>
            <w:r>
              <w:rPr>
                <w:rFonts w:ascii="Aptos" w:hAnsi="Aptos"/>
                <w:b w:val="0"/>
                <w:sz w:val="16"/>
              </w:rPr>
              <w:t>WaterfallView</w:t>
            </w:r>
          </w:p>
        </w:tc>
        <w:tc>
          <w:tcPr>
            <w:tcW w:type="dxa" w:w="7632"/>
            <w:vAlign w:val="center"/>
          </w:tcPr>
          <w:p>
            <w:r/>
            <w:r>
              <w:rPr>
                <w:rFonts w:ascii="Aptos" w:hAnsi="Aptos"/>
                <w:b w:val="0"/>
                <w:sz w:val="16"/>
              </w:rPr>
              <w:t>Gross-to-net, revenue-to-profit or deduction flows.</w:t>
            </w:r>
          </w:p>
        </w:tc>
      </w:tr>
      <w:tr>
        <w:tc>
          <w:tcPr>
            <w:tcW w:type="dxa" w:w="2880"/>
            <w:vAlign w:val="center"/>
            <w:shd w:fill="F7F9FB"/>
          </w:tcPr>
          <w:p>
            <w:r/>
            <w:r>
              <w:rPr>
                <w:rFonts w:ascii="Aptos" w:hAnsi="Aptos"/>
                <w:b w:val="0"/>
                <w:sz w:val="16"/>
              </w:rPr>
              <w:t>ScheduleTable</w:t>
            </w:r>
          </w:p>
        </w:tc>
        <w:tc>
          <w:tcPr>
            <w:tcW w:type="dxa" w:w="7632"/>
            <w:vAlign w:val="center"/>
            <w:shd w:fill="F7F9FB"/>
          </w:tcPr>
          <w:p>
            <w:r/>
            <w:r>
              <w:rPr>
                <w:rFonts w:ascii="Aptos" w:hAnsi="Aptos"/>
                <w:b w:val="0"/>
                <w:sz w:val="16"/>
              </w:rPr>
              <w:t>Amortization, progression, payments or detailed breakdown.</w:t>
            </w:r>
          </w:p>
        </w:tc>
      </w:tr>
      <w:tr>
        <w:tc>
          <w:tcPr>
            <w:tcW w:type="dxa" w:w="2880"/>
            <w:vAlign w:val="center"/>
          </w:tcPr>
          <w:p>
            <w:r/>
            <w:r>
              <w:rPr>
                <w:rFonts w:ascii="Aptos" w:hAnsi="Aptos"/>
                <w:b w:val="0"/>
                <w:sz w:val="16"/>
              </w:rPr>
              <w:t>ScenarioCompare</w:t>
            </w:r>
          </w:p>
        </w:tc>
        <w:tc>
          <w:tcPr>
            <w:tcW w:type="dxa" w:w="7632"/>
            <w:vAlign w:val="center"/>
          </w:tcPr>
          <w:p>
            <w:r/>
            <w:r>
              <w:rPr>
                <w:rFonts w:ascii="Aptos" w:hAnsi="Aptos"/>
                <w:b w:val="0"/>
                <w:sz w:val="16"/>
              </w:rPr>
              <w:t>Side-by-side assumptions and outcomes.</w:t>
            </w:r>
          </w:p>
        </w:tc>
      </w:tr>
      <w:tr>
        <w:tc>
          <w:tcPr>
            <w:tcW w:type="dxa" w:w="2880"/>
            <w:vAlign w:val="center"/>
            <w:shd w:fill="F7F9FB"/>
          </w:tcPr>
          <w:p>
            <w:r/>
            <w:r>
              <w:rPr>
                <w:rFonts w:ascii="Aptos" w:hAnsi="Aptos"/>
                <w:b w:val="0"/>
                <w:sz w:val="16"/>
              </w:rPr>
              <w:t>SensitivityExplorer</w:t>
            </w:r>
          </w:p>
        </w:tc>
        <w:tc>
          <w:tcPr>
            <w:tcW w:type="dxa" w:w="7632"/>
            <w:vAlign w:val="center"/>
            <w:shd w:fill="F7F9FB"/>
          </w:tcPr>
          <w:p>
            <w:r/>
            <w:r>
              <w:rPr>
                <w:rFonts w:ascii="Aptos" w:hAnsi="Aptos"/>
                <w:b w:val="0"/>
                <w:sz w:val="16"/>
              </w:rPr>
              <w:t>Outcome response to meaningful variables.</w:t>
            </w:r>
          </w:p>
        </w:tc>
      </w:tr>
      <w:tr>
        <w:tc>
          <w:tcPr>
            <w:tcW w:type="dxa" w:w="2880"/>
            <w:vAlign w:val="center"/>
          </w:tcPr>
          <w:p>
            <w:r/>
            <w:r>
              <w:rPr>
                <w:rFonts w:ascii="Aptos" w:hAnsi="Aptos"/>
                <w:b w:val="0"/>
                <w:sz w:val="16"/>
              </w:rPr>
              <w:t>GoalSolver</w:t>
            </w:r>
          </w:p>
        </w:tc>
        <w:tc>
          <w:tcPr>
            <w:tcW w:type="dxa" w:w="7632"/>
            <w:vAlign w:val="center"/>
          </w:tcPr>
          <w:p>
            <w:r/>
            <w:r>
              <w:rPr>
                <w:rFonts w:ascii="Aptos" w:hAnsi="Aptos"/>
                <w:b w:val="0"/>
                <w:sz w:val="16"/>
              </w:rPr>
              <w:t>Reverse solve from target outcome to required input.</w:t>
            </w:r>
          </w:p>
        </w:tc>
      </w:tr>
      <w:tr>
        <w:tc>
          <w:tcPr>
            <w:tcW w:type="dxa" w:w="2880"/>
            <w:vAlign w:val="center"/>
            <w:shd w:fill="F7F9FB"/>
          </w:tcPr>
          <w:p>
            <w:r/>
            <w:r>
              <w:rPr>
                <w:rFonts w:ascii="Aptos" w:hAnsi="Aptos"/>
                <w:b w:val="0"/>
                <w:sz w:val="16"/>
              </w:rPr>
              <w:t>InsightPanel</w:t>
            </w:r>
          </w:p>
        </w:tc>
        <w:tc>
          <w:tcPr>
            <w:tcW w:type="dxa" w:w="7632"/>
            <w:vAlign w:val="center"/>
            <w:shd w:fill="F7F9FB"/>
          </w:tcPr>
          <w:p>
            <w:r/>
            <w:r>
              <w:rPr>
                <w:rFonts w:ascii="Aptos" w:hAnsi="Aptos"/>
                <w:b w:val="0"/>
                <w:sz w:val="16"/>
              </w:rPr>
              <w:t>Deterministic explanation plus optional grounded AI interpretation.</w:t>
            </w:r>
          </w:p>
        </w:tc>
      </w:tr>
      <w:tr>
        <w:tc>
          <w:tcPr>
            <w:tcW w:type="dxa" w:w="2880"/>
            <w:vAlign w:val="center"/>
          </w:tcPr>
          <w:p>
            <w:r/>
            <w:r>
              <w:rPr>
                <w:rFonts w:ascii="Aptos" w:hAnsi="Aptos"/>
                <w:b w:val="0"/>
                <w:sz w:val="16"/>
              </w:rPr>
              <w:t>MethodologyPanel</w:t>
            </w:r>
          </w:p>
        </w:tc>
        <w:tc>
          <w:tcPr>
            <w:tcW w:type="dxa" w:w="7632"/>
            <w:vAlign w:val="center"/>
          </w:tcPr>
          <w:p>
            <w:r/>
            <w:r>
              <w:rPr>
                <w:rFonts w:ascii="Aptos" w:hAnsi="Aptos"/>
                <w:b w:val="0"/>
                <w:sz w:val="16"/>
              </w:rPr>
              <w:t>Formula, assumptions, rounding, revisions, sources and review date.</w:t>
            </w:r>
          </w:p>
        </w:tc>
      </w:tr>
    </w:tbl>
    <w:p>
      <w:pPr>
        <w:spacing w:after="20"/>
      </w:pPr>
    </w:p>
    <w:p>
      <w:pPr>
        <w:pStyle w:val="Heading1"/>
      </w:pPr>
      <w:r>
        <w:t>7. Universal Final Calculator UX</w:t>
      </w:r>
    </w:p>
    <w:p>
      <w:pPr>
        <w:pStyle w:val="ListNumber"/>
      </w:pPr>
      <w:r>
        <w:t>Calculator identity, category, concise purpose and trust/certification state.</w:t>
      </w:r>
    </w:p>
    <w:p>
      <w:pPr>
        <w:pStyle w:val="ListNumber"/>
      </w:pPr>
      <w:r>
        <w:t>Simple / Advanced input mode with units, currency, country/rule context where relevant.</w:t>
      </w:r>
    </w:p>
    <w:p>
      <w:pPr>
        <w:pStyle w:val="ListNumber"/>
      </w:pPr>
      <w:r>
        <w:t>Calculate action with clear validation and accessible errors.</w:t>
      </w:r>
    </w:p>
    <w:p>
      <w:pPr>
        <w:pStyle w:val="ListNumber"/>
      </w:pPr>
      <w:r>
        <w:t>Primary result hero.</w:t>
      </w:r>
    </w:p>
    <w:p>
      <w:pPr>
        <w:pStyle w:val="ListNumber"/>
      </w:pPr>
      <w:r>
        <w:t>Three to six key result cards when meaningful.</w:t>
      </w:r>
    </w:p>
    <w:p>
      <w:pPr>
        <w:pStyle w:val="ListNumber"/>
      </w:pPr>
      <w:r>
        <w:t>One useful Free visualization when the calculation benefits from visualization.</w:t>
      </w:r>
    </w:p>
    <w:p>
      <w:pPr>
        <w:pStyle w:val="ListNumber"/>
      </w:pPr>
      <w:r>
        <w:t>Plain-language “What this means” interpretation.</w:t>
      </w:r>
    </w:p>
    <w:p>
      <w:pPr>
        <w:pStyle w:val="ListNumber"/>
      </w:pPr>
      <w:r>
        <w:t>Advanced Analysis area with contextual Pro previews/controls.</w:t>
      </w:r>
    </w:p>
    <w:p>
      <w:pPr>
        <w:pStyle w:val="ListNumber"/>
      </w:pPr>
      <w:r>
        <w:t>Detailed table/schedule where mathematically useful.</w:t>
      </w:r>
    </w:p>
    <w:p>
      <w:pPr>
        <w:pStyle w:val="ListNumber"/>
      </w:pPr>
      <w:r>
        <w:t>Goal Solver / reverse calculation where supported.</w:t>
      </w:r>
    </w:p>
    <w:p>
      <w:pPr>
        <w:pStyle w:val="ListNumber"/>
      </w:pPr>
      <w:r>
        <w:t>Scenario comparison and sensitivity where decision-relevant.</w:t>
      </w:r>
    </w:p>
    <w:p>
      <w:pPr>
        <w:pStyle w:val="ListNumber"/>
      </w:pPr>
      <w:r>
        <w:t>Formula, assumptions, methodology, authoritative sources and technical-revision disclosure.</w:t>
      </w:r>
    </w:p>
    <w:p>
      <w:pPr>
        <w:pStyle w:val="ListNumber"/>
      </w:pPr>
      <w:r>
        <w:t>Related calculators / Continue your calculation journey.</w:t>
      </w:r>
    </w:p>
    <w:tbl>
      <w:tblPr>
        <w:tblStyle w:val="TableGrid"/>
        <w:tblW w:type="auto" w:w="0"/>
        <w:tblLook w:firstColumn="1" w:firstRow="1" w:lastColumn="0" w:lastRow="0" w:noHBand="0" w:noVBand="1" w:val="04A0"/>
      </w:tblPr>
      <w:tblGrid>
        <w:gridCol w:w="10224"/>
      </w:tblGrid>
      <w:tr>
        <w:tc>
          <w:tcPr>
            <w:tcW w:type="dxa" w:w="10224"/>
            <w:shd w:fill="F1F7F4"/>
          </w:tcPr>
          <w:p>
            <w:r/>
            <w:r>
              <w:rPr>
                <w:b/>
                <w:color w:val="1F7A5A"/>
                <w:sz w:val="20"/>
              </w:rPr>
              <w:t>MOBILE-FIRST RULE</w:t>
              <w:br/>
            </w:r>
            <w:r>
              <w:rPr>
                <w:sz w:val="18"/>
              </w:rPr>
              <w:t>On mobile, the answer appears before long explanations and before upgrade messaging. Charts are responsive, detailed schedules may begin summarized, and the page never requires horizontal page scrolling.</w:t>
            </w:r>
          </w:p>
        </w:tc>
      </w:tr>
    </w:tbl>
    <w:p>
      <w:pPr>
        <w:spacing w:after="20"/>
      </w:pPr>
    </w:p>
    <w:p>
      <w:pPr>
        <w:pStyle w:val="Heading1"/>
      </w:pPr>
      <w:r>
        <w:t>8. Free / Pro / Business Entitlement Architecture</w:t>
      </w:r>
    </w:p>
    <w:p>
      <w:r>
        <w:t>All plans use the same Final calculator and authoritative engine. Entitlements are feature capabilities, centrally resolved. They must not be scattered as ad-hoc plan checks through calculator-specific components.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744"/>
            <w:vAlign w:val="center"/>
            <w:shd w:fill="17365D"/>
          </w:tcPr>
          <w:p>
            <w:r/>
            <w:r>
              <w:rPr>
                <w:rFonts w:ascii="Aptos" w:hAnsi="Aptos"/>
                <w:b/>
                <w:color w:val="FFFFFF"/>
                <w:sz w:val="15"/>
              </w:rPr>
              <w:t>Capability</w:t>
            </w:r>
          </w:p>
        </w:tc>
        <w:tc>
          <w:tcPr>
            <w:tcW w:type="dxa" w:w="2160"/>
            <w:vAlign w:val="center"/>
            <w:shd w:fill="17365D"/>
          </w:tcPr>
          <w:p>
            <w:r/>
            <w:r>
              <w:rPr>
                <w:rFonts w:ascii="Aptos" w:hAnsi="Aptos"/>
                <w:b/>
                <w:color w:val="FFFFFF"/>
                <w:sz w:val="15"/>
              </w:rPr>
              <w:t>Free</w:t>
            </w:r>
          </w:p>
        </w:tc>
        <w:tc>
          <w:tcPr>
            <w:tcW w:type="dxa" w:w="2160"/>
            <w:vAlign w:val="center"/>
            <w:shd w:fill="17365D"/>
          </w:tcPr>
          <w:p>
            <w:r/>
            <w:r>
              <w:rPr>
                <w:rFonts w:ascii="Aptos" w:hAnsi="Aptos"/>
                <w:b/>
                <w:color w:val="FFFFFF"/>
                <w:sz w:val="15"/>
              </w:rPr>
              <w:t>Pro</w:t>
            </w:r>
          </w:p>
        </w:tc>
        <w:tc>
          <w:tcPr>
            <w:tcW w:type="dxa" w:w="2448"/>
            <w:vAlign w:val="center"/>
            <w:shd w:fill="17365D"/>
          </w:tcPr>
          <w:p>
            <w:r/>
            <w:r>
              <w:rPr>
                <w:rFonts w:ascii="Aptos" w:hAnsi="Aptos"/>
                <w:b/>
                <w:color w:val="FFFFFF"/>
                <w:sz w:val="15"/>
              </w:rPr>
              <w:t>Business</w:t>
            </w:r>
          </w:p>
        </w:tc>
      </w:tr>
      <w:tr>
        <w:tc>
          <w:tcPr>
            <w:tcW w:type="dxa" w:w="3744"/>
            <w:vAlign w:val="center"/>
          </w:tcPr>
          <w:p>
            <w:r/>
            <w:r>
              <w:rPr>
                <w:rFonts w:ascii="Aptos" w:hAnsi="Aptos"/>
                <w:b w:val="0"/>
                <w:sz w:val="14"/>
              </w:rPr>
              <w:t>Certified core calculation</w:t>
            </w:r>
          </w:p>
        </w:tc>
        <w:tc>
          <w:tcPr>
            <w:tcW w:type="dxa" w:w="2160"/>
            <w:vAlign w:val="center"/>
          </w:tcPr>
          <w:p>
            <w:r/>
            <w:r>
              <w:rPr>
                <w:rFonts w:ascii="Aptos" w:hAnsi="Aptos"/>
                <w:b w:val="0"/>
                <w:sz w:val="14"/>
              </w:rPr>
              <w:t>Full</w:t>
            </w:r>
          </w:p>
        </w:tc>
        <w:tc>
          <w:tcPr>
            <w:tcW w:type="dxa" w:w="2160"/>
            <w:vAlign w:val="center"/>
          </w:tcPr>
          <w:p>
            <w:r/>
            <w:r>
              <w:rPr>
                <w:rFonts w:ascii="Aptos" w:hAnsi="Aptos"/>
                <w:b w:val="0"/>
                <w:sz w:val="14"/>
              </w:rPr>
              <w:t>Full</w:t>
            </w:r>
          </w:p>
        </w:tc>
        <w:tc>
          <w:tcPr>
            <w:tcW w:type="dxa" w:w="2448"/>
            <w:vAlign w:val="center"/>
          </w:tcPr>
          <w:p>
            <w:r/>
            <w:r>
              <w:rPr>
                <w:rFonts w:ascii="Aptos" w:hAnsi="Aptos"/>
                <w:b w:val="0"/>
                <w:sz w:val="14"/>
              </w:rPr>
              <w:t>Full</w:t>
            </w:r>
          </w:p>
        </w:tc>
      </w:tr>
      <w:tr>
        <w:tc>
          <w:tcPr>
            <w:tcW w:type="dxa" w:w="3744"/>
            <w:vAlign w:val="center"/>
            <w:shd w:fill="F7F9FB"/>
          </w:tcPr>
          <w:p>
            <w:r/>
            <w:r>
              <w:rPr>
                <w:rFonts w:ascii="Aptos" w:hAnsi="Aptos"/>
                <w:b w:val="0"/>
                <w:sz w:val="14"/>
              </w:rPr>
              <w:t>Primary result &amp; KPI cards</w:t>
            </w:r>
          </w:p>
        </w:tc>
        <w:tc>
          <w:tcPr>
            <w:tcW w:type="dxa" w:w="2160"/>
            <w:vAlign w:val="center"/>
            <w:shd w:fill="F7F9FB"/>
          </w:tcPr>
          <w:p>
            <w:r/>
            <w:r>
              <w:rPr>
                <w:rFonts w:ascii="Aptos" w:hAnsi="Aptos"/>
                <w:b w:val="0"/>
                <w:sz w:val="14"/>
              </w:rPr>
              <w:t>Full</w:t>
            </w:r>
          </w:p>
        </w:tc>
        <w:tc>
          <w:tcPr>
            <w:tcW w:type="dxa" w:w="2160"/>
            <w:vAlign w:val="center"/>
            <w:shd w:fill="F7F9FB"/>
          </w:tcPr>
          <w:p>
            <w:r/>
            <w:r>
              <w:rPr>
                <w:rFonts w:ascii="Aptos" w:hAnsi="Aptos"/>
                <w:b w:val="0"/>
                <w:sz w:val="14"/>
              </w:rPr>
              <w:t>Full</w:t>
            </w:r>
          </w:p>
        </w:tc>
        <w:tc>
          <w:tcPr>
            <w:tcW w:type="dxa" w:w="2448"/>
            <w:vAlign w:val="center"/>
            <w:shd w:fill="F7F9FB"/>
          </w:tcPr>
          <w:p>
            <w:r/>
            <w:r>
              <w:rPr>
                <w:rFonts w:ascii="Aptos" w:hAnsi="Aptos"/>
                <w:b w:val="0"/>
                <w:sz w:val="14"/>
              </w:rPr>
              <w:t>Full</w:t>
            </w:r>
          </w:p>
        </w:tc>
      </w:tr>
      <w:tr>
        <w:tc>
          <w:tcPr>
            <w:tcW w:type="dxa" w:w="3744"/>
            <w:vAlign w:val="center"/>
          </w:tcPr>
          <w:p>
            <w:r/>
            <w:r>
              <w:rPr>
                <w:rFonts w:ascii="Aptos" w:hAnsi="Aptos"/>
                <w:b w:val="0"/>
                <w:sz w:val="14"/>
              </w:rPr>
              <w:t>Basic useful visualization</w:t>
            </w:r>
          </w:p>
        </w:tc>
        <w:tc>
          <w:tcPr>
            <w:tcW w:type="dxa" w:w="2160"/>
            <w:vAlign w:val="center"/>
          </w:tcPr>
          <w:p>
            <w:r/>
            <w:r>
              <w:rPr>
                <w:rFonts w:ascii="Aptos" w:hAnsi="Aptos"/>
                <w:b w:val="0"/>
                <w:sz w:val="14"/>
              </w:rPr>
              <w:t>Yes where applicable</w:t>
            </w:r>
          </w:p>
        </w:tc>
        <w:tc>
          <w:tcPr>
            <w:tcW w:type="dxa" w:w="2160"/>
            <w:vAlign w:val="center"/>
          </w:tcPr>
          <w:p>
            <w:r/>
            <w:r>
              <w:rPr>
                <w:rFonts w:ascii="Aptos" w:hAnsi="Aptos"/>
                <w:b w:val="0"/>
                <w:sz w:val="14"/>
              </w:rPr>
              <w:t>Yes</w:t>
            </w:r>
          </w:p>
        </w:tc>
        <w:tc>
          <w:tcPr>
            <w:tcW w:type="dxa" w:w="2448"/>
            <w:vAlign w:val="center"/>
          </w:tcPr>
          <w:p>
            <w:r/>
            <w:r>
              <w:rPr>
                <w:rFonts w:ascii="Aptos" w:hAnsi="Aptos"/>
                <w:b w:val="0"/>
                <w:sz w:val="14"/>
              </w:rPr>
              <w:t>Yes</w:t>
            </w:r>
          </w:p>
        </w:tc>
      </w:tr>
      <w:tr>
        <w:tc>
          <w:tcPr>
            <w:tcW w:type="dxa" w:w="3744"/>
            <w:vAlign w:val="center"/>
            <w:shd w:fill="F7F9FB"/>
          </w:tcPr>
          <w:p>
            <w:r/>
            <w:r>
              <w:rPr>
                <w:rFonts w:ascii="Aptos" w:hAnsi="Aptos"/>
                <w:b w:val="0"/>
                <w:sz w:val="14"/>
              </w:rPr>
              <w:t>Formula / methodology</w:t>
            </w:r>
          </w:p>
        </w:tc>
        <w:tc>
          <w:tcPr>
            <w:tcW w:type="dxa" w:w="2160"/>
            <w:vAlign w:val="center"/>
            <w:shd w:fill="F7F9FB"/>
          </w:tcPr>
          <w:p>
            <w:r/>
            <w:r>
              <w:rPr>
                <w:rFonts w:ascii="Aptos" w:hAnsi="Aptos"/>
                <w:b w:val="0"/>
                <w:sz w:val="14"/>
              </w:rPr>
              <w:t>Yes</w:t>
            </w:r>
          </w:p>
        </w:tc>
        <w:tc>
          <w:tcPr>
            <w:tcW w:type="dxa" w:w="2160"/>
            <w:vAlign w:val="center"/>
            <w:shd w:fill="F7F9FB"/>
          </w:tcPr>
          <w:p>
            <w:r/>
            <w:r>
              <w:rPr>
                <w:rFonts w:ascii="Aptos" w:hAnsi="Aptos"/>
                <w:b w:val="0"/>
                <w:sz w:val="14"/>
              </w:rPr>
              <w:t>Yes</w:t>
            </w:r>
          </w:p>
        </w:tc>
        <w:tc>
          <w:tcPr>
            <w:tcW w:type="dxa" w:w="2448"/>
            <w:vAlign w:val="center"/>
            <w:shd w:fill="F7F9FB"/>
          </w:tcPr>
          <w:p>
            <w:r/>
            <w:r>
              <w:rPr>
                <w:rFonts w:ascii="Aptos" w:hAnsi="Aptos"/>
                <w:b w:val="0"/>
                <w:sz w:val="14"/>
              </w:rPr>
              <w:t>Yes</w:t>
            </w:r>
          </w:p>
        </w:tc>
      </w:tr>
      <w:tr>
        <w:tc>
          <w:tcPr>
            <w:tcW w:type="dxa" w:w="3744"/>
            <w:vAlign w:val="center"/>
          </w:tcPr>
          <w:p>
            <w:r/>
            <w:r>
              <w:rPr>
                <w:rFonts w:ascii="Aptos" w:hAnsi="Aptos"/>
                <w:b w:val="0"/>
                <w:sz w:val="14"/>
              </w:rPr>
              <w:t>Detailed charts</w:t>
            </w:r>
          </w:p>
        </w:tc>
        <w:tc>
          <w:tcPr>
            <w:tcW w:type="dxa" w:w="2160"/>
            <w:vAlign w:val="center"/>
          </w:tcPr>
          <w:p>
            <w:r/>
            <w:r>
              <w:rPr>
                <w:rFonts w:ascii="Aptos" w:hAnsi="Aptos"/>
                <w:b w:val="0"/>
                <w:sz w:val="14"/>
              </w:rPr>
              <w:t>Limited</w:t>
            </w:r>
          </w:p>
        </w:tc>
        <w:tc>
          <w:tcPr>
            <w:tcW w:type="dxa" w:w="2160"/>
            <w:vAlign w:val="center"/>
          </w:tcPr>
          <w:p>
            <w:r/>
            <w:r>
              <w:rPr>
                <w:rFonts w:ascii="Aptos" w:hAnsi="Aptos"/>
                <w:b w:val="0"/>
                <w:sz w:val="14"/>
              </w:rPr>
              <w:t>Full</w:t>
            </w:r>
          </w:p>
        </w:tc>
        <w:tc>
          <w:tcPr>
            <w:tcW w:type="dxa" w:w="2448"/>
            <w:vAlign w:val="center"/>
          </w:tcPr>
          <w:p>
            <w:r/>
            <w:r>
              <w:rPr>
                <w:rFonts w:ascii="Aptos" w:hAnsi="Aptos"/>
                <w:b w:val="0"/>
                <w:sz w:val="14"/>
              </w:rPr>
              <w:t>Full</w:t>
            </w:r>
          </w:p>
        </w:tc>
      </w:tr>
      <w:tr>
        <w:tc>
          <w:tcPr>
            <w:tcW w:type="dxa" w:w="3744"/>
            <w:vAlign w:val="center"/>
            <w:shd w:fill="F7F9FB"/>
          </w:tcPr>
          <w:p>
            <w:r/>
            <w:r>
              <w:rPr>
                <w:rFonts w:ascii="Aptos" w:hAnsi="Aptos"/>
                <w:b w:val="0"/>
                <w:sz w:val="14"/>
              </w:rPr>
              <w:t>Detailed schedules / tables</w:t>
            </w:r>
          </w:p>
        </w:tc>
        <w:tc>
          <w:tcPr>
            <w:tcW w:type="dxa" w:w="2160"/>
            <w:vAlign w:val="center"/>
            <w:shd w:fill="F7F9FB"/>
          </w:tcPr>
          <w:p>
            <w:r/>
            <w:r>
              <w:rPr>
                <w:rFonts w:ascii="Aptos" w:hAnsi="Aptos"/>
                <w:b w:val="0"/>
                <w:sz w:val="14"/>
              </w:rPr>
              <w:t>Limited/basic</w:t>
            </w:r>
          </w:p>
        </w:tc>
        <w:tc>
          <w:tcPr>
            <w:tcW w:type="dxa" w:w="2160"/>
            <w:vAlign w:val="center"/>
            <w:shd w:fill="F7F9FB"/>
          </w:tcPr>
          <w:p>
            <w:r/>
            <w:r>
              <w:rPr>
                <w:rFonts w:ascii="Aptos" w:hAnsi="Aptos"/>
                <w:b w:val="0"/>
                <w:sz w:val="14"/>
              </w:rPr>
              <w:t>Full</w:t>
            </w:r>
          </w:p>
        </w:tc>
        <w:tc>
          <w:tcPr>
            <w:tcW w:type="dxa" w:w="2448"/>
            <w:vAlign w:val="center"/>
            <w:shd w:fill="F7F9FB"/>
          </w:tcPr>
          <w:p>
            <w:r/>
            <w:r>
              <w:rPr>
                <w:rFonts w:ascii="Aptos" w:hAnsi="Aptos"/>
                <w:b w:val="0"/>
                <w:sz w:val="14"/>
              </w:rPr>
              <w:t>Full</w:t>
            </w:r>
          </w:p>
        </w:tc>
      </w:tr>
      <w:tr>
        <w:tc>
          <w:tcPr>
            <w:tcW w:type="dxa" w:w="3744"/>
            <w:vAlign w:val="center"/>
          </w:tcPr>
          <w:p>
            <w:r/>
            <w:r>
              <w:rPr>
                <w:rFonts w:ascii="Aptos" w:hAnsi="Aptos"/>
                <w:b w:val="0"/>
                <w:sz w:val="14"/>
              </w:rPr>
              <w:t>Reverse solving / Goal Seek</w:t>
            </w:r>
          </w:p>
        </w:tc>
        <w:tc>
          <w:tcPr>
            <w:tcW w:type="dxa" w:w="2160"/>
            <w:vAlign w:val="center"/>
          </w:tcPr>
          <w:p>
            <w:r/>
            <w:r>
              <w:rPr>
                <w:rFonts w:ascii="Aptos" w:hAnsi="Aptos"/>
                <w:b w:val="0"/>
                <w:sz w:val="14"/>
              </w:rPr>
              <w:t>Selected/basic</w:t>
            </w:r>
          </w:p>
        </w:tc>
        <w:tc>
          <w:tcPr>
            <w:tcW w:type="dxa" w:w="2160"/>
            <w:vAlign w:val="center"/>
          </w:tcPr>
          <w:p>
            <w:r/>
            <w:r>
              <w:rPr>
                <w:rFonts w:ascii="Aptos" w:hAnsi="Aptos"/>
                <w:b w:val="0"/>
                <w:sz w:val="14"/>
              </w:rPr>
              <w:t>Full</w:t>
            </w:r>
          </w:p>
        </w:tc>
        <w:tc>
          <w:tcPr>
            <w:tcW w:type="dxa" w:w="2448"/>
            <w:vAlign w:val="center"/>
          </w:tcPr>
          <w:p>
            <w:r/>
            <w:r>
              <w:rPr>
                <w:rFonts w:ascii="Aptos" w:hAnsi="Aptos"/>
                <w:b w:val="0"/>
                <w:sz w:val="14"/>
              </w:rPr>
              <w:t>Full</w:t>
            </w:r>
          </w:p>
        </w:tc>
      </w:tr>
      <w:tr>
        <w:tc>
          <w:tcPr>
            <w:tcW w:type="dxa" w:w="3744"/>
            <w:vAlign w:val="center"/>
            <w:shd w:fill="F7F9FB"/>
          </w:tcPr>
          <w:p>
            <w:r/>
            <w:r>
              <w:rPr>
                <w:rFonts w:ascii="Aptos" w:hAnsi="Aptos"/>
                <w:b w:val="0"/>
                <w:sz w:val="14"/>
              </w:rPr>
              <w:t>Scenario comparison</w:t>
            </w:r>
          </w:p>
        </w:tc>
        <w:tc>
          <w:tcPr>
            <w:tcW w:type="dxa" w:w="2160"/>
            <w:vAlign w:val="center"/>
            <w:shd w:fill="F7F9FB"/>
          </w:tcPr>
          <w:p>
            <w:r/>
            <w:r>
              <w:rPr>
                <w:rFonts w:ascii="Aptos" w:hAnsi="Aptos"/>
                <w:b w:val="0"/>
                <w:sz w:val="14"/>
              </w:rPr>
              <w:t>Preview / locked</w:t>
            </w:r>
          </w:p>
        </w:tc>
        <w:tc>
          <w:tcPr>
            <w:tcW w:type="dxa" w:w="2160"/>
            <w:vAlign w:val="center"/>
            <w:shd w:fill="F7F9FB"/>
          </w:tcPr>
          <w:p>
            <w:r/>
            <w:r>
              <w:rPr>
                <w:rFonts w:ascii="Aptos" w:hAnsi="Aptos"/>
                <w:b w:val="0"/>
                <w:sz w:val="14"/>
              </w:rPr>
              <w:t>Full</w:t>
            </w:r>
          </w:p>
        </w:tc>
        <w:tc>
          <w:tcPr>
            <w:tcW w:type="dxa" w:w="2448"/>
            <w:vAlign w:val="center"/>
            <w:shd w:fill="F7F9FB"/>
          </w:tcPr>
          <w:p>
            <w:r/>
            <w:r>
              <w:rPr>
                <w:rFonts w:ascii="Aptos" w:hAnsi="Aptos"/>
                <w:b w:val="0"/>
                <w:sz w:val="14"/>
              </w:rPr>
              <w:t>Full</w:t>
            </w:r>
          </w:p>
        </w:tc>
      </w:tr>
      <w:tr>
        <w:tc>
          <w:tcPr>
            <w:tcW w:type="dxa" w:w="3744"/>
            <w:vAlign w:val="center"/>
          </w:tcPr>
          <w:p>
            <w:r/>
            <w:r>
              <w:rPr>
                <w:rFonts w:ascii="Aptos" w:hAnsi="Aptos"/>
                <w:b w:val="0"/>
                <w:sz w:val="14"/>
              </w:rPr>
              <w:t>Sensitivity analysis</w:t>
            </w:r>
          </w:p>
        </w:tc>
        <w:tc>
          <w:tcPr>
            <w:tcW w:type="dxa" w:w="2160"/>
            <w:vAlign w:val="center"/>
          </w:tcPr>
          <w:p>
            <w:r/>
            <w:r>
              <w:rPr>
                <w:rFonts w:ascii="Aptos" w:hAnsi="Aptos"/>
                <w:b w:val="0"/>
                <w:sz w:val="14"/>
              </w:rPr>
              <w:t>Preview / locked</w:t>
            </w:r>
          </w:p>
        </w:tc>
        <w:tc>
          <w:tcPr>
            <w:tcW w:type="dxa" w:w="2160"/>
            <w:vAlign w:val="center"/>
          </w:tcPr>
          <w:p>
            <w:r/>
            <w:r>
              <w:rPr>
                <w:rFonts w:ascii="Aptos" w:hAnsi="Aptos"/>
                <w:b w:val="0"/>
                <w:sz w:val="14"/>
              </w:rPr>
              <w:t>Full</w:t>
            </w:r>
          </w:p>
        </w:tc>
        <w:tc>
          <w:tcPr>
            <w:tcW w:type="dxa" w:w="2448"/>
            <w:vAlign w:val="center"/>
          </w:tcPr>
          <w:p>
            <w:r/>
            <w:r>
              <w:rPr>
                <w:rFonts w:ascii="Aptos" w:hAnsi="Aptos"/>
                <w:b w:val="0"/>
                <w:sz w:val="14"/>
              </w:rPr>
              <w:t>Full</w:t>
            </w:r>
          </w:p>
        </w:tc>
      </w:tr>
      <w:tr>
        <w:tc>
          <w:tcPr>
            <w:tcW w:type="dxa" w:w="3744"/>
            <w:vAlign w:val="center"/>
            <w:shd w:fill="F7F9FB"/>
          </w:tcPr>
          <w:p>
            <w:r/>
            <w:r>
              <w:rPr>
                <w:rFonts w:ascii="Aptos" w:hAnsi="Aptos"/>
                <w:b w:val="0"/>
                <w:sz w:val="14"/>
              </w:rPr>
              <w:t>Saved history / favorites</w:t>
            </w:r>
          </w:p>
        </w:tc>
        <w:tc>
          <w:tcPr>
            <w:tcW w:type="dxa" w:w="2160"/>
            <w:vAlign w:val="center"/>
            <w:shd w:fill="F7F9FB"/>
          </w:tcPr>
          <w:p>
            <w:r/>
            <w:r>
              <w:rPr>
                <w:rFonts w:ascii="Aptos" w:hAnsi="Aptos"/>
                <w:b w:val="0"/>
                <w:sz w:val="14"/>
              </w:rPr>
              <w:t>Limited</w:t>
            </w:r>
          </w:p>
        </w:tc>
        <w:tc>
          <w:tcPr>
            <w:tcW w:type="dxa" w:w="2160"/>
            <w:vAlign w:val="center"/>
            <w:shd w:fill="F7F9FB"/>
          </w:tcPr>
          <w:p>
            <w:r/>
            <w:r>
              <w:rPr>
                <w:rFonts w:ascii="Aptos" w:hAnsi="Aptos"/>
                <w:b w:val="0"/>
                <w:sz w:val="14"/>
              </w:rPr>
              <w:t>Expanded</w:t>
            </w:r>
          </w:p>
        </w:tc>
        <w:tc>
          <w:tcPr>
            <w:tcW w:type="dxa" w:w="2448"/>
            <w:vAlign w:val="center"/>
            <w:shd w:fill="F7F9FB"/>
          </w:tcPr>
          <w:p>
            <w:r/>
            <w:r>
              <w:rPr>
                <w:rFonts w:ascii="Aptos" w:hAnsi="Aptos"/>
                <w:b w:val="0"/>
                <w:sz w:val="14"/>
              </w:rPr>
              <w:t>Expanded</w:t>
            </w:r>
          </w:p>
        </w:tc>
      </w:tr>
      <w:tr>
        <w:tc>
          <w:tcPr>
            <w:tcW w:type="dxa" w:w="3744"/>
            <w:vAlign w:val="center"/>
          </w:tcPr>
          <w:p>
            <w:r/>
            <w:r>
              <w:rPr>
                <w:rFonts w:ascii="Aptos" w:hAnsi="Aptos"/>
                <w:b w:val="0"/>
                <w:sz w:val="14"/>
              </w:rPr>
              <w:t>Projects / goals</w:t>
            </w:r>
          </w:p>
        </w:tc>
        <w:tc>
          <w:tcPr>
            <w:tcW w:type="dxa" w:w="2160"/>
            <w:vAlign w:val="center"/>
          </w:tcPr>
          <w:p>
            <w:r/>
            <w:r>
              <w:rPr>
                <w:rFonts w:ascii="Aptos" w:hAnsi="Aptos"/>
                <w:b w:val="0"/>
                <w:sz w:val="14"/>
              </w:rPr>
              <w:t>Limited</w:t>
            </w:r>
          </w:p>
        </w:tc>
        <w:tc>
          <w:tcPr>
            <w:tcW w:type="dxa" w:w="2160"/>
            <w:vAlign w:val="center"/>
          </w:tcPr>
          <w:p>
            <w:r/>
            <w:r>
              <w:rPr>
                <w:rFonts w:ascii="Aptos" w:hAnsi="Aptos"/>
                <w:b w:val="0"/>
                <w:sz w:val="14"/>
              </w:rPr>
              <w:t>Yes</w:t>
            </w:r>
          </w:p>
        </w:tc>
        <w:tc>
          <w:tcPr>
            <w:tcW w:type="dxa" w:w="2448"/>
            <w:vAlign w:val="center"/>
          </w:tcPr>
          <w:p>
            <w:r/>
            <w:r>
              <w:rPr>
                <w:rFonts w:ascii="Aptos" w:hAnsi="Aptos"/>
                <w:b w:val="0"/>
                <w:sz w:val="14"/>
              </w:rPr>
              <w:t>Yes</w:t>
            </w:r>
          </w:p>
        </w:tc>
      </w:tr>
      <w:tr>
        <w:tc>
          <w:tcPr>
            <w:tcW w:type="dxa" w:w="3744"/>
            <w:vAlign w:val="center"/>
            <w:shd w:fill="F7F9FB"/>
          </w:tcPr>
          <w:p>
            <w:r/>
            <w:r>
              <w:rPr>
                <w:rFonts w:ascii="Aptos" w:hAnsi="Aptos"/>
                <w:b w:val="0"/>
                <w:sz w:val="14"/>
              </w:rPr>
              <w:t>CSV / JSON / PDF outputs</w:t>
            </w:r>
          </w:p>
        </w:tc>
        <w:tc>
          <w:tcPr>
            <w:tcW w:type="dxa" w:w="2160"/>
            <w:vAlign w:val="center"/>
            <w:shd w:fill="F7F9FB"/>
          </w:tcPr>
          <w:p>
            <w:r/>
            <w:r>
              <w:rPr>
                <w:rFonts w:ascii="Aptos" w:hAnsi="Aptos"/>
                <w:b w:val="0"/>
                <w:sz w:val="14"/>
              </w:rPr>
              <w:t>No/basic share</w:t>
            </w:r>
          </w:p>
        </w:tc>
        <w:tc>
          <w:tcPr>
            <w:tcW w:type="dxa" w:w="2160"/>
            <w:vAlign w:val="center"/>
            <w:shd w:fill="F7F9FB"/>
          </w:tcPr>
          <w:p>
            <w:r/>
            <w:r>
              <w:rPr>
                <w:rFonts w:ascii="Aptos" w:hAnsi="Aptos"/>
                <w:b w:val="0"/>
                <w:sz w:val="14"/>
              </w:rPr>
              <w:t>Yes</w:t>
            </w:r>
          </w:p>
        </w:tc>
        <w:tc>
          <w:tcPr>
            <w:tcW w:type="dxa" w:w="2448"/>
            <w:vAlign w:val="center"/>
            <w:shd w:fill="F7F9FB"/>
          </w:tcPr>
          <w:p>
            <w:r/>
            <w:r>
              <w:rPr>
                <w:rFonts w:ascii="Aptos" w:hAnsi="Aptos"/>
                <w:b w:val="0"/>
                <w:sz w:val="14"/>
              </w:rPr>
              <w:t>Yes</w:t>
            </w:r>
          </w:p>
        </w:tc>
      </w:tr>
      <w:tr>
        <w:tc>
          <w:tcPr>
            <w:tcW w:type="dxa" w:w="3744"/>
            <w:vAlign w:val="center"/>
          </w:tcPr>
          <w:p>
            <w:r/>
            <w:r>
              <w:rPr>
                <w:rFonts w:ascii="Aptos" w:hAnsi="Aptos"/>
                <w:b w:val="0"/>
                <w:sz w:val="14"/>
              </w:rPr>
              <w:t>AI result explanation</w:t>
            </w:r>
          </w:p>
        </w:tc>
        <w:tc>
          <w:tcPr>
            <w:tcW w:type="dxa" w:w="2160"/>
            <w:vAlign w:val="center"/>
          </w:tcPr>
          <w:p>
            <w:r/>
            <w:r>
              <w:rPr>
                <w:rFonts w:ascii="Aptos" w:hAnsi="Aptos"/>
                <w:b w:val="0"/>
                <w:sz w:val="14"/>
              </w:rPr>
              <w:t>Basic / limited</w:t>
            </w:r>
          </w:p>
        </w:tc>
        <w:tc>
          <w:tcPr>
            <w:tcW w:type="dxa" w:w="2160"/>
            <w:vAlign w:val="center"/>
          </w:tcPr>
          <w:p>
            <w:r/>
            <w:r>
              <w:rPr>
                <w:rFonts w:ascii="Aptos" w:hAnsi="Aptos"/>
                <w:b w:val="0"/>
                <w:sz w:val="14"/>
              </w:rPr>
              <w:t>Advanced</w:t>
            </w:r>
          </w:p>
        </w:tc>
        <w:tc>
          <w:tcPr>
            <w:tcW w:type="dxa" w:w="2448"/>
            <w:vAlign w:val="center"/>
          </w:tcPr>
          <w:p>
            <w:r/>
            <w:r>
              <w:rPr>
                <w:rFonts w:ascii="Aptos" w:hAnsi="Aptos"/>
                <w:b w:val="0"/>
                <w:sz w:val="14"/>
              </w:rPr>
              <w:t>Advanced</w:t>
            </w:r>
          </w:p>
        </w:tc>
      </w:tr>
      <w:tr>
        <w:tc>
          <w:tcPr>
            <w:tcW w:type="dxa" w:w="3744"/>
            <w:vAlign w:val="center"/>
            <w:shd w:fill="F7F9FB"/>
          </w:tcPr>
          <w:p>
            <w:r/>
            <w:r>
              <w:rPr>
                <w:rFonts w:ascii="Aptos" w:hAnsi="Aptos"/>
                <w:b w:val="0"/>
                <w:sz w:val="14"/>
              </w:rPr>
              <w:t>Ads</w:t>
            </w:r>
          </w:p>
        </w:tc>
        <w:tc>
          <w:tcPr>
            <w:tcW w:type="dxa" w:w="2160"/>
            <w:vAlign w:val="center"/>
            <w:shd w:fill="F7F9FB"/>
          </w:tcPr>
          <w:p>
            <w:r/>
            <w:r>
              <w:rPr>
                <w:rFonts w:ascii="Aptos" w:hAnsi="Aptos"/>
                <w:b w:val="0"/>
                <w:sz w:val="14"/>
              </w:rPr>
              <w:t>Yes</w:t>
            </w:r>
          </w:p>
        </w:tc>
        <w:tc>
          <w:tcPr>
            <w:tcW w:type="dxa" w:w="2160"/>
            <w:vAlign w:val="center"/>
            <w:shd w:fill="F7F9FB"/>
          </w:tcPr>
          <w:p>
            <w:r/>
            <w:r>
              <w:rPr>
                <w:rFonts w:ascii="Aptos" w:hAnsi="Aptos"/>
                <w:b w:val="0"/>
                <w:sz w:val="14"/>
              </w:rPr>
              <w:t>No</w:t>
            </w:r>
          </w:p>
        </w:tc>
        <w:tc>
          <w:tcPr>
            <w:tcW w:type="dxa" w:w="2448"/>
            <w:vAlign w:val="center"/>
            <w:shd w:fill="F7F9FB"/>
          </w:tcPr>
          <w:p>
            <w:r/>
            <w:r>
              <w:rPr>
                <w:rFonts w:ascii="Aptos" w:hAnsi="Aptos"/>
                <w:b w:val="0"/>
                <w:sz w:val="14"/>
              </w:rPr>
              <w:t>No</w:t>
            </w:r>
          </w:p>
        </w:tc>
      </w:tr>
      <w:tr>
        <w:tc>
          <w:tcPr>
            <w:tcW w:type="dxa" w:w="3744"/>
            <w:vAlign w:val="center"/>
          </w:tcPr>
          <w:p>
            <w:r/>
            <w:r>
              <w:rPr>
                <w:rFonts w:ascii="Aptos" w:hAnsi="Aptos"/>
                <w:b w:val="0"/>
                <w:sz w:val="14"/>
              </w:rPr>
              <w:t>Team / client workspace</w:t>
            </w:r>
          </w:p>
        </w:tc>
        <w:tc>
          <w:tcPr>
            <w:tcW w:type="dxa" w:w="2160"/>
            <w:vAlign w:val="center"/>
          </w:tcPr>
          <w:p>
            <w:r/>
            <w:r>
              <w:rPr>
                <w:rFonts w:ascii="Aptos" w:hAnsi="Aptos"/>
                <w:b w:val="0"/>
                <w:sz w:val="14"/>
              </w:rPr>
              <w:t>No</w:t>
            </w:r>
          </w:p>
        </w:tc>
        <w:tc>
          <w:tcPr>
            <w:tcW w:type="dxa" w:w="2160"/>
            <w:vAlign w:val="center"/>
          </w:tcPr>
          <w:p>
            <w:r/>
            <w:r>
              <w:rPr>
                <w:rFonts w:ascii="Aptos" w:hAnsi="Aptos"/>
                <w:b w:val="0"/>
                <w:sz w:val="14"/>
              </w:rPr>
              <w:t>No</w:t>
            </w:r>
          </w:p>
        </w:tc>
        <w:tc>
          <w:tcPr>
            <w:tcW w:type="dxa" w:w="2448"/>
            <w:vAlign w:val="center"/>
          </w:tcPr>
          <w:p>
            <w:r/>
            <w:r>
              <w:rPr>
                <w:rFonts w:ascii="Aptos" w:hAnsi="Aptos"/>
                <w:b w:val="0"/>
                <w:sz w:val="14"/>
              </w:rPr>
              <w:t>Yes</w:t>
            </w:r>
          </w:p>
        </w:tc>
      </w:tr>
      <w:tr>
        <w:tc>
          <w:tcPr>
            <w:tcW w:type="dxa" w:w="3744"/>
            <w:vAlign w:val="center"/>
            <w:shd w:fill="F7F9FB"/>
          </w:tcPr>
          <w:p>
            <w:r/>
            <w:r>
              <w:rPr>
                <w:rFonts w:ascii="Aptos" w:hAnsi="Aptos"/>
                <w:b w:val="0"/>
                <w:sz w:val="14"/>
              </w:rPr>
              <w:t>Custom calculator builder</w:t>
            </w:r>
          </w:p>
        </w:tc>
        <w:tc>
          <w:tcPr>
            <w:tcW w:type="dxa" w:w="2160"/>
            <w:vAlign w:val="center"/>
            <w:shd w:fill="F7F9FB"/>
          </w:tcPr>
          <w:p>
            <w:r/>
            <w:r>
              <w:rPr>
                <w:rFonts w:ascii="Aptos" w:hAnsi="Aptos"/>
                <w:b w:val="0"/>
                <w:sz w:val="14"/>
              </w:rPr>
              <w:t>No</w:t>
            </w:r>
          </w:p>
        </w:tc>
        <w:tc>
          <w:tcPr>
            <w:tcW w:type="dxa" w:w="2160"/>
            <w:vAlign w:val="center"/>
            <w:shd w:fill="F7F9FB"/>
          </w:tcPr>
          <w:p>
            <w:r/>
            <w:r>
              <w:rPr>
                <w:rFonts w:ascii="Aptos" w:hAnsi="Aptos"/>
                <w:b w:val="0"/>
                <w:sz w:val="14"/>
              </w:rPr>
              <w:t>No</w:t>
            </w:r>
          </w:p>
        </w:tc>
        <w:tc>
          <w:tcPr>
            <w:tcW w:type="dxa" w:w="2448"/>
            <w:vAlign w:val="center"/>
            <w:shd w:fill="F7F9FB"/>
          </w:tcPr>
          <w:p>
            <w:r/>
            <w:r>
              <w:rPr>
                <w:rFonts w:ascii="Aptos" w:hAnsi="Aptos"/>
                <w:b w:val="0"/>
                <w:sz w:val="14"/>
              </w:rPr>
              <w:t>Yes</w:t>
            </w:r>
          </w:p>
        </w:tc>
      </w:tr>
      <w:tr>
        <w:tc>
          <w:tcPr>
            <w:tcW w:type="dxa" w:w="3744"/>
            <w:vAlign w:val="center"/>
          </w:tcPr>
          <w:p>
            <w:r/>
            <w:r>
              <w:rPr>
                <w:rFonts w:ascii="Aptos" w:hAnsi="Aptos"/>
                <w:b w:val="0"/>
                <w:sz w:val="14"/>
              </w:rPr>
              <w:t>Branding / white-label / embed</w:t>
            </w:r>
          </w:p>
        </w:tc>
        <w:tc>
          <w:tcPr>
            <w:tcW w:type="dxa" w:w="2160"/>
            <w:vAlign w:val="center"/>
          </w:tcPr>
          <w:p>
            <w:r/>
            <w:r>
              <w:rPr>
                <w:rFonts w:ascii="Aptos" w:hAnsi="Aptos"/>
                <w:b w:val="0"/>
                <w:sz w:val="14"/>
              </w:rPr>
              <w:t>No</w:t>
            </w:r>
          </w:p>
        </w:tc>
        <w:tc>
          <w:tcPr>
            <w:tcW w:type="dxa" w:w="2160"/>
            <w:vAlign w:val="center"/>
          </w:tcPr>
          <w:p>
            <w:r/>
            <w:r>
              <w:rPr>
                <w:rFonts w:ascii="Aptos" w:hAnsi="Aptos"/>
                <w:b w:val="0"/>
                <w:sz w:val="14"/>
              </w:rPr>
              <w:t>No</w:t>
            </w:r>
          </w:p>
        </w:tc>
        <w:tc>
          <w:tcPr>
            <w:tcW w:type="dxa" w:w="2448"/>
            <w:vAlign w:val="center"/>
          </w:tcPr>
          <w:p>
            <w:r/>
            <w:r>
              <w:rPr>
                <w:rFonts w:ascii="Aptos" w:hAnsi="Aptos"/>
                <w:b w:val="0"/>
                <w:sz w:val="14"/>
              </w:rPr>
              <w:t>Yes</w:t>
            </w:r>
          </w:p>
        </w:tc>
      </w:tr>
      <w:tr>
        <w:tc>
          <w:tcPr>
            <w:tcW w:type="dxa" w:w="3744"/>
            <w:vAlign w:val="center"/>
            <w:shd w:fill="F7F9FB"/>
          </w:tcPr>
          <w:p>
            <w:r/>
            <w:r>
              <w:rPr>
                <w:rFonts w:ascii="Aptos" w:hAnsi="Aptos"/>
                <w:b w:val="0"/>
                <w:sz w:val="14"/>
              </w:rPr>
              <w:t>API / batch / webhooks</w:t>
            </w:r>
          </w:p>
        </w:tc>
        <w:tc>
          <w:tcPr>
            <w:tcW w:type="dxa" w:w="2160"/>
            <w:vAlign w:val="center"/>
            <w:shd w:fill="F7F9FB"/>
          </w:tcPr>
          <w:p>
            <w:r/>
            <w:r>
              <w:rPr>
                <w:rFonts w:ascii="Aptos" w:hAnsi="Aptos"/>
                <w:b w:val="0"/>
                <w:sz w:val="14"/>
              </w:rPr>
              <w:t>No</w:t>
            </w:r>
          </w:p>
        </w:tc>
        <w:tc>
          <w:tcPr>
            <w:tcW w:type="dxa" w:w="2160"/>
            <w:vAlign w:val="center"/>
            <w:shd w:fill="F7F9FB"/>
          </w:tcPr>
          <w:p>
            <w:r/>
            <w:r>
              <w:rPr>
                <w:rFonts w:ascii="Aptos" w:hAnsi="Aptos"/>
                <w:b w:val="0"/>
                <w:sz w:val="14"/>
              </w:rPr>
              <w:t>No</w:t>
            </w:r>
          </w:p>
        </w:tc>
        <w:tc>
          <w:tcPr>
            <w:tcW w:type="dxa" w:w="2448"/>
            <w:vAlign w:val="center"/>
            <w:shd w:fill="F7F9FB"/>
          </w:tcPr>
          <w:p>
            <w:r/>
            <w:r>
              <w:rPr>
                <w:rFonts w:ascii="Aptos" w:hAnsi="Aptos"/>
                <w:b w:val="0"/>
                <w:sz w:val="14"/>
              </w:rPr>
              <w:t>Yes</w:t>
            </w:r>
          </w:p>
        </w:tc>
      </w:tr>
      <w:tr>
        <w:tc>
          <w:tcPr>
            <w:tcW w:type="dxa" w:w="3744"/>
            <w:vAlign w:val="center"/>
          </w:tcPr>
          <w:p>
            <w:r/>
            <w:r>
              <w:rPr>
                <w:rFonts w:ascii="Aptos" w:hAnsi="Aptos"/>
                <w:b w:val="0"/>
                <w:sz w:val="14"/>
              </w:rPr>
              <w:t>Lead capture / governance</w:t>
            </w:r>
          </w:p>
        </w:tc>
        <w:tc>
          <w:tcPr>
            <w:tcW w:type="dxa" w:w="2160"/>
            <w:vAlign w:val="center"/>
          </w:tcPr>
          <w:p>
            <w:r/>
            <w:r>
              <w:rPr>
                <w:rFonts w:ascii="Aptos" w:hAnsi="Aptos"/>
                <w:b w:val="0"/>
                <w:sz w:val="14"/>
              </w:rPr>
              <w:t>No</w:t>
            </w:r>
          </w:p>
        </w:tc>
        <w:tc>
          <w:tcPr>
            <w:tcW w:type="dxa" w:w="2160"/>
            <w:vAlign w:val="center"/>
          </w:tcPr>
          <w:p>
            <w:r/>
            <w:r>
              <w:rPr>
                <w:rFonts w:ascii="Aptos" w:hAnsi="Aptos"/>
                <w:b w:val="0"/>
                <w:sz w:val="14"/>
              </w:rPr>
              <w:t>No</w:t>
            </w:r>
          </w:p>
        </w:tc>
        <w:tc>
          <w:tcPr>
            <w:tcW w:type="dxa" w:w="2448"/>
            <w:vAlign w:val="center"/>
          </w:tcPr>
          <w:p>
            <w:r/>
            <w:r>
              <w:rPr>
                <w:rFonts w:ascii="Aptos" w:hAnsi="Aptos"/>
                <w:b w:val="0"/>
                <w:sz w:val="14"/>
              </w:rPr>
              <w:t>Yes</w:t>
            </w:r>
          </w:p>
        </w:tc>
      </w:tr>
    </w:tbl>
    <w:p>
      <w:pPr>
        <w:spacing w:after="20"/>
      </w:pPr>
    </w:p>
    <w:p>
      <w:pPr>
        <w:pStyle w:val="Heading2"/>
      </w:pPr>
      <w:r>
        <w:t>8.1 Tier purpose</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17365D"/>
          </w:tcPr>
          <w:p>
            <w:r/>
            <w:r>
              <w:rPr>
                <w:rFonts w:ascii="Aptos" w:hAnsi="Aptos"/>
                <w:b/>
                <w:color w:val="FFFFFF"/>
                <w:sz w:val="16"/>
              </w:rPr>
              <w:t>Tier</w:t>
            </w:r>
          </w:p>
        </w:tc>
        <w:tc>
          <w:tcPr>
            <w:tcW w:type="dxa" w:w="3600"/>
            <w:vAlign w:val="center"/>
            <w:shd w:fill="17365D"/>
          </w:tcPr>
          <w:p>
            <w:r/>
            <w:r>
              <w:rPr>
                <w:rFonts w:ascii="Aptos" w:hAnsi="Aptos"/>
                <w:b/>
                <w:color w:val="FFFFFF"/>
                <w:sz w:val="16"/>
              </w:rPr>
              <w:t>Product promise</w:t>
            </w:r>
          </w:p>
        </w:tc>
        <w:tc>
          <w:tcPr>
            <w:tcW w:type="dxa" w:w="5328"/>
            <w:vAlign w:val="center"/>
            <w:shd w:fill="17365D"/>
          </w:tcPr>
          <w:p>
            <w:r/>
            <w:r>
              <w:rPr>
                <w:rFonts w:ascii="Aptos" w:hAnsi="Aptos"/>
                <w:b/>
                <w:color w:val="FFFFFF"/>
                <w:sz w:val="16"/>
              </w:rPr>
              <w:t>Primary monetized value</w:t>
            </w:r>
          </w:p>
        </w:tc>
      </w:tr>
      <w:tr>
        <w:tc>
          <w:tcPr>
            <w:tcW w:type="dxa" w:w="1584"/>
            <w:vAlign w:val="center"/>
          </w:tcPr>
          <w:p>
            <w:r/>
            <w:r>
              <w:rPr>
                <w:rFonts w:ascii="Aptos" w:hAnsi="Aptos"/>
                <w:b w:val="0"/>
                <w:sz w:val="16"/>
              </w:rPr>
              <w:t>Free</w:t>
            </w:r>
          </w:p>
        </w:tc>
        <w:tc>
          <w:tcPr>
            <w:tcW w:type="dxa" w:w="3600"/>
            <w:vAlign w:val="center"/>
          </w:tcPr>
          <w:p>
            <w:r/>
            <w:r>
              <w:rPr>
                <w:rFonts w:ascii="Aptos" w:hAnsi="Aptos"/>
                <w:b w:val="0"/>
                <w:sz w:val="16"/>
              </w:rPr>
              <w:t>Complete core calculation and useful interpretation.</w:t>
            </w:r>
          </w:p>
        </w:tc>
        <w:tc>
          <w:tcPr>
            <w:tcW w:type="dxa" w:w="5328"/>
            <w:vAlign w:val="center"/>
          </w:tcPr>
          <w:p>
            <w:r/>
            <w:r>
              <w:rPr>
                <w:rFonts w:ascii="Aptos" w:hAnsi="Aptos"/>
                <w:b w:val="0"/>
                <w:sz w:val="16"/>
              </w:rPr>
              <w:t>Advertising and acquisition; no reduction in correctness.</w:t>
            </w:r>
          </w:p>
        </w:tc>
      </w:tr>
      <w:tr>
        <w:tc>
          <w:tcPr>
            <w:tcW w:type="dxa" w:w="1584"/>
            <w:vAlign w:val="center"/>
            <w:shd w:fill="F7F9FB"/>
          </w:tcPr>
          <w:p>
            <w:r/>
            <w:r>
              <w:rPr>
                <w:rFonts w:ascii="Aptos" w:hAnsi="Aptos"/>
                <w:b w:val="0"/>
                <w:sz w:val="16"/>
              </w:rPr>
              <w:t>Pro</w:t>
            </w:r>
          </w:p>
        </w:tc>
        <w:tc>
          <w:tcPr>
            <w:tcW w:type="dxa" w:w="3600"/>
            <w:vAlign w:val="center"/>
            <w:shd w:fill="F7F9FB"/>
          </w:tcPr>
          <w:p>
            <w:r/>
            <w:r>
              <w:rPr>
                <w:rFonts w:ascii="Aptos" w:hAnsi="Aptos"/>
                <w:b w:val="0"/>
                <w:sz w:val="16"/>
              </w:rPr>
              <w:t>Understand, compare, optimize and remember.</w:t>
            </w:r>
          </w:p>
        </w:tc>
        <w:tc>
          <w:tcPr>
            <w:tcW w:type="dxa" w:w="5328"/>
            <w:vAlign w:val="center"/>
            <w:shd w:fill="F7F9FB"/>
          </w:tcPr>
          <w:p>
            <w:r/>
            <w:r>
              <w:rPr>
                <w:rFonts w:ascii="Aptos" w:hAnsi="Aptos"/>
                <w:b w:val="0"/>
                <w:sz w:val="16"/>
              </w:rPr>
              <w:t>Advanced analysis, reverse solving, scenarios, sensitivity, persistence, exports, richer explanation, ad-free experience.</w:t>
            </w:r>
          </w:p>
        </w:tc>
      </w:tr>
      <w:tr>
        <w:tc>
          <w:tcPr>
            <w:tcW w:type="dxa" w:w="1584"/>
            <w:vAlign w:val="center"/>
          </w:tcPr>
          <w:p>
            <w:r/>
            <w:r>
              <w:rPr>
                <w:rFonts w:ascii="Aptos" w:hAnsi="Aptos"/>
                <w:b w:val="0"/>
                <w:sz w:val="16"/>
              </w:rPr>
              <w:t>Business</w:t>
            </w:r>
          </w:p>
        </w:tc>
        <w:tc>
          <w:tcPr>
            <w:tcW w:type="dxa" w:w="3600"/>
            <w:vAlign w:val="center"/>
          </w:tcPr>
          <w:p>
            <w:r/>
            <w:r>
              <w:rPr>
                <w:rFonts w:ascii="Aptos" w:hAnsi="Aptos"/>
                <w:b w:val="0"/>
                <w:sz w:val="16"/>
              </w:rPr>
              <w:t>Build, brand, collaborate, deploy and automate.</w:t>
            </w:r>
          </w:p>
        </w:tc>
        <w:tc>
          <w:tcPr>
            <w:tcW w:type="dxa" w:w="5328"/>
            <w:vAlign w:val="center"/>
          </w:tcPr>
          <w:p>
            <w:r/>
            <w:r>
              <w:rPr>
                <w:rFonts w:ascii="Aptos" w:hAnsi="Aptos"/>
                <w:b w:val="0"/>
                <w:sz w:val="16"/>
              </w:rPr>
              <w:t>Teams, clients, builder, embeds, API, batch, webhooks, branding and governance.</w:t>
            </w:r>
          </w:p>
        </w:tc>
      </w:tr>
    </w:tbl>
    <w:p>
      <w:pPr>
        <w:spacing w:after="20"/>
      </w:pPr>
    </w:p>
    <w:p>
      <w:pPr>
        <w:pStyle w:val="Heading1"/>
      </w:pPr>
      <w:r>
        <w:t>9. Accuracy, Inputs &amp; Paywall Guardrails</w:t>
      </w:r>
    </w:p>
    <w:p>
      <w:pPr>
        <w:pStyle w:val="ListBullet"/>
      </w:pPr>
      <w:r>
        <w:t>Mathematical correctness, required safety warnings, required assumptions and authoritative sources are never paid features.</w:t>
      </w:r>
    </w:p>
    <w:p>
      <w:pPr>
        <w:pStyle w:val="ListBullet"/>
      </w:pPr>
      <w:r>
        <w:t>Any input required for correctness or jurisdiction selection remains available to Free users.</w:t>
      </w:r>
    </w:p>
    <w:p>
      <w:pPr>
        <w:pStyle w:val="ListBullet"/>
      </w:pPr>
      <w:r>
        <w:t>Pro may add optional analytical variables, but not hide variables required for a materially correct core answer.</w:t>
      </w:r>
    </w:p>
    <w:p>
      <w:pPr>
        <w:pStyle w:val="ListBullet"/>
      </w:pPr>
      <w:r>
        <w:t>Free visualizations must be useful, not intentionally misleading or truncated to create an accuracy disadvantage.</w:t>
      </w:r>
    </w:p>
    <w:p>
      <w:pPr>
        <w:pStyle w:val="ListBullet"/>
      </w:pPr>
      <w:r>
        <w:t>Business limits may control throughput, collaboration and deployment—not formula quality.</w:t>
      </w:r>
    </w:p>
    <w:p>
      <w:pPr>
        <w:pStyle w:val="ListBullet"/>
      </w:pPr>
      <w:r>
        <w:t>Entitlement tests must prove cross-plan equality of the authoritative primary calculation for identical inputs.</w:t>
      </w:r>
    </w:p>
    <w:p>
      <w:pPr>
        <w:pStyle w:val="Heading1"/>
      </w:pPr>
      <w:r>
        <w:t>10. Advanced Analysis Architecture</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7365D"/>
          </w:tcPr>
          <w:p>
            <w:r/>
            <w:r>
              <w:rPr>
                <w:rFonts w:ascii="Aptos" w:hAnsi="Aptos"/>
                <w:b/>
                <w:color w:val="FFFFFF"/>
                <w:sz w:val="16"/>
              </w:rPr>
              <w:t>Capability</w:t>
            </w:r>
          </w:p>
        </w:tc>
        <w:tc>
          <w:tcPr>
            <w:tcW w:type="dxa" w:w="7632"/>
            <w:vAlign w:val="center"/>
            <w:shd w:fill="17365D"/>
          </w:tcPr>
          <w:p>
            <w:r/>
            <w:r>
              <w:rPr>
                <w:rFonts w:ascii="Aptos" w:hAnsi="Aptos"/>
                <w:b/>
                <w:color w:val="FFFFFF"/>
                <w:sz w:val="16"/>
              </w:rPr>
              <w:t>Architecture rule</w:t>
            </w:r>
          </w:p>
        </w:tc>
      </w:tr>
      <w:tr>
        <w:tc>
          <w:tcPr>
            <w:tcW w:type="dxa" w:w="2880"/>
            <w:vAlign w:val="center"/>
          </w:tcPr>
          <w:p>
            <w:r/>
            <w:r>
              <w:rPr>
                <w:rFonts w:ascii="Aptos" w:hAnsi="Aptos"/>
                <w:b w:val="0"/>
                <w:sz w:val="16"/>
              </w:rPr>
              <w:t>Goal Solver / reverse solve</w:t>
            </w:r>
          </w:p>
        </w:tc>
        <w:tc>
          <w:tcPr>
            <w:tcW w:type="dxa" w:w="7632"/>
            <w:vAlign w:val="center"/>
          </w:tcPr>
          <w:p>
            <w:r/>
            <w:r>
              <w:rPr>
                <w:rFonts w:ascii="Aptos" w:hAnsi="Aptos"/>
                <w:b w:val="0"/>
                <w:sz w:val="16"/>
              </w:rPr>
              <w:t>Solve supported variables against a target using certified forward compute; verify the reverse solution by feeding it back into the forward engine.</w:t>
            </w:r>
          </w:p>
        </w:tc>
      </w:tr>
      <w:tr>
        <w:tc>
          <w:tcPr>
            <w:tcW w:type="dxa" w:w="2880"/>
            <w:vAlign w:val="center"/>
            <w:shd w:fill="F7F9FB"/>
          </w:tcPr>
          <w:p>
            <w:r/>
            <w:r>
              <w:rPr>
                <w:rFonts w:ascii="Aptos" w:hAnsi="Aptos"/>
                <w:b w:val="0"/>
                <w:sz w:val="16"/>
              </w:rPr>
              <w:t>Scenario comparison</w:t>
            </w:r>
          </w:p>
        </w:tc>
        <w:tc>
          <w:tcPr>
            <w:tcW w:type="dxa" w:w="7632"/>
            <w:vAlign w:val="center"/>
            <w:shd w:fill="F7F9FB"/>
          </w:tcPr>
          <w:p>
            <w:r/>
            <w:r>
              <w:rPr>
                <w:rFonts w:ascii="Aptos" w:hAnsi="Aptos"/>
                <w:b w:val="0"/>
                <w:sz w:val="16"/>
              </w:rPr>
              <w:t>Each scenario is a complete deterministic input set; baseline must equal the normal calculator for identical inputs.</w:t>
            </w:r>
          </w:p>
        </w:tc>
      </w:tr>
      <w:tr>
        <w:tc>
          <w:tcPr>
            <w:tcW w:type="dxa" w:w="2880"/>
            <w:vAlign w:val="center"/>
          </w:tcPr>
          <w:p>
            <w:r/>
            <w:r>
              <w:rPr>
                <w:rFonts w:ascii="Aptos" w:hAnsi="Aptos"/>
                <w:b w:val="0"/>
                <w:sz w:val="16"/>
              </w:rPr>
              <w:t>Sensitivity</w:t>
            </w:r>
          </w:p>
        </w:tc>
        <w:tc>
          <w:tcPr>
            <w:tcW w:type="dxa" w:w="7632"/>
            <w:vAlign w:val="center"/>
          </w:tcPr>
          <w:p>
            <w:r/>
            <w:r>
              <w:rPr>
                <w:rFonts w:ascii="Aptos" w:hAnsi="Aptos"/>
                <w:b w:val="0"/>
                <w:sz w:val="16"/>
              </w:rPr>
              <w:t>Sweep declared variables/ranges through the certified engine; never use an independent approximate formula unless explicitly certified.</w:t>
            </w:r>
          </w:p>
        </w:tc>
      </w:tr>
      <w:tr>
        <w:tc>
          <w:tcPr>
            <w:tcW w:type="dxa" w:w="2880"/>
            <w:vAlign w:val="center"/>
            <w:shd w:fill="F7F9FB"/>
          </w:tcPr>
          <w:p>
            <w:r/>
            <w:r>
              <w:rPr>
                <w:rFonts w:ascii="Aptos" w:hAnsi="Aptos"/>
                <w:b w:val="0"/>
                <w:sz w:val="16"/>
              </w:rPr>
              <w:t>Detailed charts</w:t>
            </w:r>
          </w:p>
        </w:tc>
        <w:tc>
          <w:tcPr>
            <w:tcW w:type="dxa" w:w="7632"/>
            <w:vAlign w:val="center"/>
            <w:shd w:fill="F7F9FB"/>
          </w:tcPr>
          <w:p>
            <w:r/>
            <w:r>
              <w:rPr>
                <w:rFonts w:ascii="Aptos" w:hAnsi="Aptos"/>
                <w:b w:val="0"/>
                <w:sz w:val="16"/>
              </w:rPr>
              <w:t>Consume structured deterministic series/composition outputs.</w:t>
            </w:r>
          </w:p>
        </w:tc>
      </w:tr>
      <w:tr>
        <w:tc>
          <w:tcPr>
            <w:tcW w:type="dxa" w:w="2880"/>
            <w:vAlign w:val="center"/>
          </w:tcPr>
          <w:p>
            <w:r/>
            <w:r>
              <w:rPr>
                <w:rFonts w:ascii="Aptos" w:hAnsi="Aptos"/>
                <w:b w:val="0"/>
                <w:sz w:val="16"/>
              </w:rPr>
              <w:t>Schedules/tables</w:t>
            </w:r>
          </w:p>
        </w:tc>
        <w:tc>
          <w:tcPr>
            <w:tcW w:type="dxa" w:w="7632"/>
            <w:vAlign w:val="center"/>
          </w:tcPr>
          <w:p>
            <w:r/>
            <w:r>
              <w:rPr>
                <w:rFonts w:ascii="Aptos" w:hAnsi="Aptos"/>
                <w:b w:val="0"/>
                <w:sz w:val="16"/>
              </w:rPr>
              <w:t>Derived from engine outputs and reconciled to headline totals/terminal values.</w:t>
            </w:r>
          </w:p>
        </w:tc>
      </w:tr>
      <w:tr>
        <w:tc>
          <w:tcPr>
            <w:tcW w:type="dxa" w:w="2880"/>
            <w:vAlign w:val="center"/>
            <w:shd w:fill="F7F9FB"/>
          </w:tcPr>
          <w:p>
            <w:r/>
            <w:r>
              <w:rPr>
                <w:rFonts w:ascii="Aptos" w:hAnsi="Aptos"/>
                <w:b w:val="0"/>
                <w:sz w:val="16"/>
              </w:rPr>
              <w:t>Professional exports</w:t>
            </w:r>
          </w:p>
        </w:tc>
        <w:tc>
          <w:tcPr>
            <w:tcW w:type="dxa" w:w="7632"/>
            <w:vAlign w:val="center"/>
            <w:shd w:fill="F7F9FB"/>
          </w:tcPr>
          <w:p>
            <w:r/>
            <w:r>
              <w:rPr>
                <w:rFonts w:ascii="Aptos" w:hAnsi="Aptos"/>
                <w:b w:val="0"/>
                <w:sz w:val="16"/>
              </w:rPr>
              <w:t>Serialize the same structured result and assumptions used on screen.</w:t>
            </w:r>
          </w:p>
        </w:tc>
      </w:tr>
      <w:tr>
        <w:tc>
          <w:tcPr>
            <w:tcW w:type="dxa" w:w="2880"/>
            <w:vAlign w:val="center"/>
          </w:tcPr>
          <w:p>
            <w:r/>
            <w:r>
              <w:rPr>
                <w:rFonts w:ascii="Aptos" w:hAnsi="Aptos"/>
                <w:b w:val="0"/>
                <w:sz w:val="16"/>
              </w:rPr>
              <w:t>AI explanation</w:t>
            </w:r>
          </w:p>
        </w:tc>
        <w:tc>
          <w:tcPr>
            <w:tcW w:type="dxa" w:w="7632"/>
            <w:vAlign w:val="center"/>
          </w:tcPr>
          <w:p>
            <w:r/>
            <w:r>
              <w:rPr>
                <w:rFonts w:ascii="Aptos" w:hAnsi="Aptos"/>
                <w:b w:val="0"/>
                <w:sz w:val="16"/>
              </w:rPr>
              <w:t>Grounded in structured result, methodology and assumptions; cannot create a competing numeric result.</w:t>
            </w:r>
          </w:p>
        </w:tc>
      </w:tr>
    </w:tbl>
    <w:p>
      <w:pPr>
        <w:spacing w:after="20"/>
      </w:pPr>
    </w:p>
    <w:p>
      <w:pPr>
        <w:pStyle w:val="Heading1"/>
      </w:pPr>
      <w:r>
        <w:t>11. Business Platform Architecture</w:t>
      </w:r>
    </w:p>
    <w:p>
      <w:r>
        <w:t>Business is not merely Pro with higher limits. It is the organizational and deployment layer around the same Final calculators.</w:t>
      </w:r>
    </w:p>
    <w:p>
      <w:pPr>
        <w:pStyle w:val="ListBullet"/>
      </w:pPr>
      <w:r>
        <w:t>Organizations and workspaces</w:t>
      </w:r>
    </w:p>
    <w:p>
      <w:pPr>
        <w:pStyle w:val="ListBullet"/>
      </w:pPr>
      <w:r>
        <w:t>Team members, roles and permissions</w:t>
      </w:r>
    </w:p>
    <w:p>
      <w:pPr>
        <w:pStyle w:val="ListBullet"/>
      </w:pPr>
      <w:r>
        <w:t>Client/project spaces</w:t>
      </w:r>
    </w:p>
    <w:p>
      <w:pPr>
        <w:pStyle w:val="ListBullet"/>
      </w:pPr>
      <w:r>
        <w:t>Shared calculations, scenarios and templates</w:t>
      </w:r>
    </w:p>
    <w:p>
      <w:pPr>
        <w:pStyle w:val="ListBullet"/>
      </w:pPr>
      <w:r>
        <w:t>Custom calculator builder constrained to deterministic/auditable definitions</w:t>
      </w:r>
    </w:p>
    <w:p>
      <w:pPr>
        <w:pStyle w:val="ListBullet"/>
      </w:pPr>
      <w:r>
        <w:t>Brand configuration and white-label presentation where permitted</w:t>
      </w:r>
    </w:p>
    <w:p>
      <w:pPr>
        <w:pStyle w:val="ListBullet"/>
      </w:pPr>
      <w:r>
        <w:t>Embeddable calculators</w:t>
      </w:r>
    </w:p>
    <w:p>
      <w:pPr>
        <w:pStyle w:val="ListBullet"/>
      </w:pPr>
      <w:r>
        <w:t>Authenticated API</w:t>
      </w:r>
    </w:p>
    <w:p>
      <w:pPr>
        <w:pStyle w:val="ListBullet"/>
      </w:pPr>
      <w:r>
        <w:t>Batch calculation jobs</w:t>
      </w:r>
    </w:p>
    <w:p>
      <w:pPr>
        <w:pStyle w:val="ListBullet"/>
      </w:pPr>
      <w:r>
        <w:t>Webhooks with idempotency and auditability</w:t>
      </w:r>
    </w:p>
    <w:p>
      <w:pPr>
        <w:pStyle w:val="ListBullet"/>
      </w:pPr>
      <w:r>
        <w:t>Usage limits, quotas and metering</w:t>
      </w:r>
    </w:p>
    <w:p>
      <w:pPr>
        <w:pStyle w:val="ListBullet"/>
      </w:pPr>
      <w:r>
        <w:t>Audit logs and governance controls</w:t>
      </w:r>
    </w:p>
    <w:p>
      <w:pPr>
        <w:pStyle w:val="ListBullet"/>
      </w:pPr>
      <w:r>
        <w:t>Lead capture only where transparent and appropriate</w:t>
      </w:r>
    </w:p>
    <w:p>
      <w:pPr>
        <w:pStyle w:val="Heading1"/>
      </w:pPr>
      <w:r>
        <w:t>12. Trust, Methodology &amp; Technical Revision Disclosure</w:t>
      </w:r>
    </w:p>
    <w:tbl>
      <w:tblPr>
        <w:tblStyle w:val="TableGrid"/>
        <w:tblW w:type="auto" w:w="0"/>
        <w:jc w:val="center"/>
        <w:tblLook w:firstColumn="1" w:firstRow="1" w:lastColumn="0" w:lastRow="0" w:noHBand="0" w:noVBand="1" w:val="04A0"/>
      </w:tblPr>
      <w:tblGrid>
        <w:gridCol w:w="5112"/>
        <w:gridCol w:w="5112"/>
      </w:tblGrid>
      <w:tr>
        <w:tc>
          <w:tcPr>
            <w:tcW w:type="dxa" w:w="3888"/>
            <w:vAlign w:val="center"/>
            <w:shd w:fill="17365D"/>
          </w:tcPr>
          <w:p>
            <w:r/>
            <w:r>
              <w:rPr>
                <w:rFonts w:ascii="Aptos" w:hAnsi="Aptos"/>
                <w:b/>
                <w:color w:val="FFFFFF"/>
                <w:sz w:val="17"/>
              </w:rPr>
              <w:t>Old presentation</w:t>
            </w:r>
          </w:p>
        </w:tc>
        <w:tc>
          <w:tcPr>
            <w:tcW w:type="dxa" w:w="6624"/>
            <w:vAlign w:val="center"/>
            <w:shd w:fill="17365D"/>
          </w:tcPr>
          <w:p>
            <w:r/>
            <w:r>
              <w:rPr>
                <w:rFonts w:ascii="Aptos" w:hAnsi="Aptos"/>
                <w:b/>
                <w:color w:val="FFFFFF"/>
                <w:sz w:val="17"/>
              </w:rPr>
              <w:t>Final presentation</w:t>
            </w:r>
          </w:p>
        </w:tc>
      </w:tr>
      <w:tr>
        <w:tc>
          <w:tcPr>
            <w:tcW w:type="dxa" w:w="3888"/>
            <w:vAlign w:val="center"/>
          </w:tcPr>
          <w:p>
            <w:r/>
            <w:r>
              <w:rPr>
                <w:rFonts w:ascii="Aptos" w:hAnsi="Aptos"/>
                <w:b w:val="0"/>
                <w:sz w:val="16"/>
              </w:rPr>
              <w:t>Certified calculator · Version 1</w:t>
            </w:r>
          </w:p>
        </w:tc>
        <w:tc>
          <w:tcPr>
            <w:tcW w:type="dxa" w:w="6624"/>
            <w:vAlign w:val="center"/>
          </w:tcPr>
          <w:p>
            <w:r/>
            <w:r>
              <w:rPr>
                <w:rFonts w:ascii="Aptos" w:hAnsi="Aptos"/>
                <w:b w:val="0"/>
                <w:sz w:val="16"/>
              </w:rPr>
              <w:t>Formula verified / Final</w:t>
            </w:r>
          </w:p>
        </w:tc>
      </w:tr>
      <w:tr>
        <w:tc>
          <w:tcPr>
            <w:tcW w:type="dxa" w:w="3888"/>
            <w:vAlign w:val="center"/>
            <w:shd w:fill="F7F9FB"/>
          </w:tcPr>
          <w:p>
            <w:r/>
            <w:r>
              <w:rPr>
                <w:rFonts w:ascii="Aptos" w:hAnsi="Aptos"/>
                <w:b w:val="0"/>
                <w:sz w:val="16"/>
              </w:rPr>
              <w:t>Technical version prominent</w:t>
            </w:r>
          </w:p>
        </w:tc>
        <w:tc>
          <w:tcPr>
            <w:tcW w:type="dxa" w:w="6624"/>
            <w:vAlign w:val="center"/>
            <w:shd w:fill="F7F9FB"/>
          </w:tcPr>
          <w:p>
            <w:r/>
            <w:r>
              <w:rPr>
                <w:rFonts w:ascii="Aptos" w:hAnsi="Aptos"/>
                <w:b w:val="0"/>
                <w:sz w:val="16"/>
              </w:rPr>
              <w:t>Technical calculation revision under Methodology</w:t>
            </w:r>
          </w:p>
        </w:tc>
      </w:tr>
      <w:tr>
        <w:tc>
          <w:tcPr>
            <w:tcW w:type="dxa" w:w="3888"/>
            <w:vAlign w:val="center"/>
          </w:tcPr>
          <w:p>
            <w:r/>
            <w:r>
              <w:rPr>
                <w:rFonts w:ascii="Aptos" w:hAnsi="Aptos"/>
                <w:b w:val="0"/>
                <w:sz w:val="16"/>
              </w:rPr>
              <w:t>Generic regulated badge</w:t>
            </w:r>
          </w:p>
        </w:tc>
        <w:tc>
          <w:tcPr>
            <w:tcW w:type="dxa" w:w="6624"/>
            <w:vAlign w:val="center"/>
          </w:tcPr>
          <w:p>
            <w:r/>
            <w:r>
              <w:rPr>
                <w:rFonts w:ascii="Aptos" w:hAnsi="Aptos"/>
                <w:b w:val="0"/>
                <w:sz w:val="16"/>
              </w:rPr>
              <w:t>Rules verified · jurisdiction · effective period</w:t>
            </w:r>
          </w:p>
        </w:tc>
      </w:tr>
      <w:tr>
        <w:tc>
          <w:tcPr>
            <w:tcW w:type="dxa" w:w="3888"/>
            <w:vAlign w:val="center"/>
            <w:shd w:fill="F7F9FB"/>
          </w:tcPr>
          <w:p>
            <w:r/>
            <w:r>
              <w:rPr>
                <w:rFonts w:ascii="Aptos" w:hAnsi="Aptos"/>
                <w:b w:val="0"/>
                <w:sz w:val="16"/>
              </w:rPr>
              <w:t>Unclear freshness</w:t>
            </w:r>
          </w:p>
        </w:tc>
        <w:tc>
          <w:tcPr>
            <w:tcW w:type="dxa" w:w="6624"/>
            <w:vAlign w:val="center"/>
            <w:shd w:fill="F7F9FB"/>
          </w:tcPr>
          <w:p>
            <w:r/>
            <w:r>
              <w:rPr>
                <w:rFonts w:ascii="Aptos" w:hAnsi="Aptos"/>
                <w:b w:val="0"/>
                <w:sz w:val="16"/>
              </w:rPr>
              <w:t>Last reviewed date and source/rule metadata where relevant</w:t>
            </w:r>
          </w:p>
        </w:tc>
      </w:tr>
    </w:tbl>
    <w:p>
      <w:pPr>
        <w:spacing w:after="20"/>
      </w:pPr>
    </w:p>
    <w:p>
      <w:pPr>
        <w:pStyle w:val="Heading2"/>
      </w:pPr>
      <w:r>
        <w:t>12.1 Trust panel</w:t>
      </w:r>
    </w:p>
    <w:p>
      <w:r>
        <w:t>The prominent trust area communicates customer-relevant confidence: Final release state, Formula verified, deterministic calculation, and Rules verified where applicable. It does not market internal revision numbers as product releases.</w:t>
      </w:r>
    </w:p>
    <w:p>
      <w:pPr>
        <w:pStyle w:val="Heading2"/>
      </w:pPr>
      <w:r>
        <w:t>12.2 Methodology panel</w:t>
      </w:r>
    </w:p>
    <w:p>
      <w:r>
        <w:t>Methodology retains formula, assumptions, rounding policy, technical calculation revision, rule-pack revision where applicable, review date, certification/source metadata and authoritative references. This preserves reproducibility without exposing V1/V2/V3 product branding.</w:t>
      </w:r>
    </w:p>
    <w:p>
      <w:pPr>
        <w:pStyle w:val="Heading1"/>
      </w:pPr>
      <w:r>
        <w:t>13. Certification, Publication &amp; Governance</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17365D"/>
          </w:tcPr>
          <w:p>
            <w:r/>
            <w:r>
              <w:rPr>
                <w:rFonts w:ascii="Aptos" w:hAnsi="Aptos"/>
                <w:b/>
                <w:color w:val="FFFFFF"/>
                <w:sz w:val="16"/>
              </w:rPr>
              <w:t>Gate</w:t>
            </w:r>
          </w:p>
        </w:tc>
        <w:tc>
          <w:tcPr>
            <w:tcW w:type="dxa" w:w="8352"/>
            <w:vAlign w:val="center"/>
            <w:shd w:fill="17365D"/>
          </w:tcPr>
          <w:p>
            <w:r/>
            <w:r>
              <w:rPr>
                <w:rFonts w:ascii="Aptos" w:hAnsi="Aptos"/>
                <w:b/>
                <w:color w:val="FFFFFF"/>
                <w:sz w:val="16"/>
              </w:rPr>
              <w:t>Required evidence</w:t>
            </w:r>
          </w:p>
        </w:tc>
      </w:tr>
      <w:tr>
        <w:tc>
          <w:tcPr>
            <w:tcW w:type="dxa" w:w="2160"/>
            <w:vAlign w:val="center"/>
          </w:tcPr>
          <w:p>
            <w:r/>
            <w:r>
              <w:rPr>
                <w:rFonts w:ascii="Aptos" w:hAnsi="Aptos"/>
                <w:b w:val="0"/>
                <w:sz w:val="15"/>
              </w:rPr>
              <w:t>Formula</w:t>
            </w:r>
          </w:p>
        </w:tc>
        <w:tc>
          <w:tcPr>
            <w:tcW w:type="dxa" w:w="8352"/>
            <w:vAlign w:val="center"/>
          </w:tcPr>
          <w:p>
            <w:r/>
            <w:r>
              <w:rPr>
                <w:rFonts w:ascii="Aptos" w:hAnsi="Aptos"/>
                <w:b w:val="0"/>
                <w:sz w:val="15"/>
              </w:rPr>
              <w:t>Unit tests, golden vectors, boundary tests, explicit rounding.</w:t>
            </w:r>
          </w:p>
        </w:tc>
      </w:tr>
      <w:tr>
        <w:tc>
          <w:tcPr>
            <w:tcW w:type="dxa" w:w="2160"/>
            <w:vAlign w:val="center"/>
            <w:shd w:fill="F7F9FB"/>
          </w:tcPr>
          <w:p>
            <w:r/>
            <w:r>
              <w:rPr>
                <w:rFonts w:ascii="Aptos" w:hAnsi="Aptos"/>
                <w:b w:val="0"/>
                <w:sz w:val="15"/>
              </w:rPr>
              <w:t>Reverse solve</w:t>
            </w:r>
          </w:p>
        </w:tc>
        <w:tc>
          <w:tcPr>
            <w:tcW w:type="dxa" w:w="8352"/>
            <w:vAlign w:val="center"/>
            <w:shd w:fill="F7F9FB"/>
          </w:tcPr>
          <w:p>
            <w:r/>
            <w:r>
              <w:rPr>
                <w:rFonts w:ascii="Aptos" w:hAnsi="Aptos"/>
                <w:b w:val="0"/>
                <w:sz w:val="15"/>
              </w:rPr>
              <w:t>Target solution verified against forward computation.</w:t>
            </w:r>
          </w:p>
        </w:tc>
      </w:tr>
      <w:tr>
        <w:tc>
          <w:tcPr>
            <w:tcW w:type="dxa" w:w="2160"/>
            <w:vAlign w:val="center"/>
          </w:tcPr>
          <w:p>
            <w:r/>
            <w:r>
              <w:rPr>
                <w:rFonts w:ascii="Aptos" w:hAnsi="Aptos"/>
                <w:b w:val="0"/>
                <w:sz w:val="15"/>
              </w:rPr>
              <w:t>Visualization</w:t>
            </w:r>
          </w:p>
        </w:tc>
        <w:tc>
          <w:tcPr>
            <w:tcW w:type="dxa" w:w="8352"/>
            <w:vAlign w:val="center"/>
          </w:tcPr>
          <w:p>
            <w:r/>
            <w:r>
              <w:rPr>
                <w:rFonts w:ascii="Aptos" w:hAnsi="Aptos"/>
                <w:b w:val="0"/>
                <w:sz w:val="15"/>
              </w:rPr>
              <w:t>Chart points derive from deterministic output and reconcile with headline result.</w:t>
            </w:r>
          </w:p>
        </w:tc>
      </w:tr>
      <w:tr>
        <w:tc>
          <w:tcPr>
            <w:tcW w:type="dxa" w:w="2160"/>
            <w:vAlign w:val="center"/>
            <w:shd w:fill="F7F9FB"/>
          </w:tcPr>
          <w:p>
            <w:r/>
            <w:r>
              <w:rPr>
                <w:rFonts w:ascii="Aptos" w:hAnsi="Aptos"/>
                <w:b w:val="0"/>
                <w:sz w:val="15"/>
              </w:rPr>
              <w:t>Schedule/table</w:t>
            </w:r>
          </w:p>
        </w:tc>
        <w:tc>
          <w:tcPr>
            <w:tcW w:type="dxa" w:w="8352"/>
            <w:vAlign w:val="center"/>
            <w:shd w:fill="F7F9FB"/>
          </w:tcPr>
          <w:p>
            <w:r/>
            <w:r>
              <w:rPr>
                <w:rFonts w:ascii="Aptos" w:hAnsi="Aptos"/>
                <w:b w:val="0"/>
                <w:sz w:val="15"/>
              </w:rPr>
              <w:t>Totals and terminal values reconcile with engine result.</w:t>
            </w:r>
          </w:p>
        </w:tc>
      </w:tr>
      <w:tr>
        <w:tc>
          <w:tcPr>
            <w:tcW w:type="dxa" w:w="2160"/>
            <w:vAlign w:val="center"/>
          </w:tcPr>
          <w:p>
            <w:r/>
            <w:r>
              <w:rPr>
                <w:rFonts w:ascii="Aptos" w:hAnsi="Aptos"/>
                <w:b w:val="0"/>
                <w:sz w:val="15"/>
              </w:rPr>
              <w:t>Scenarios</w:t>
            </w:r>
          </w:p>
        </w:tc>
        <w:tc>
          <w:tcPr>
            <w:tcW w:type="dxa" w:w="8352"/>
            <w:vAlign w:val="center"/>
          </w:tcPr>
          <w:p>
            <w:r/>
            <w:r>
              <w:rPr>
                <w:rFonts w:ascii="Aptos" w:hAnsi="Aptos"/>
                <w:b w:val="0"/>
                <w:sz w:val="15"/>
              </w:rPr>
              <w:t>Baseline scenario equals normal calculator for identical inputs.</w:t>
            </w:r>
          </w:p>
        </w:tc>
      </w:tr>
      <w:tr>
        <w:tc>
          <w:tcPr>
            <w:tcW w:type="dxa" w:w="2160"/>
            <w:vAlign w:val="center"/>
            <w:shd w:fill="F7F9FB"/>
          </w:tcPr>
          <w:p>
            <w:r/>
            <w:r>
              <w:rPr>
                <w:rFonts w:ascii="Aptos" w:hAnsi="Aptos"/>
                <w:b w:val="0"/>
                <w:sz w:val="15"/>
              </w:rPr>
              <w:t>Sensitivity</w:t>
            </w:r>
          </w:p>
        </w:tc>
        <w:tc>
          <w:tcPr>
            <w:tcW w:type="dxa" w:w="8352"/>
            <w:vAlign w:val="center"/>
            <w:shd w:fill="F7F9FB"/>
          </w:tcPr>
          <w:p>
            <w:r/>
            <w:r>
              <w:rPr>
                <w:rFonts w:ascii="Aptos" w:hAnsi="Aptos"/>
                <w:b w:val="0"/>
                <w:sz w:val="15"/>
              </w:rPr>
              <w:t>Variables, ranges and outputs validated; no independent formula drift.</w:t>
            </w:r>
          </w:p>
        </w:tc>
      </w:tr>
      <w:tr>
        <w:tc>
          <w:tcPr>
            <w:tcW w:type="dxa" w:w="2160"/>
            <w:vAlign w:val="center"/>
          </w:tcPr>
          <w:p>
            <w:r/>
            <w:r>
              <w:rPr>
                <w:rFonts w:ascii="Aptos" w:hAnsi="Aptos"/>
                <w:b w:val="0"/>
                <w:sz w:val="15"/>
              </w:rPr>
              <w:t>Entitlements</w:t>
            </w:r>
          </w:p>
        </w:tc>
        <w:tc>
          <w:tcPr>
            <w:tcW w:type="dxa" w:w="8352"/>
            <w:vAlign w:val="center"/>
          </w:tcPr>
          <w:p>
            <w:r/>
            <w:r>
              <w:rPr>
                <w:rFonts w:ascii="Aptos" w:hAnsi="Aptos"/>
                <w:b w:val="0"/>
                <w:sz w:val="15"/>
              </w:rPr>
              <w:t>Free/Pro/Business boundaries tested centrally and on page.</w:t>
            </w:r>
          </w:p>
        </w:tc>
      </w:tr>
      <w:tr>
        <w:tc>
          <w:tcPr>
            <w:tcW w:type="dxa" w:w="2160"/>
            <w:vAlign w:val="center"/>
            <w:shd w:fill="F7F9FB"/>
          </w:tcPr>
          <w:p>
            <w:r/>
            <w:r>
              <w:rPr>
                <w:rFonts w:ascii="Aptos" w:hAnsi="Aptos"/>
                <w:b w:val="0"/>
                <w:sz w:val="15"/>
              </w:rPr>
              <w:t>Editorial</w:t>
            </w:r>
          </w:p>
        </w:tc>
        <w:tc>
          <w:tcPr>
            <w:tcW w:type="dxa" w:w="8352"/>
            <w:vAlign w:val="center"/>
            <w:shd w:fill="F7F9FB"/>
          </w:tcPr>
          <w:p>
            <w:r/>
            <w:r>
              <w:rPr>
                <w:rFonts w:ascii="Aptos" w:hAnsi="Aptos"/>
                <w:b w:val="0"/>
                <w:sz w:val="15"/>
              </w:rPr>
              <w:t>Worked example, assumptions, explanation, metadata and sources complete.</w:t>
            </w:r>
          </w:p>
        </w:tc>
      </w:tr>
      <w:tr>
        <w:tc>
          <w:tcPr>
            <w:tcW w:type="dxa" w:w="2160"/>
            <w:vAlign w:val="center"/>
          </w:tcPr>
          <w:p>
            <w:r/>
            <w:r>
              <w:rPr>
                <w:rFonts w:ascii="Aptos" w:hAnsi="Aptos"/>
                <w:b w:val="0"/>
                <w:sz w:val="15"/>
              </w:rPr>
              <w:t>Regulatory</w:t>
            </w:r>
          </w:p>
        </w:tc>
        <w:tc>
          <w:tcPr>
            <w:tcW w:type="dxa" w:w="8352"/>
            <w:vAlign w:val="center"/>
          </w:tcPr>
          <w:p>
            <w:r/>
            <w:r>
              <w:rPr>
                <w:rFonts w:ascii="Aptos" w:hAnsi="Aptos"/>
                <w:b w:val="0"/>
                <w:sz w:val="15"/>
              </w:rPr>
              <w:t>Current jurisdiction/rule pack and source evidence where applicable.</w:t>
            </w:r>
          </w:p>
        </w:tc>
      </w:tr>
      <w:tr>
        <w:tc>
          <w:tcPr>
            <w:tcW w:type="dxa" w:w="2160"/>
            <w:vAlign w:val="center"/>
            <w:shd w:fill="F7F9FB"/>
          </w:tcPr>
          <w:p>
            <w:r/>
            <w:r>
              <w:rPr>
                <w:rFonts w:ascii="Aptos" w:hAnsi="Aptos"/>
                <w:b w:val="0"/>
                <w:sz w:val="15"/>
              </w:rPr>
              <w:t>UX</w:t>
            </w:r>
          </w:p>
        </w:tc>
        <w:tc>
          <w:tcPr>
            <w:tcW w:type="dxa" w:w="8352"/>
            <w:vAlign w:val="center"/>
            <w:shd w:fill="F7F9FB"/>
          </w:tcPr>
          <w:p>
            <w:r/>
            <w:r>
              <w:rPr>
                <w:rFonts w:ascii="Aptos" w:hAnsi="Aptos"/>
                <w:b w:val="0"/>
                <w:sz w:val="15"/>
              </w:rPr>
              <w:t>Mobile portrait/landscape, desktop, validation and no horizontal overflow.</w:t>
            </w:r>
          </w:p>
        </w:tc>
      </w:tr>
      <w:tr>
        <w:tc>
          <w:tcPr>
            <w:tcW w:type="dxa" w:w="2160"/>
            <w:vAlign w:val="center"/>
          </w:tcPr>
          <w:p>
            <w:r/>
            <w:r>
              <w:rPr>
                <w:rFonts w:ascii="Aptos" w:hAnsi="Aptos"/>
                <w:b w:val="0"/>
                <w:sz w:val="15"/>
              </w:rPr>
              <w:t>Accessibility</w:t>
            </w:r>
          </w:p>
        </w:tc>
        <w:tc>
          <w:tcPr>
            <w:tcW w:type="dxa" w:w="8352"/>
            <w:vAlign w:val="center"/>
          </w:tcPr>
          <w:p>
            <w:r/>
            <w:r>
              <w:rPr>
                <w:rFonts w:ascii="Aptos" w:hAnsi="Aptos"/>
                <w:b w:val="0"/>
                <w:sz w:val="15"/>
              </w:rPr>
              <w:t>Keyboard, labels, semantic tables, chart alternatives and contrast.</w:t>
            </w:r>
          </w:p>
        </w:tc>
      </w:tr>
      <w:tr>
        <w:tc>
          <w:tcPr>
            <w:tcW w:type="dxa" w:w="2160"/>
            <w:vAlign w:val="center"/>
            <w:shd w:fill="F7F9FB"/>
          </w:tcPr>
          <w:p>
            <w:r/>
            <w:r>
              <w:rPr>
                <w:rFonts w:ascii="Aptos" w:hAnsi="Aptos"/>
                <w:b w:val="0"/>
                <w:sz w:val="15"/>
              </w:rPr>
              <w:t>Performance</w:t>
            </w:r>
          </w:p>
        </w:tc>
        <w:tc>
          <w:tcPr>
            <w:tcW w:type="dxa" w:w="8352"/>
            <w:vAlign w:val="center"/>
            <w:shd w:fill="F7F9FB"/>
          </w:tcPr>
          <w:p>
            <w:r/>
            <w:r>
              <w:rPr>
                <w:rFonts w:ascii="Aptos" w:hAnsi="Aptos"/>
                <w:b w:val="0"/>
                <w:sz w:val="15"/>
              </w:rPr>
              <w:t>Charts lazy-loaded where appropriate; interaction remains fast.</w:t>
            </w:r>
          </w:p>
        </w:tc>
      </w:tr>
      <w:tr>
        <w:tc>
          <w:tcPr>
            <w:tcW w:type="dxa" w:w="2160"/>
            <w:vAlign w:val="center"/>
          </w:tcPr>
          <w:p>
            <w:r/>
            <w:r>
              <w:rPr>
                <w:rFonts w:ascii="Aptos" w:hAnsi="Aptos"/>
                <w:b w:val="0"/>
                <w:sz w:val="15"/>
              </w:rPr>
              <w:t>SEO</w:t>
            </w:r>
          </w:p>
        </w:tc>
        <w:tc>
          <w:tcPr>
            <w:tcW w:type="dxa" w:w="8352"/>
            <w:vAlign w:val="center"/>
          </w:tcPr>
          <w:p>
            <w:r/>
            <w:r>
              <w:rPr>
                <w:rFonts w:ascii="Aptos" w:hAnsi="Aptos"/>
                <w:b w:val="0"/>
                <w:sz w:val="15"/>
              </w:rPr>
              <w:t>Canonical, metadata, indexability, structured content and no thin-page publication.</w:t>
            </w:r>
          </w:p>
        </w:tc>
      </w:tr>
      <w:tr>
        <w:tc>
          <w:tcPr>
            <w:tcW w:type="dxa" w:w="2160"/>
            <w:vAlign w:val="center"/>
            <w:shd w:fill="F7F9FB"/>
          </w:tcPr>
          <w:p>
            <w:r/>
            <w:r>
              <w:rPr>
                <w:rFonts w:ascii="Aptos" w:hAnsi="Aptos"/>
                <w:b w:val="0"/>
                <w:sz w:val="15"/>
              </w:rPr>
              <w:t>Security</w:t>
            </w:r>
          </w:p>
        </w:tc>
        <w:tc>
          <w:tcPr>
            <w:tcW w:type="dxa" w:w="8352"/>
            <w:vAlign w:val="center"/>
            <w:shd w:fill="F7F9FB"/>
          </w:tcPr>
          <w:p>
            <w:r/>
            <w:r>
              <w:rPr>
                <w:rFonts w:ascii="Aptos" w:hAnsi="Aptos"/>
                <w:b w:val="0"/>
                <w:sz w:val="15"/>
              </w:rPr>
              <w:t>No client-side entitlement trust; protected actions validated server-side.</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1F7F4"/>
          </w:tcPr>
          <w:p>
            <w:r/>
            <w:r>
              <w:rPr>
                <w:b/>
                <w:color w:val="1F7A5A"/>
                <w:sz w:val="20"/>
              </w:rPr>
              <w:t>PUBLISH RULE</w:t>
              <w:br/>
            </w:r>
            <w:r>
              <w:rPr>
                <w:sz w:val="18"/>
              </w:rPr>
              <w:t>A calculator is not Final merely because it renders. It becomes Final only when formula, result presentation, entitlement behavior, required metadata, risk-specific review and authoritative publication lifecycle all pass.</w:t>
            </w:r>
          </w:p>
        </w:tc>
      </w:tr>
    </w:tbl>
    <w:p>
      <w:pPr>
        <w:spacing w:after="20"/>
      </w:pPr>
    </w:p>
    <w:p>
      <w:pPr>
        <w:pStyle w:val="Heading2"/>
      </w:pPr>
      <w:r>
        <w:t>13.1 Lifecycle</w:t>
      </w:r>
    </w:p>
    <w:p>
      <w:r>
        <w:t>Draft → Review → Certified → Published Final. Publication remains fail-closed. Draft or uncertified calculators are excluded from public discovery. Certification and publication are separate governed acts.</w:t>
      </w:r>
    </w:p>
    <w:p>
      <w:pPr>
        <w:pStyle w:val="Heading2"/>
      </w:pPr>
      <w:r>
        <w:t>13.2 Evidence integrity</w:t>
      </w:r>
    </w:p>
    <w:p>
      <w:pPr>
        <w:pStyle w:val="ListBullet"/>
      </w:pPr>
      <w:r>
        <w:t>No fabricated QA evidence.</w:t>
      </w:r>
    </w:p>
    <w:p>
      <w:pPr>
        <w:pStyle w:val="ListBullet"/>
      </w:pPr>
      <w:r>
        <w:t>No mass draft-to-certified promotion.</w:t>
      </w:r>
    </w:p>
    <w:p>
      <w:pPr>
        <w:pStyle w:val="ListBullet"/>
      </w:pPr>
      <w:r>
        <w:t>No specialist/YMYL waiver by convenience.</w:t>
      </w:r>
    </w:p>
    <w:p>
      <w:pPr>
        <w:pStyle w:val="ListBullet"/>
      </w:pPr>
      <w:r>
        <w:t>No direct database state manipulation that bypasses lifecycle controls.</w:t>
      </w:r>
    </w:p>
    <w:p>
      <w:pPr>
        <w:pStyle w:val="ListBullet"/>
      </w:pPr>
      <w:r>
        <w:t>No public count target overrides certification quality.</w:t>
      </w:r>
    </w:p>
    <w:p>
      <w:pPr>
        <w:pStyle w:val="Heading1"/>
      </w:pPr>
      <w:r>
        <w:t>14. Regulated / YMYL / Global Rule-Pack Architecture</w:t>
      </w:r>
    </w:p>
    <w:p>
      <w:pPr>
        <w:pStyle w:val="ListBullet"/>
      </w:pPr>
      <w:r>
        <w:t>Country/rule-sensitive calculators declare jurisdiction, effective period, rule-pack revision, authoritative sources and review date.</w:t>
      </w:r>
    </w:p>
    <w:p>
      <w:pPr>
        <w:pStyle w:val="ListBullet"/>
      </w:pPr>
      <w:r>
        <w:t>Formula/rule changes create versioned rule packs rather than silent mutation.</w:t>
      </w:r>
    </w:p>
    <w:p>
      <w:pPr>
        <w:pStyle w:val="ListBullet"/>
      </w:pPr>
      <w:r>
        <w:t>Country-specific calculators remain unpublished/index-disabled until rule certification passes.</w:t>
      </w:r>
    </w:p>
    <w:p>
      <w:pPr>
        <w:pStyle w:val="ListBullet"/>
      </w:pPr>
      <w:r>
        <w:t>Financial, health, tax and other designated high-risk calculators require applicable specialist/reviewer evidence before publication.</w:t>
      </w:r>
    </w:p>
    <w:p>
      <w:pPr>
        <w:pStyle w:val="ListBullet"/>
      </w:pPr>
      <w:r>
        <w:t>Currency and units may be localized without altering mathematical correctness.</w:t>
      </w:r>
    </w:p>
    <w:p>
      <w:pPr>
        <w:pStyle w:val="ListBullet"/>
      </w:pPr>
      <w:r>
        <w:t>AI remains assistive and may not override certified rule logic or required warnings.</w:t>
      </w:r>
    </w:p>
    <w:p>
      <w:pPr>
        <w:pStyle w:val="Heading1"/>
      </w:pPr>
      <w:r>
        <w:t>15. AI Architecture &amp; Boundaries</w:t>
      </w:r>
    </w:p>
    <w:tbl>
      <w:tblPr>
        <w:tblStyle w:val="TableGrid"/>
        <w:tblW w:type="auto" w:w="0"/>
        <w:jc w:val="center"/>
        <w:tblLook w:firstColumn="1" w:firstRow="1" w:lastColumn="0" w:lastRow="0" w:noHBand="0" w:noVBand="1" w:val="04A0"/>
      </w:tblPr>
      <w:tblGrid>
        <w:gridCol w:w="5112"/>
        <w:gridCol w:w="5112"/>
      </w:tblGrid>
      <w:tr>
        <w:tc>
          <w:tcPr>
            <w:tcW w:type="dxa" w:w="5184"/>
            <w:vAlign w:val="center"/>
            <w:shd w:fill="17365D"/>
          </w:tcPr>
          <w:p>
            <w:r/>
            <w:r>
              <w:rPr>
                <w:rFonts w:ascii="Aptos" w:hAnsi="Aptos"/>
                <w:b/>
                <w:color w:val="FFFFFF"/>
                <w:sz w:val="16"/>
              </w:rPr>
              <w:t>Allowed</w:t>
            </w:r>
          </w:p>
        </w:tc>
        <w:tc>
          <w:tcPr>
            <w:tcW w:type="dxa" w:w="5184"/>
            <w:vAlign w:val="center"/>
            <w:shd w:fill="17365D"/>
          </w:tcPr>
          <w:p>
            <w:r/>
            <w:r>
              <w:rPr>
                <w:rFonts w:ascii="Aptos" w:hAnsi="Aptos"/>
                <w:b/>
                <w:color w:val="FFFFFF"/>
                <w:sz w:val="16"/>
              </w:rPr>
              <w:t>Not allowed</w:t>
            </w:r>
          </w:p>
        </w:tc>
      </w:tr>
      <w:tr>
        <w:tc>
          <w:tcPr>
            <w:tcW w:type="dxa" w:w="5184"/>
            <w:vAlign w:val="center"/>
          </w:tcPr>
          <w:p>
            <w:r/>
            <w:r>
              <w:rPr>
                <w:rFonts w:ascii="Aptos" w:hAnsi="Aptos"/>
                <w:b w:val="0"/>
                <w:sz w:val="16"/>
              </w:rPr>
              <w:t>Find the appropriate certified calculator.</w:t>
            </w:r>
          </w:p>
        </w:tc>
        <w:tc>
          <w:tcPr>
            <w:tcW w:type="dxa" w:w="5184"/>
            <w:vAlign w:val="center"/>
          </w:tcPr>
          <w:p>
            <w:r/>
            <w:r>
              <w:rPr>
                <w:rFonts w:ascii="Aptos" w:hAnsi="Aptos"/>
                <w:b w:val="0"/>
                <w:sz w:val="16"/>
              </w:rPr>
              <w:t>Invent a competing mathematical answer.</w:t>
            </w:r>
          </w:p>
        </w:tc>
      </w:tr>
      <w:tr>
        <w:tc>
          <w:tcPr>
            <w:tcW w:type="dxa" w:w="5184"/>
            <w:vAlign w:val="center"/>
            <w:shd w:fill="F7F9FB"/>
          </w:tcPr>
          <w:p>
            <w:r/>
            <w:r>
              <w:rPr>
                <w:rFonts w:ascii="Aptos" w:hAnsi="Aptos"/>
                <w:b w:val="0"/>
                <w:sz w:val="16"/>
              </w:rPr>
              <w:t>Explain deterministic results and assumptions.</w:t>
            </w:r>
          </w:p>
        </w:tc>
        <w:tc>
          <w:tcPr>
            <w:tcW w:type="dxa" w:w="5184"/>
            <w:vAlign w:val="center"/>
            <w:shd w:fill="F7F9FB"/>
          </w:tcPr>
          <w:p>
            <w:r/>
            <w:r>
              <w:rPr>
                <w:rFonts w:ascii="Aptos" w:hAnsi="Aptos"/>
                <w:b w:val="0"/>
                <w:sz w:val="16"/>
              </w:rPr>
              <w:t>Replace the deterministic engine.</w:t>
            </w:r>
          </w:p>
        </w:tc>
      </w:tr>
      <w:tr>
        <w:tc>
          <w:tcPr>
            <w:tcW w:type="dxa" w:w="5184"/>
            <w:vAlign w:val="center"/>
          </w:tcPr>
          <w:p>
            <w:r/>
            <w:r>
              <w:rPr>
                <w:rFonts w:ascii="Aptos" w:hAnsi="Aptos"/>
                <w:b w:val="0"/>
                <w:sz w:val="16"/>
              </w:rPr>
              <w:t>Describe trade-offs and useful next scenarios.</w:t>
            </w:r>
          </w:p>
        </w:tc>
        <w:tc>
          <w:tcPr>
            <w:tcW w:type="dxa" w:w="5184"/>
            <w:vAlign w:val="center"/>
          </w:tcPr>
          <w:p>
            <w:r/>
            <w:r>
              <w:rPr>
                <w:rFonts w:ascii="Aptos" w:hAnsi="Aptos"/>
                <w:b w:val="0"/>
                <w:sz w:val="16"/>
              </w:rPr>
              <w:t>Hide uncertainty or required assumptions.</w:t>
            </w:r>
          </w:p>
        </w:tc>
      </w:tr>
      <w:tr>
        <w:tc>
          <w:tcPr>
            <w:tcW w:type="dxa" w:w="5184"/>
            <w:vAlign w:val="center"/>
            <w:shd w:fill="F7F9FB"/>
          </w:tcPr>
          <w:p>
            <w:r/>
            <w:r>
              <w:rPr>
                <w:rFonts w:ascii="Aptos" w:hAnsi="Aptos"/>
                <w:b w:val="0"/>
                <w:sz w:val="16"/>
              </w:rPr>
              <w:t>Summarize structured result data.</w:t>
            </w:r>
          </w:p>
        </w:tc>
        <w:tc>
          <w:tcPr>
            <w:tcW w:type="dxa" w:w="5184"/>
            <w:vAlign w:val="center"/>
            <w:shd w:fill="F7F9FB"/>
          </w:tcPr>
          <w:p>
            <w:r/>
            <w:r>
              <w:rPr>
                <w:rFonts w:ascii="Aptos" w:hAnsi="Aptos"/>
                <w:b w:val="0"/>
                <w:sz w:val="16"/>
              </w:rPr>
              <w:t>Override jurisdiction/rule metadata.</w:t>
            </w:r>
          </w:p>
        </w:tc>
      </w:tr>
      <w:tr>
        <w:tc>
          <w:tcPr>
            <w:tcW w:type="dxa" w:w="5184"/>
            <w:vAlign w:val="center"/>
          </w:tcPr>
          <w:p>
            <w:r/>
            <w:r>
              <w:rPr>
                <w:rFonts w:ascii="Aptos" w:hAnsi="Aptos"/>
                <w:b w:val="0"/>
                <w:sz w:val="16"/>
              </w:rPr>
              <w:t>Assist with user comprehension.</w:t>
            </w:r>
          </w:p>
        </w:tc>
        <w:tc>
          <w:tcPr>
            <w:tcW w:type="dxa" w:w="5184"/>
            <w:vAlign w:val="center"/>
          </w:tcPr>
          <w:p>
            <w:r/>
            <w:r>
              <w:rPr>
                <w:rFonts w:ascii="Aptos" w:hAnsi="Aptos"/>
                <w:b w:val="0"/>
                <w:sz w:val="16"/>
              </w:rPr>
              <w:t>Create execution/publication authority.</w:t>
            </w:r>
          </w:p>
        </w:tc>
      </w:tr>
    </w:tbl>
    <w:p>
      <w:pPr>
        <w:spacing w:after="20"/>
      </w:pPr>
    </w:p>
    <w:p>
      <w:r>
        <w:t>The canonical flow is Certified Engine → Structured Result → AI Explanation. Never User Inputs → LLM → authoritative mathematical answer.</w:t>
      </w:r>
    </w:p>
    <w:p>
      <w:pPr>
        <w:pStyle w:val="Heading1"/>
      </w:pPr>
      <w:r>
        <w:t>16. Calculator Journeys, Discovery &amp; SEO</w:t>
      </w:r>
    </w:p>
    <w:p>
      <w:r>
        <w:t>Journeys are contextual and decision-oriented, not lists of category links. Every Final calculator should connect users to logical next calculations where relevant.</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7365D"/>
          </w:tcPr>
          <w:p>
            <w:r/>
            <w:r>
              <w:rPr>
                <w:rFonts w:ascii="Aptos" w:hAnsi="Aptos"/>
                <w:b/>
                <w:color w:val="FFFFFF"/>
                <w:sz w:val="16"/>
              </w:rPr>
              <w:t>Starting calculation</w:t>
            </w:r>
          </w:p>
        </w:tc>
        <w:tc>
          <w:tcPr>
            <w:tcW w:type="dxa" w:w="7632"/>
            <w:vAlign w:val="center"/>
            <w:shd w:fill="17365D"/>
          </w:tcPr>
          <w:p>
            <w:r/>
            <w:r>
              <w:rPr>
                <w:rFonts w:ascii="Aptos" w:hAnsi="Aptos"/>
                <w:b/>
                <w:color w:val="FFFFFF"/>
                <w:sz w:val="16"/>
              </w:rPr>
              <w:t>Recommended journey</w:t>
            </w:r>
          </w:p>
        </w:tc>
      </w:tr>
      <w:tr>
        <w:tc>
          <w:tcPr>
            <w:tcW w:type="dxa" w:w="2880"/>
            <w:vAlign w:val="center"/>
          </w:tcPr>
          <w:p>
            <w:r/>
            <w:r>
              <w:rPr>
                <w:rFonts w:ascii="Aptos" w:hAnsi="Aptos"/>
                <w:b w:val="0"/>
                <w:sz w:val="16"/>
              </w:rPr>
              <w:t>Mortgage EMI</w:t>
            </w:r>
          </w:p>
        </w:tc>
        <w:tc>
          <w:tcPr>
            <w:tcW w:type="dxa" w:w="7632"/>
            <w:vAlign w:val="center"/>
          </w:tcPr>
          <w:p>
            <w:r/>
            <w:r>
              <w:rPr>
                <w:rFonts w:ascii="Aptos" w:hAnsi="Aptos"/>
                <w:b w:val="0"/>
                <w:sz w:val="16"/>
              </w:rPr>
              <w:t>Affordability → Extra Payment → Refinance → Rent vs Buy</w:t>
            </w:r>
          </w:p>
        </w:tc>
      </w:tr>
      <w:tr>
        <w:tc>
          <w:tcPr>
            <w:tcW w:type="dxa" w:w="2880"/>
            <w:vAlign w:val="center"/>
            <w:shd w:fill="F7F9FB"/>
          </w:tcPr>
          <w:p>
            <w:r/>
            <w:r>
              <w:rPr>
                <w:rFonts w:ascii="Aptos" w:hAnsi="Aptos"/>
                <w:b w:val="0"/>
                <w:sz w:val="16"/>
              </w:rPr>
              <w:t>SIP</w:t>
            </w:r>
          </w:p>
        </w:tc>
        <w:tc>
          <w:tcPr>
            <w:tcW w:type="dxa" w:w="7632"/>
            <w:vAlign w:val="center"/>
            <w:shd w:fill="F7F9FB"/>
          </w:tcPr>
          <w:p>
            <w:r/>
            <w:r>
              <w:rPr>
                <w:rFonts w:ascii="Aptos" w:hAnsi="Aptos"/>
                <w:b w:val="0"/>
                <w:sz w:val="16"/>
              </w:rPr>
              <w:t>Step-Up SIP → Investment Growth → Inflation → Retirement Corpus → SWP</w:t>
            </w:r>
          </w:p>
        </w:tc>
      </w:tr>
      <w:tr>
        <w:tc>
          <w:tcPr>
            <w:tcW w:type="dxa" w:w="2880"/>
            <w:vAlign w:val="center"/>
          </w:tcPr>
          <w:p>
            <w:r/>
            <w:r>
              <w:rPr>
                <w:rFonts w:ascii="Aptos" w:hAnsi="Aptos"/>
                <w:b w:val="0"/>
                <w:sz w:val="16"/>
              </w:rPr>
              <w:t>Debt Payoff</w:t>
            </w:r>
          </w:p>
        </w:tc>
        <w:tc>
          <w:tcPr>
            <w:tcW w:type="dxa" w:w="7632"/>
            <w:vAlign w:val="center"/>
          </w:tcPr>
          <w:p>
            <w:r/>
            <w:r>
              <w:rPr>
                <w:rFonts w:ascii="Aptos" w:hAnsi="Aptos"/>
                <w:b w:val="0"/>
                <w:sz w:val="16"/>
              </w:rPr>
              <w:t>Snowball vs Avalanche → Consolidation → Balance Transfer → Payoff Goal</w:t>
            </w:r>
          </w:p>
        </w:tc>
      </w:tr>
      <w:tr>
        <w:tc>
          <w:tcPr>
            <w:tcW w:type="dxa" w:w="2880"/>
            <w:vAlign w:val="center"/>
            <w:shd w:fill="F7F9FB"/>
          </w:tcPr>
          <w:p>
            <w:r/>
            <w:r>
              <w:rPr>
                <w:rFonts w:ascii="Aptos" w:hAnsi="Aptos"/>
                <w:b w:val="0"/>
                <w:sz w:val="16"/>
              </w:rPr>
              <w:t>Break-even</w:t>
            </w:r>
          </w:p>
        </w:tc>
        <w:tc>
          <w:tcPr>
            <w:tcW w:type="dxa" w:w="7632"/>
            <w:vAlign w:val="center"/>
            <w:shd w:fill="F7F9FB"/>
          </w:tcPr>
          <w:p>
            <w:r/>
            <w:r>
              <w:rPr>
                <w:rFonts w:ascii="Aptos" w:hAnsi="Aptos"/>
                <w:b w:val="0"/>
                <w:sz w:val="16"/>
              </w:rPr>
              <w:t>Margin → Target Profit → Pricing → ROI / ROAS</w:t>
            </w:r>
          </w:p>
        </w:tc>
      </w:tr>
      <w:tr>
        <w:tc>
          <w:tcPr>
            <w:tcW w:type="dxa" w:w="2880"/>
            <w:vAlign w:val="center"/>
          </w:tcPr>
          <w:p>
            <w:r/>
            <w:r>
              <w:rPr>
                <w:rFonts w:ascii="Aptos" w:hAnsi="Aptos"/>
                <w:b w:val="0"/>
                <w:sz w:val="16"/>
              </w:rPr>
              <w:t>Rental Property</w:t>
            </w:r>
          </w:p>
        </w:tc>
        <w:tc>
          <w:tcPr>
            <w:tcW w:type="dxa" w:w="7632"/>
            <w:vAlign w:val="center"/>
          </w:tcPr>
          <w:p>
            <w:r/>
            <w:r>
              <w:rPr>
                <w:rFonts w:ascii="Aptos" w:hAnsi="Aptos"/>
                <w:b w:val="0"/>
                <w:sz w:val="16"/>
              </w:rPr>
              <w:t>Mortgage → Cash Flow → Cap Rate → Cash-on-Cash → DSCR</w:t>
            </w:r>
          </w:p>
        </w:tc>
      </w:tr>
      <w:tr>
        <w:tc>
          <w:tcPr>
            <w:tcW w:type="dxa" w:w="2880"/>
            <w:vAlign w:val="center"/>
            <w:shd w:fill="F7F9FB"/>
          </w:tcPr>
          <w:p>
            <w:r/>
            <w:r>
              <w:rPr>
                <w:rFonts w:ascii="Aptos" w:hAnsi="Aptos"/>
                <w:b w:val="0"/>
                <w:sz w:val="16"/>
              </w:rPr>
              <w:t>BMI</w:t>
            </w:r>
          </w:p>
        </w:tc>
        <w:tc>
          <w:tcPr>
            <w:tcW w:type="dxa" w:w="7632"/>
            <w:vAlign w:val="center"/>
            <w:shd w:fill="F7F9FB"/>
          </w:tcPr>
          <w:p>
            <w:r/>
            <w:r>
              <w:rPr>
                <w:rFonts w:ascii="Aptos" w:hAnsi="Aptos"/>
                <w:b w:val="0"/>
                <w:sz w:val="16"/>
              </w:rPr>
              <w:t>BMR → Calorie Needs → related health calculators where appropriate</w:t>
            </w:r>
          </w:p>
        </w:tc>
      </w:tr>
    </w:tbl>
    <w:p>
      <w:pPr>
        <w:spacing w:after="20"/>
      </w:pPr>
    </w:p>
    <w:p>
      <w:pPr>
        <w:pStyle w:val="Heading2"/>
      </w:pPr>
      <w:r>
        <w:t>16.1 SEO invariants</w:t>
      </w:r>
    </w:p>
    <w:p>
      <w:pPr>
        <w:pStyle w:val="ListBullet"/>
      </w:pPr>
      <w:r>
        <w:t>One canonical URL per calculator.</w:t>
      </w:r>
    </w:p>
    <w:p>
      <w:pPr>
        <w:pStyle w:val="ListBullet"/>
      </w:pPr>
      <w:r>
        <w:t>No plan-specific duplicate calculator pages.</w:t>
      </w:r>
    </w:p>
    <w:p>
      <w:pPr>
        <w:pStyle w:val="ListBullet"/>
      </w:pPr>
      <w:r>
        <w:t>No thin page publication solely for page-count growth.</w:t>
      </w:r>
    </w:p>
    <w:p>
      <w:pPr>
        <w:pStyle w:val="ListBullet"/>
      </w:pPr>
      <w:r>
        <w:t>Indexability follows governed publication state.</w:t>
      </w:r>
    </w:p>
    <w:p>
      <w:pPr>
        <w:pStyle w:val="ListBullet"/>
      </w:pPr>
      <w:r>
        <w:t>Unique explanatory content, methodology and sources accompany certified calculators.</w:t>
      </w:r>
    </w:p>
    <w:p>
      <w:pPr>
        <w:pStyle w:val="ListBullet"/>
      </w:pPr>
      <w:r>
        <w:t>Structured metadata must not claim availability or certification that the lifecycle does not authorize.</w:t>
      </w:r>
    </w:p>
    <w:p>
      <w:pPr>
        <w:pStyle w:val="Heading1"/>
      </w:pPr>
      <w:r>
        <w:t>17. Accessibility, Responsive UX &amp; Performance</w:t>
      </w:r>
    </w:p>
    <w:p>
      <w:pPr>
        <w:pStyle w:val="ListBullet"/>
      </w:pPr>
      <w:r>
        <w:t>Keyboard-operable inputs, controls, tabs, scenario tools and dialogs.</w:t>
      </w:r>
    </w:p>
    <w:p>
      <w:pPr>
        <w:pStyle w:val="ListBullet"/>
      </w:pPr>
      <w:r>
        <w:t>Persistent labels and accessible validation/errors.</w:t>
      </w:r>
    </w:p>
    <w:p>
      <w:pPr>
        <w:pStyle w:val="ListBullet"/>
      </w:pPr>
      <w:r>
        <w:t>Semantic tables with responsive alternatives.</w:t>
      </w:r>
    </w:p>
    <w:p>
      <w:pPr>
        <w:pStyle w:val="ListBullet"/>
      </w:pPr>
      <w:r>
        <w:t>Charts require textual/summary alternatives and must not rely on color alone.</w:t>
      </w:r>
    </w:p>
    <w:p>
      <w:pPr>
        <w:pStyle w:val="ListBullet"/>
      </w:pPr>
      <w:r>
        <w:t>No horizontal page scrolling on mobile.</w:t>
      </w:r>
    </w:p>
    <w:p>
      <w:pPr>
        <w:pStyle w:val="ListBullet"/>
      </w:pPr>
      <w:r>
        <w:t>Result appears before long explanations and monetization messaging.</w:t>
      </w:r>
    </w:p>
    <w:p>
      <w:pPr>
        <w:pStyle w:val="ListBullet"/>
      </w:pPr>
      <w:r>
        <w:t>Charts/advanced analysis may lazy-load when appropriate without delaying core calculation.</w:t>
      </w:r>
    </w:p>
    <w:p>
      <w:pPr>
        <w:pStyle w:val="ListBullet"/>
      </w:pPr>
      <w:r>
        <w:t>Performance budgets must preserve fast input-to-result interaction.</w:t>
      </w:r>
    </w:p>
    <w:p>
      <w:pPr>
        <w:pStyle w:val="ListBullet"/>
      </w:pPr>
      <w:r>
        <w:t>Reduced-motion and touch-friendly behavior where applicable.</w:t>
      </w:r>
    </w:p>
    <w:p>
      <w:pPr>
        <w:pStyle w:val="Heading1"/>
      </w:pPr>
      <w:r>
        <w:t>18. Security, Auth, Billing &amp; Entitlement Enforcement</w:t>
      </w:r>
    </w:p>
    <w:tbl>
      <w:tblPr>
        <w:tblStyle w:val="TableGrid"/>
        <w:tblW w:type="auto" w:w="0"/>
        <w:jc w:val="center"/>
        <w:tblLook w:firstColumn="1" w:firstRow="1" w:lastColumn="0" w:lastRow="0" w:noHBand="0" w:noVBand="1" w:val="04A0"/>
      </w:tblPr>
      <w:tblGrid>
        <w:gridCol w:w="5112"/>
        <w:gridCol w:w="5112"/>
      </w:tblGrid>
      <w:tr>
        <w:tc>
          <w:tcPr>
            <w:tcW w:type="dxa" w:w="2592"/>
            <w:vAlign w:val="center"/>
            <w:shd w:fill="17365D"/>
          </w:tcPr>
          <w:p>
            <w:r/>
            <w:r>
              <w:rPr>
                <w:rFonts w:ascii="Aptos" w:hAnsi="Aptos"/>
                <w:b/>
                <w:color w:val="FFFFFF"/>
                <w:sz w:val="16"/>
              </w:rPr>
              <w:t>Area</w:t>
            </w:r>
          </w:p>
        </w:tc>
        <w:tc>
          <w:tcPr>
            <w:tcW w:type="dxa" w:w="7920"/>
            <w:vAlign w:val="center"/>
            <w:shd w:fill="17365D"/>
          </w:tcPr>
          <w:p>
            <w:r/>
            <w:r>
              <w:rPr>
                <w:rFonts w:ascii="Aptos" w:hAnsi="Aptos"/>
                <w:b/>
                <w:color w:val="FFFFFF"/>
                <w:sz w:val="16"/>
              </w:rPr>
              <w:t>Baseline</w:t>
            </w:r>
          </w:p>
        </w:tc>
      </w:tr>
      <w:tr>
        <w:tc>
          <w:tcPr>
            <w:tcW w:type="dxa" w:w="2592"/>
            <w:vAlign w:val="center"/>
          </w:tcPr>
          <w:p>
            <w:r/>
            <w:r>
              <w:rPr>
                <w:rFonts w:ascii="Aptos" w:hAnsi="Aptos"/>
                <w:b w:val="0"/>
                <w:sz w:val="16"/>
              </w:rPr>
              <w:t>Frontend / app</w:t>
            </w:r>
          </w:p>
        </w:tc>
        <w:tc>
          <w:tcPr>
            <w:tcW w:type="dxa" w:w="7920"/>
            <w:vAlign w:val="center"/>
          </w:tcPr>
          <w:p>
            <w:r/>
            <w:r>
              <w:rPr>
                <w:rFonts w:ascii="Aptos" w:hAnsi="Aptos"/>
                <w:b w:val="0"/>
                <w:sz w:val="16"/>
              </w:rPr>
              <w:t>Next.js production web application on Hostinger.</w:t>
            </w:r>
          </w:p>
        </w:tc>
      </w:tr>
      <w:tr>
        <w:tc>
          <w:tcPr>
            <w:tcW w:type="dxa" w:w="2592"/>
            <w:vAlign w:val="center"/>
            <w:shd w:fill="F7F9FB"/>
          </w:tcPr>
          <w:p>
            <w:r/>
            <w:r>
              <w:rPr>
                <w:rFonts w:ascii="Aptos" w:hAnsi="Aptos"/>
                <w:b w:val="0"/>
                <w:sz w:val="16"/>
              </w:rPr>
              <w:t>Source of truth</w:t>
            </w:r>
          </w:p>
        </w:tc>
        <w:tc>
          <w:tcPr>
            <w:tcW w:type="dxa" w:w="7920"/>
            <w:vAlign w:val="center"/>
            <w:shd w:fill="F7F9FB"/>
          </w:tcPr>
          <w:p>
            <w:r/>
            <w:r>
              <w:rPr>
                <w:rFonts w:ascii="Aptos" w:hAnsi="Aptos"/>
                <w:b w:val="0"/>
                <w:sz w:val="16"/>
              </w:rPr>
              <w:t>GitHub repository subvicco12/calcumint.com; production branch main.</w:t>
            </w:r>
          </w:p>
        </w:tc>
      </w:tr>
      <w:tr>
        <w:tc>
          <w:tcPr>
            <w:tcW w:type="dxa" w:w="2592"/>
            <w:vAlign w:val="center"/>
          </w:tcPr>
          <w:p>
            <w:r/>
            <w:r>
              <w:rPr>
                <w:rFonts w:ascii="Aptos" w:hAnsi="Aptos"/>
                <w:b w:val="0"/>
                <w:sz w:val="16"/>
              </w:rPr>
              <w:t>Database / auth</w:t>
            </w:r>
          </w:p>
        </w:tc>
        <w:tc>
          <w:tcPr>
            <w:tcW w:type="dxa" w:w="7920"/>
            <w:vAlign w:val="center"/>
          </w:tcPr>
          <w:p>
            <w:r/>
            <w:r>
              <w:rPr>
                <w:rFonts w:ascii="Aptos" w:hAnsi="Aptos"/>
                <w:b w:val="0"/>
                <w:sz w:val="16"/>
              </w:rPr>
              <w:t>Supabase with RLS, server-controlled entitlements and production security review.</w:t>
            </w:r>
          </w:p>
        </w:tc>
      </w:tr>
      <w:tr>
        <w:tc>
          <w:tcPr>
            <w:tcW w:type="dxa" w:w="2592"/>
            <w:vAlign w:val="center"/>
            <w:shd w:fill="F7F9FB"/>
          </w:tcPr>
          <w:p>
            <w:r/>
            <w:r>
              <w:rPr>
                <w:rFonts w:ascii="Aptos" w:hAnsi="Aptos"/>
                <w:b w:val="0"/>
                <w:sz w:val="16"/>
              </w:rPr>
              <w:t>Billing</w:t>
            </w:r>
          </w:p>
        </w:tc>
        <w:tc>
          <w:tcPr>
            <w:tcW w:type="dxa" w:w="7920"/>
            <w:vAlign w:val="center"/>
            <w:shd w:fill="F7F9FB"/>
          </w:tcPr>
          <w:p>
            <w:r/>
            <w:r>
              <w:rPr>
                <w:rFonts w:ascii="Aptos" w:hAnsi="Aptos"/>
                <w:b w:val="0"/>
                <w:sz w:val="16"/>
              </w:rPr>
              <w:t>Paddle; remains sandbox until complete authenticated billing certification and explicit activation decision.</w:t>
            </w:r>
          </w:p>
        </w:tc>
      </w:tr>
      <w:tr>
        <w:tc>
          <w:tcPr>
            <w:tcW w:type="dxa" w:w="2592"/>
            <w:vAlign w:val="center"/>
          </w:tcPr>
          <w:p>
            <w:r/>
            <w:r>
              <w:rPr>
                <w:rFonts w:ascii="Aptos" w:hAnsi="Aptos"/>
                <w:b w:val="0"/>
                <w:sz w:val="16"/>
              </w:rPr>
              <w:t>Deployment</w:t>
            </w:r>
          </w:p>
        </w:tc>
        <w:tc>
          <w:tcPr>
            <w:tcW w:type="dxa" w:w="7920"/>
            <w:vAlign w:val="center"/>
          </w:tcPr>
          <w:p>
            <w:r/>
            <w:r>
              <w:rPr>
                <w:rFonts w:ascii="Aptos" w:hAnsi="Aptos"/>
                <w:b w:val="0"/>
                <w:sz w:val="16"/>
              </w:rPr>
              <w:t>GitHub-driven controlled deployment; no direct production experimentation.</w:t>
            </w:r>
          </w:p>
        </w:tc>
      </w:tr>
      <w:tr>
        <w:tc>
          <w:tcPr>
            <w:tcW w:type="dxa" w:w="2592"/>
            <w:vAlign w:val="center"/>
            <w:shd w:fill="F7F9FB"/>
          </w:tcPr>
          <w:p>
            <w:r/>
            <w:r>
              <w:rPr>
                <w:rFonts w:ascii="Aptos" w:hAnsi="Aptos"/>
                <w:b w:val="0"/>
                <w:sz w:val="16"/>
              </w:rPr>
              <w:t>Calculator compute</w:t>
            </w:r>
          </w:p>
        </w:tc>
        <w:tc>
          <w:tcPr>
            <w:tcW w:type="dxa" w:w="7920"/>
            <w:vAlign w:val="center"/>
            <w:shd w:fill="F7F9FB"/>
          </w:tcPr>
          <w:p>
            <w:r/>
            <w:r>
              <w:rPr>
                <w:rFonts w:ascii="Aptos" w:hAnsi="Aptos"/>
                <w:b w:val="0"/>
                <w:sz w:val="16"/>
              </w:rPr>
              <w:t>Typed/versioned deterministic definitions with pure compute and explicit rounding.</w:t>
            </w:r>
          </w:p>
        </w:tc>
      </w:tr>
      <w:tr>
        <w:tc>
          <w:tcPr>
            <w:tcW w:type="dxa" w:w="2592"/>
            <w:vAlign w:val="center"/>
          </w:tcPr>
          <w:p>
            <w:r/>
            <w:r>
              <w:rPr>
                <w:rFonts w:ascii="Aptos" w:hAnsi="Aptos"/>
                <w:b w:val="0"/>
                <w:sz w:val="16"/>
              </w:rPr>
              <w:t>Admin control</w:t>
            </w:r>
          </w:p>
        </w:tc>
        <w:tc>
          <w:tcPr>
            <w:tcW w:type="dxa" w:w="7920"/>
            <w:vAlign w:val="center"/>
          </w:tcPr>
          <w:p>
            <w:r/>
            <w:r>
              <w:rPr>
                <w:rFonts w:ascii="Aptos" w:hAnsi="Aptos"/>
                <w:b w:val="0"/>
                <w:sz w:val="16"/>
              </w:rPr>
              <w:t>Feature/plan/jurisdiction/workspace controls centrally manageable rather than hard-coded per calculator.</w:t>
            </w:r>
          </w:p>
        </w:tc>
      </w:tr>
      <w:tr>
        <w:tc>
          <w:tcPr>
            <w:tcW w:type="dxa" w:w="2592"/>
            <w:vAlign w:val="center"/>
            <w:shd w:fill="F7F9FB"/>
          </w:tcPr>
          <w:p>
            <w:r/>
            <w:r>
              <w:rPr>
                <w:rFonts w:ascii="Aptos" w:hAnsi="Aptos"/>
                <w:b w:val="0"/>
                <w:sz w:val="16"/>
              </w:rPr>
              <w:t>AI</w:t>
            </w:r>
          </w:p>
        </w:tc>
        <w:tc>
          <w:tcPr>
            <w:tcW w:type="dxa" w:w="7920"/>
            <w:vAlign w:val="center"/>
            <w:shd w:fill="F7F9FB"/>
          </w:tcPr>
          <w:p>
            <w:r/>
            <w:r>
              <w:rPr>
                <w:rFonts w:ascii="Aptos" w:hAnsi="Aptos"/>
                <w:b w:val="0"/>
                <w:sz w:val="16"/>
              </w:rPr>
              <w:t>Assistive discovery/explanation only; deterministic math remains authoritative.</w:t>
            </w:r>
          </w:p>
        </w:tc>
      </w:tr>
    </w:tbl>
    <w:p>
      <w:pPr>
        <w:spacing w:after="20"/>
      </w:pPr>
    </w:p>
    <w:p>
      <w:pPr>
        <w:pStyle w:val="ListBullet"/>
      </w:pPr>
      <w:r>
        <w:t>Never trust client-side plan state for protected actions.</w:t>
      </w:r>
    </w:p>
    <w:p>
      <w:pPr>
        <w:pStyle w:val="ListBullet"/>
      </w:pPr>
      <w:r>
        <w:t>Server validates subscription/organization entitlements.</w:t>
      </w:r>
    </w:p>
    <w:p>
      <w:pPr>
        <w:pStyle w:val="ListBullet"/>
      </w:pPr>
      <w:r>
        <w:t>RLS and workspace isolation apply to saved calculations/projects/business data.</w:t>
      </w:r>
    </w:p>
    <w:p>
      <w:pPr>
        <w:pStyle w:val="ListBullet"/>
      </w:pPr>
      <w:r>
        <w:t>API/embed keys are scoped, revocable, rate-limited and auditable.</w:t>
      </w:r>
    </w:p>
    <w:p>
      <w:pPr>
        <w:pStyle w:val="ListBullet"/>
      </w:pPr>
      <w:r>
        <w:t>Billing activation is a separate certified operational decision.</w:t>
      </w:r>
    </w:p>
    <w:p>
      <w:pPr>
        <w:pStyle w:val="Heading1"/>
      </w:pPr>
      <w:r>
        <w:t>19. Data, Persistence, Projects &amp; Auditability</w:t>
      </w:r>
    </w:p>
    <w:p>
      <w:pPr>
        <w:pStyle w:val="ListBullet"/>
      </w:pPr>
      <w:r>
        <w:t>Saved calculations reference canonical calculator identity and exact technical revision used.</w:t>
      </w:r>
    </w:p>
    <w:p>
      <w:pPr>
        <w:pStyle w:val="ListBullet"/>
      </w:pPr>
      <w:r>
        <w:t>Saved inputs, assumptions, result snapshot and relevant rule-pack identity are retained for reproducibility according to product/privacy policy.</w:t>
      </w:r>
    </w:p>
    <w:p>
      <w:pPr>
        <w:pStyle w:val="ListBullet"/>
      </w:pPr>
      <w:r>
        <w:t>Projects group calculations without changing their mathematical engine.</w:t>
      </w:r>
    </w:p>
    <w:p>
      <w:pPr>
        <w:pStyle w:val="ListBullet"/>
      </w:pPr>
      <w:r>
        <w:t>Scenario sets retain baseline and alternatives with explicit assumptions.</w:t>
      </w:r>
    </w:p>
    <w:p>
      <w:pPr>
        <w:pStyle w:val="ListBullet"/>
      </w:pPr>
      <w:r>
        <w:t>Business workspaces add organization ownership, roles and audit trails.</w:t>
      </w:r>
    </w:p>
    <w:p>
      <w:pPr>
        <w:pStyle w:val="ListBullet"/>
      </w:pPr>
      <w:r>
        <w:t>Material formula/rule changes do not silently rewrite historical saved results.</w:t>
      </w:r>
    </w:p>
    <w:p>
      <w:pPr>
        <w:pStyle w:val="Heading1"/>
      </w:pPr>
      <w:r>
        <w:t>20. API, Embed, Batch &amp; Webhook Architecture</w:t>
      </w:r>
    </w:p>
    <w:p>
      <w:pPr>
        <w:pStyle w:val="ListBullet"/>
      </w:pPr>
      <w:r>
        <w:t>All delivery modes call the same certified engine contract as the web calculator.</w:t>
      </w:r>
    </w:p>
    <w:p>
      <w:pPr>
        <w:pStyle w:val="ListBullet"/>
      </w:pPr>
      <w:r>
        <w:t>API response includes calculator identity, technical revision, inputs/assumptions, deterministic result and warnings appropriate to the endpoint.</w:t>
      </w:r>
    </w:p>
    <w:p>
      <w:pPr>
        <w:pStyle w:val="ListBullet"/>
      </w:pPr>
      <w:r>
        <w:t>Batch execution is bounded, metered and idempotent where applicable.</w:t>
      </w:r>
    </w:p>
    <w:p>
      <w:pPr>
        <w:pStyle w:val="ListBullet"/>
      </w:pPr>
      <w:r>
        <w:t>Embeds preserve certification/trust and cannot alter authoritative formula logic client-side.</w:t>
      </w:r>
    </w:p>
    <w:p>
      <w:pPr>
        <w:pStyle w:val="ListBullet"/>
      </w:pPr>
      <w:r>
        <w:t>Webhooks are signed, retry-safe and auditable.</w:t>
      </w:r>
    </w:p>
    <w:p>
      <w:pPr>
        <w:pStyle w:val="ListBullet"/>
      </w:pPr>
      <w:r>
        <w:t>Business branding may change presentation but not source/methodology integrity or mandatory risk disclosures.</w:t>
      </w:r>
    </w:p>
    <w:p>
      <w:pPr>
        <w:pStyle w:val="Heading1"/>
      </w:pPr>
      <w:r>
        <w:t>21. Reference Six Framework Validation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center"/>
            <w:shd w:fill="17365D"/>
          </w:tcPr>
          <w:p>
            <w:r/>
            <w:r>
              <w:rPr>
                <w:rFonts w:ascii="Aptos" w:hAnsi="Aptos"/>
                <w:b/>
                <w:color w:val="FFFFFF"/>
                <w:sz w:val="14"/>
              </w:rPr>
              <w:t>Calculator</w:t>
            </w:r>
          </w:p>
        </w:tc>
        <w:tc>
          <w:tcPr>
            <w:tcW w:type="dxa" w:w="1944"/>
            <w:vAlign w:val="center"/>
            <w:shd w:fill="17365D"/>
          </w:tcPr>
          <w:p>
            <w:r/>
            <w:r>
              <w:rPr>
                <w:rFonts w:ascii="Aptos" w:hAnsi="Aptos"/>
                <w:b/>
                <w:color w:val="FFFFFF"/>
                <w:sz w:val="14"/>
              </w:rPr>
              <w:t>Domain</w:t>
            </w:r>
          </w:p>
        </w:tc>
        <w:tc>
          <w:tcPr>
            <w:tcW w:type="dxa" w:w="2448"/>
            <w:vAlign w:val="center"/>
            <w:shd w:fill="17365D"/>
          </w:tcPr>
          <w:p>
            <w:r/>
            <w:r>
              <w:rPr>
                <w:rFonts w:ascii="Aptos" w:hAnsi="Aptos"/>
                <w:b/>
                <w:color w:val="FFFFFF"/>
                <w:sz w:val="14"/>
              </w:rPr>
              <w:t>What it validates</w:t>
            </w:r>
          </w:p>
        </w:tc>
        <w:tc>
          <w:tcPr>
            <w:tcW w:type="dxa" w:w="3240"/>
            <w:vAlign w:val="center"/>
            <w:shd w:fill="17365D"/>
          </w:tcPr>
          <w:p>
            <w:r/>
            <w:r>
              <w:rPr>
                <w:rFonts w:ascii="Aptos" w:hAnsi="Aptos"/>
                <w:b/>
                <w:color w:val="FFFFFF"/>
                <w:sz w:val="14"/>
              </w:rPr>
              <w:t>Free baseline</w:t>
            </w:r>
          </w:p>
        </w:tc>
        <w:tc>
          <w:tcPr>
            <w:tcW w:type="dxa" w:w="3672"/>
            <w:vAlign w:val="center"/>
            <w:shd w:fill="17365D"/>
          </w:tcPr>
          <w:p>
            <w:r/>
            <w:r>
              <w:rPr>
                <w:rFonts w:ascii="Aptos" w:hAnsi="Aptos"/>
                <w:b/>
                <w:color w:val="FFFFFF"/>
                <w:sz w:val="14"/>
              </w:rPr>
              <w:t>Pro layer</w:t>
            </w:r>
          </w:p>
        </w:tc>
      </w:tr>
      <w:tr>
        <w:tc>
          <w:tcPr>
            <w:tcW w:type="dxa" w:w="1800"/>
            <w:vAlign w:val="center"/>
          </w:tcPr>
          <w:p>
            <w:r/>
            <w:r>
              <w:rPr>
                <w:rFonts w:ascii="Aptos" w:hAnsi="Aptos"/>
                <w:b w:val="0"/>
                <w:sz w:val="13"/>
              </w:rPr>
              <w:t>Loan / EMI</w:t>
            </w:r>
          </w:p>
        </w:tc>
        <w:tc>
          <w:tcPr>
            <w:tcW w:type="dxa" w:w="1944"/>
            <w:vAlign w:val="center"/>
          </w:tcPr>
          <w:p>
            <w:r/>
            <w:r>
              <w:rPr>
                <w:rFonts w:ascii="Aptos" w:hAnsi="Aptos"/>
                <w:b w:val="0"/>
                <w:sz w:val="13"/>
              </w:rPr>
              <w:t>Loans &amp; Credit</w:t>
            </w:r>
          </w:p>
        </w:tc>
        <w:tc>
          <w:tcPr>
            <w:tcW w:type="dxa" w:w="2448"/>
            <w:vAlign w:val="center"/>
          </w:tcPr>
          <w:p>
            <w:r/>
            <w:r>
              <w:rPr>
                <w:rFonts w:ascii="Aptos" w:hAnsi="Aptos"/>
                <w:b w:val="0"/>
                <w:sz w:val="13"/>
              </w:rPr>
              <w:t>Amortization and debt</w:t>
            </w:r>
          </w:p>
        </w:tc>
        <w:tc>
          <w:tcPr>
            <w:tcW w:type="dxa" w:w="3240"/>
            <w:vAlign w:val="center"/>
          </w:tcPr>
          <w:p>
            <w:r/>
            <w:r>
              <w:rPr>
                <w:rFonts w:ascii="Aptos" w:hAnsi="Aptos"/>
                <w:b w:val="0"/>
                <w:sz w:val="13"/>
              </w:rPr>
              <w:t>EMI + principal/interest + basic composition</w:t>
            </w:r>
          </w:p>
        </w:tc>
        <w:tc>
          <w:tcPr>
            <w:tcW w:type="dxa" w:w="3672"/>
            <w:vAlign w:val="center"/>
          </w:tcPr>
          <w:p>
            <w:r/>
            <w:r>
              <w:rPr>
                <w:rFonts w:ascii="Aptos" w:hAnsi="Aptos"/>
                <w:b w:val="0"/>
                <w:sz w:val="13"/>
              </w:rPr>
              <w:t>Full schedule, balance chart, extra payments, Goal Seek, scenarios</w:t>
            </w:r>
          </w:p>
        </w:tc>
      </w:tr>
      <w:tr>
        <w:tc>
          <w:tcPr>
            <w:tcW w:type="dxa" w:w="1800"/>
            <w:vAlign w:val="center"/>
            <w:shd w:fill="F7F9FB"/>
          </w:tcPr>
          <w:p>
            <w:r/>
            <w:r>
              <w:rPr>
                <w:rFonts w:ascii="Aptos" w:hAnsi="Aptos"/>
                <w:b w:val="0"/>
                <w:sz w:val="13"/>
              </w:rPr>
              <w:t>SIP</w:t>
            </w:r>
          </w:p>
        </w:tc>
        <w:tc>
          <w:tcPr>
            <w:tcW w:type="dxa" w:w="1944"/>
            <w:vAlign w:val="center"/>
            <w:shd w:fill="F7F9FB"/>
          </w:tcPr>
          <w:p>
            <w:r/>
            <w:r>
              <w:rPr>
                <w:rFonts w:ascii="Aptos" w:hAnsi="Aptos"/>
                <w:b w:val="0"/>
                <w:sz w:val="13"/>
              </w:rPr>
              <w:t>Investing &amp; Wealth</w:t>
            </w:r>
          </w:p>
        </w:tc>
        <w:tc>
          <w:tcPr>
            <w:tcW w:type="dxa" w:w="2448"/>
            <w:vAlign w:val="center"/>
            <w:shd w:fill="F7F9FB"/>
          </w:tcPr>
          <w:p>
            <w:r/>
            <w:r>
              <w:rPr>
                <w:rFonts w:ascii="Aptos" w:hAnsi="Aptos"/>
                <w:b w:val="0"/>
                <w:sz w:val="13"/>
              </w:rPr>
              <w:t>Recurring investment growth</w:t>
            </w:r>
          </w:p>
        </w:tc>
        <w:tc>
          <w:tcPr>
            <w:tcW w:type="dxa" w:w="3240"/>
            <w:vAlign w:val="center"/>
            <w:shd w:fill="F7F9FB"/>
          </w:tcPr>
          <w:p>
            <w:r/>
            <w:r>
              <w:rPr>
                <w:rFonts w:ascii="Aptos" w:hAnsi="Aptos"/>
                <w:b w:val="0"/>
                <w:sz w:val="13"/>
              </w:rPr>
              <w:t>Corpus + contributions + growth visual</w:t>
            </w:r>
          </w:p>
        </w:tc>
        <w:tc>
          <w:tcPr>
            <w:tcW w:type="dxa" w:w="3672"/>
            <w:vAlign w:val="center"/>
            <w:shd w:fill="F7F9FB"/>
          </w:tcPr>
          <w:p>
            <w:r/>
            <w:r>
              <w:rPr>
                <w:rFonts w:ascii="Aptos" w:hAnsi="Aptos"/>
                <w:b w:val="0"/>
                <w:sz w:val="13"/>
              </w:rPr>
              <w:t>Timeline, inflation, Step-Up, scenarios, target-corpus Goal Seek</w:t>
            </w:r>
          </w:p>
        </w:tc>
      </w:tr>
      <w:tr>
        <w:tc>
          <w:tcPr>
            <w:tcW w:type="dxa" w:w="1800"/>
            <w:vAlign w:val="center"/>
          </w:tcPr>
          <w:p>
            <w:r/>
            <w:r>
              <w:rPr>
                <w:rFonts w:ascii="Aptos" w:hAnsi="Aptos"/>
                <w:b w:val="0"/>
                <w:sz w:val="13"/>
              </w:rPr>
              <w:t>Compound Interest</w:t>
            </w:r>
          </w:p>
        </w:tc>
        <w:tc>
          <w:tcPr>
            <w:tcW w:type="dxa" w:w="1944"/>
            <w:vAlign w:val="center"/>
          </w:tcPr>
          <w:p>
            <w:r/>
            <w:r>
              <w:rPr>
                <w:rFonts w:ascii="Aptos" w:hAnsi="Aptos"/>
                <w:b w:val="0"/>
                <w:sz w:val="13"/>
              </w:rPr>
              <w:t>Investing &amp; Wealth</w:t>
            </w:r>
          </w:p>
        </w:tc>
        <w:tc>
          <w:tcPr>
            <w:tcW w:type="dxa" w:w="2448"/>
            <w:vAlign w:val="center"/>
          </w:tcPr>
          <w:p>
            <w:r/>
            <w:r>
              <w:rPr>
                <w:rFonts w:ascii="Aptos" w:hAnsi="Aptos"/>
                <w:b w:val="0"/>
                <w:sz w:val="13"/>
              </w:rPr>
              <w:t>General accumulation</w:t>
            </w:r>
          </w:p>
        </w:tc>
        <w:tc>
          <w:tcPr>
            <w:tcW w:type="dxa" w:w="3240"/>
            <w:vAlign w:val="center"/>
          </w:tcPr>
          <w:p>
            <w:r/>
            <w:r>
              <w:rPr>
                <w:rFonts w:ascii="Aptos" w:hAnsi="Aptos"/>
                <w:b w:val="0"/>
                <w:sz w:val="13"/>
              </w:rPr>
              <w:t>Final balance + contributions + interest + growth visual</w:t>
            </w:r>
          </w:p>
        </w:tc>
        <w:tc>
          <w:tcPr>
            <w:tcW w:type="dxa" w:w="3672"/>
            <w:vAlign w:val="center"/>
          </w:tcPr>
          <w:p>
            <w:r/>
            <w:r>
              <w:rPr>
                <w:rFonts w:ascii="Aptos" w:hAnsi="Aptos"/>
                <w:b w:val="0"/>
                <w:sz w:val="13"/>
              </w:rPr>
              <w:t>Detailed periods, compounding comparison, sensitivity, reverse variables</w:t>
            </w:r>
          </w:p>
        </w:tc>
      </w:tr>
      <w:tr>
        <w:tc>
          <w:tcPr>
            <w:tcW w:type="dxa" w:w="1800"/>
            <w:vAlign w:val="center"/>
            <w:shd w:fill="F7F9FB"/>
          </w:tcPr>
          <w:p>
            <w:r/>
            <w:r>
              <w:rPr>
                <w:rFonts w:ascii="Aptos" w:hAnsi="Aptos"/>
                <w:b w:val="0"/>
                <w:sz w:val="13"/>
              </w:rPr>
              <w:t>Mortgage</w:t>
            </w:r>
          </w:p>
        </w:tc>
        <w:tc>
          <w:tcPr>
            <w:tcW w:type="dxa" w:w="1944"/>
            <w:vAlign w:val="center"/>
            <w:shd w:fill="F7F9FB"/>
          </w:tcPr>
          <w:p>
            <w:r/>
            <w:r>
              <w:rPr>
                <w:rFonts w:ascii="Aptos" w:hAnsi="Aptos"/>
                <w:b w:val="0"/>
                <w:sz w:val="13"/>
              </w:rPr>
              <w:t>Mortgage &amp; Property Finance</w:t>
            </w:r>
          </w:p>
        </w:tc>
        <w:tc>
          <w:tcPr>
            <w:tcW w:type="dxa" w:w="2448"/>
            <w:vAlign w:val="center"/>
            <w:shd w:fill="F7F9FB"/>
          </w:tcPr>
          <w:p>
            <w:r/>
            <w:r>
              <w:rPr>
                <w:rFonts w:ascii="Aptos" w:hAnsi="Aptos"/>
                <w:b w:val="0"/>
                <w:sz w:val="13"/>
              </w:rPr>
              <w:t>Complex consumer decision</w:t>
            </w:r>
          </w:p>
        </w:tc>
        <w:tc>
          <w:tcPr>
            <w:tcW w:type="dxa" w:w="3240"/>
            <w:vAlign w:val="center"/>
            <w:shd w:fill="F7F9FB"/>
          </w:tcPr>
          <w:p>
            <w:r/>
            <w:r>
              <w:rPr>
                <w:rFonts w:ascii="Aptos" w:hAnsi="Aptos"/>
                <w:b w:val="0"/>
                <w:sz w:val="13"/>
              </w:rPr>
              <w:t>Payment + interest + repayment + composition</w:t>
            </w:r>
          </w:p>
        </w:tc>
        <w:tc>
          <w:tcPr>
            <w:tcW w:type="dxa" w:w="3672"/>
            <w:vAlign w:val="center"/>
            <w:shd w:fill="F7F9FB"/>
          </w:tcPr>
          <w:p>
            <w:r/>
            <w:r>
              <w:rPr>
                <w:rFonts w:ascii="Aptos" w:hAnsi="Aptos"/>
                <w:b w:val="0"/>
                <w:sz w:val="13"/>
              </w:rPr>
              <w:t>Amortization, costs, refinance, extra payments, affordability scenarios</w:t>
            </w:r>
          </w:p>
        </w:tc>
      </w:tr>
      <w:tr>
        <w:tc>
          <w:tcPr>
            <w:tcW w:type="dxa" w:w="1800"/>
            <w:vAlign w:val="center"/>
          </w:tcPr>
          <w:p>
            <w:r/>
            <w:r>
              <w:rPr>
                <w:rFonts w:ascii="Aptos" w:hAnsi="Aptos"/>
                <w:b w:val="0"/>
                <w:sz w:val="13"/>
              </w:rPr>
              <w:t>BMI</w:t>
            </w:r>
          </w:p>
        </w:tc>
        <w:tc>
          <w:tcPr>
            <w:tcW w:type="dxa" w:w="1944"/>
            <w:vAlign w:val="center"/>
          </w:tcPr>
          <w:p>
            <w:r/>
            <w:r>
              <w:rPr>
                <w:rFonts w:ascii="Aptos" w:hAnsi="Aptos"/>
                <w:b w:val="0"/>
                <w:sz w:val="13"/>
              </w:rPr>
              <w:t>Health &amp; Fitness</w:t>
            </w:r>
          </w:p>
        </w:tc>
        <w:tc>
          <w:tcPr>
            <w:tcW w:type="dxa" w:w="2448"/>
            <w:vAlign w:val="center"/>
          </w:tcPr>
          <w:p>
            <w:r/>
            <w:r>
              <w:rPr>
                <w:rFonts w:ascii="Aptos" w:hAnsi="Aptos"/>
                <w:b w:val="0"/>
                <w:sz w:val="13"/>
              </w:rPr>
              <w:t>Range-based non-finance UX</w:t>
            </w:r>
          </w:p>
        </w:tc>
        <w:tc>
          <w:tcPr>
            <w:tcW w:type="dxa" w:w="3240"/>
            <w:vAlign w:val="center"/>
          </w:tcPr>
          <w:p>
            <w:r/>
            <w:r>
              <w:rPr>
                <w:rFonts w:ascii="Aptos" w:hAnsi="Aptos"/>
                <w:b w:val="0"/>
                <w:sz w:val="13"/>
              </w:rPr>
              <w:t>BMI + accessible reference range</w:t>
            </w:r>
          </w:p>
        </w:tc>
        <w:tc>
          <w:tcPr>
            <w:tcW w:type="dxa" w:w="3672"/>
            <w:vAlign w:val="center"/>
          </w:tcPr>
          <w:p>
            <w:r/>
            <w:r>
              <w:rPr>
                <w:rFonts w:ascii="Aptos" w:hAnsi="Aptos"/>
                <w:b w:val="0"/>
                <w:sz w:val="13"/>
              </w:rPr>
              <w:t>Saved trends / related workflows where appropriate</w:t>
            </w:r>
          </w:p>
        </w:tc>
      </w:tr>
      <w:tr>
        <w:tc>
          <w:tcPr>
            <w:tcW w:type="dxa" w:w="1800"/>
            <w:vAlign w:val="center"/>
            <w:shd w:fill="F7F9FB"/>
          </w:tcPr>
          <w:p>
            <w:r/>
            <w:r>
              <w:rPr>
                <w:rFonts w:ascii="Aptos" w:hAnsi="Aptos"/>
                <w:b w:val="0"/>
                <w:sz w:val="13"/>
              </w:rPr>
              <w:t>Break-even</w:t>
            </w:r>
          </w:p>
        </w:tc>
        <w:tc>
          <w:tcPr>
            <w:tcW w:type="dxa" w:w="1944"/>
            <w:vAlign w:val="center"/>
            <w:shd w:fill="F7F9FB"/>
          </w:tcPr>
          <w:p>
            <w:r/>
            <w:r>
              <w:rPr>
                <w:rFonts w:ascii="Aptos" w:hAnsi="Aptos"/>
                <w:b w:val="0"/>
                <w:sz w:val="13"/>
              </w:rPr>
              <w:t>Business &amp; Accounting</w:t>
            </w:r>
          </w:p>
        </w:tc>
        <w:tc>
          <w:tcPr>
            <w:tcW w:type="dxa" w:w="2448"/>
            <w:vAlign w:val="center"/>
            <w:shd w:fill="F7F9FB"/>
          </w:tcPr>
          <w:p>
            <w:r/>
            <w:r>
              <w:rPr>
                <w:rFonts w:ascii="Aptos" w:hAnsi="Aptos"/>
                <w:b w:val="0"/>
                <w:sz w:val="13"/>
              </w:rPr>
              <w:t>Business decision modelling</w:t>
            </w:r>
          </w:p>
        </w:tc>
        <w:tc>
          <w:tcPr>
            <w:tcW w:type="dxa" w:w="3240"/>
            <w:vAlign w:val="center"/>
            <w:shd w:fill="F7F9FB"/>
          </w:tcPr>
          <w:p>
            <w:r/>
            <w:r>
              <w:rPr>
                <w:rFonts w:ascii="Aptos" w:hAnsi="Aptos"/>
                <w:b w:val="0"/>
                <w:sz w:val="13"/>
              </w:rPr>
              <w:t>Break-even units/revenue + crossover chart</w:t>
            </w:r>
          </w:p>
        </w:tc>
        <w:tc>
          <w:tcPr>
            <w:tcW w:type="dxa" w:w="3672"/>
            <w:vAlign w:val="center"/>
            <w:shd w:fill="F7F9FB"/>
          </w:tcPr>
          <w:p>
            <w:r/>
            <w:r>
              <w:rPr>
                <w:rFonts w:ascii="Aptos" w:hAnsi="Aptos"/>
                <w:b w:val="0"/>
                <w:sz w:val="13"/>
              </w:rPr>
              <w:t>Price/cost/volume sensitivity, target-profit Goal Seek, scenarios</w:t>
            </w:r>
          </w:p>
        </w:tc>
      </w:tr>
    </w:tbl>
    <w:p>
      <w:pPr>
        <w:spacing w:after="20"/>
      </w:pPr>
    </w:p>
    <w:p>
      <w:r>
        <w:t>These six are internal framework references, not a customer-facing V2 release. They prove that the shared contracts support amortization, growth, general accumulation, complex consumer decisions, range-based UX and business crossover/sensitivity without calculator-specific architectural hacks.</w:t>
      </w:r>
    </w:p>
    <w:p>
      <w:pPr>
        <w:pStyle w:val="Heading2"/>
      </w:pPr>
      <w:r>
        <w:t>21.1 Acceptance requirement</w:t>
      </w:r>
    </w:p>
    <w:p>
      <w:r>
        <w:t>All six must reconcile headline/chart/table/scenario outputs, behave correctly on mobile and desktop, preserve Free mathematical completeness, expose meaningful Pro differentiation, and retain Business as workflow/deployment capability rather than an accuracy upgrade.</w:t>
      </w:r>
    </w:p>
    <w:p>
      <w:pPr>
        <w:pStyle w:val="Heading1"/>
      </w:pPr>
      <w:r>
        <w:t>22. Domain Taxonomy &amp; Portfolio Strategy</w:t>
      </w:r>
    </w:p>
    <w:tbl>
      <w:tblPr>
        <w:tblStyle w:val="TableGrid"/>
        <w:tblW w:type="auto" w:w="0"/>
        <w:jc w:val="center"/>
        <w:tblLook w:firstColumn="1" w:firstRow="1" w:lastColumn="0" w:lastRow="0" w:noHBand="0" w:noVBand="1" w:val="04A0"/>
      </w:tblPr>
      <w:tblGrid>
        <w:gridCol w:w="3408"/>
        <w:gridCol w:w="3408"/>
        <w:gridCol w:w="3408"/>
      </w:tblGrid>
      <w:tr>
        <w:tc>
          <w:tcPr>
            <w:tcW w:type="dxa" w:w="3456"/>
            <w:vAlign w:val="center"/>
            <w:shd w:fill="17365D"/>
          </w:tcPr>
          <w:p>
            <w:r/>
            <w:r>
              <w:rPr>
                <w:rFonts w:ascii="Aptos" w:hAnsi="Aptos"/>
                <w:b/>
                <w:color w:val="FFFFFF"/>
                <w:sz w:val="16"/>
              </w:rPr>
              <w:t>Domain</w:t>
            </w:r>
          </w:p>
        </w:tc>
        <w:tc>
          <w:tcPr>
            <w:tcW w:type="dxa" w:w="3456"/>
            <w:vAlign w:val="center"/>
            <w:shd w:fill="17365D"/>
          </w:tcPr>
          <w:p>
            <w:r/>
            <w:r>
              <w:rPr>
                <w:rFonts w:ascii="Aptos" w:hAnsi="Aptos"/>
                <w:b/>
                <w:color w:val="FFFFFF"/>
                <w:sz w:val="16"/>
              </w:rPr>
              <w:t>Domain</w:t>
            </w:r>
          </w:p>
        </w:tc>
        <w:tc>
          <w:tcPr>
            <w:tcW w:type="dxa" w:w="3456"/>
            <w:vAlign w:val="center"/>
            <w:shd w:fill="17365D"/>
          </w:tcPr>
          <w:p>
            <w:r/>
            <w:r>
              <w:rPr>
                <w:rFonts w:ascii="Aptos" w:hAnsi="Aptos"/>
                <w:b/>
                <w:color w:val="FFFFFF"/>
                <w:sz w:val="16"/>
              </w:rPr>
              <w:t>Domain</w:t>
            </w:r>
          </w:p>
        </w:tc>
      </w:tr>
      <w:tr>
        <w:tc>
          <w:tcPr>
            <w:tcW w:type="dxa" w:w="3456"/>
            <w:vAlign w:val="center"/>
          </w:tcPr>
          <w:p>
            <w:r/>
            <w:r>
              <w:rPr>
                <w:rFonts w:ascii="Aptos" w:hAnsi="Aptos"/>
                <w:b w:val="0"/>
                <w:sz w:val="16"/>
              </w:rPr>
              <w:t>Finance &amp; Banking</w:t>
            </w:r>
          </w:p>
        </w:tc>
        <w:tc>
          <w:tcPr>
            <w:tcW w:type="dxa" w:w="3456"/>
            <w:vAlign w:val="center"/>
          </w:tcPr>
          <w:p>
            <w:r/>
            <w:r>
              <w:rPr>
                <w:rFonts w:ascii="Aptos" w:hAnsi="Aptos"/>
                <w:b w:val="0"/>
                <w:sz w:val="16"/>
              </w:rPr>
              <w:t>Loans &amp; Credit</w:t>
            </w:r>
          </w:p>
        </w:tc>
        <w:tc>
          <w:tcPr>
            <w:tcW w:type="dxa" w:w="3456"/>
            <w:vAlign w:val="center"/>
          </w:tcPr>
          <w:p>
            <w:r/>
            <w:r>
              <w:rPr>
                <w:rFonts w:ascii="Aptos" w:hAnsi="Aptos"/>
                <w:b w:val="0"/>
                <w:sz w:val="16"/>
              </w:rPr>
              <w:t>Investing &amp; Wealth</w:t>
            </w:r>
          </w:p>
        </w:tc>
      </w:tr>
      <w:tr>
        <w:tc>
          <w:tcPr>
            <w:tcW w:type="dxa" w:w="3456"/>
            <w:vAlign w:val="center"/>
            <w:shd w:fill="F7F9FB"/>
          </w:tcPr>
          <w:p>
            <w:r/>
            <w:r>
              <w:rPr>
                <w:rFonts w:ascii="Aptos" w:hAnsi="Aptos"/>
                <w:b w:val="0"/>
                <w:sz w:val="16"/>
              </w:rPr>
              <w:t>Retirement &amp; Financial Independence</w:t>
            </w:r>
          </w:p>
        </w:tc>
        <w:tc>
          <w:tcPr>
            <w:tcW w:type="dxa" w:w="3456"/>
            <w:vAlign w:val="center"/>
            <w:shd w:fill="F7F9FB"/>
          </w:tcPr>
          <w:p>
            <w:r/>
            <w:r>
              <w:rPr>
                <w:rFonts w:ascii="Aptos" w:hAnsi="Aptos"/>
                <w:b w:val="0"/>
                <w:sz w:val="16"/>
              </w:rPr>
              <w:t>Tax &amp; Payroll</w:t>
            </w:r>
          </w:p>
        </w:tc>
        <w:tc>
          <w:tcPr>
            <w:tcW w:type="dxa" w:w="3456"/>
            <w:vAlign w:val="center"/>
            <w:shd w:fill="F7F9FB"/>
          </w:tcPr>
          <w:p>
            <w:r/>
            <w:r>
              <w:rPr>
                <w:rFonts w:ascii="Aptos" w:hAnsi="Aptos"/>
                <w:b w:val="0"/>
                <w:sz w:val="16"/>
              </w:rPr>
              <w:t>Personal Finance &amp; Household Planning</w:t>
            </w:r>
          </w:p>
        </w:tc>
      </w:tr>
      <w:tr>
        <w:tc>
          <w:tcPr>
            <w:tcW w:type="dxa" w:w="3456"/>
            <w:vAlign w:val="center"/>
          </w:tcPr>
          <w:p>
            <w:r/>
            <w:r>
              <w:rPr>
                <w:rFonts w:ascii="Aptos" w:hAnsi="Aptos"/>
                <w:b w:val="0"/>
                <w:sz w:val="16"/>
              </w:rPr>
              <w:t>Business &amp; Accounting</w:t>
            </w:r>
          </w:p>
        </w:tc>
        <w:tc>
          <w:tcPr>
            <w:tcW w:type="dxa" w:w="3456"/>
            <w:vAlign w:val="center"/>
          </w:tcPr>
          <w:p>
            <w:r/>
            <w:r>
              <w:rPr>
                <w:rFonts w:ascii="Aptos" w:hAnsi="Aptos"/>
                <w:b w:val="0"/>
                <w:sz w:val="16"/>
              </w:rPr>
              <w:t>SaaS &amp; Startups</w:t>
            </w:r>
          </w:p>
        </w:tc>
        <w:tc>
          <w:tcPr>
            <w:tcW w:type="dxa" w:w="3456"/>
            <w:vAlign w:val="center"/>
          </w:tcPr>
          <w:p>
            <w:r/>
            <w:r>
              <w:rPr>
                <w:rFonts w:ascii="Aptos" w:hAnsi="Aptos"/>
                <w:b w:val="0"/>
                <w:sz w:val="16"/>
              </w:rPr>
              <w:t>E-commerce &amp; Digital Marketing</w:t>
            </w:r>
          </w:p>
        </w:tc>
      </w:tr>
      <w:tr>
        <w:tc>
          <w:tcPr>
            <w:tcW w:type="dxa" w:w="3456"/>
            <w:vAlign w:val="center"/>
            <w:shd w:fill="F7F9FB"/>
          </w:tcPr>
          <w:p>
            <w:r/>
            <w:r>
              <w:rPr>
                <w:rFonts w:ascii="Aptos" w:hAnsi="Aptos"/>
                <w:b w:val="0"/>
                <w:sz w:val="16"/>
              </w:rPr>
              <w:t>Real Estate Investment</w:t>
            </w:r>
          </w:p>
        </w:tc>
        <w:tc>
          <w:tcPr>
            <w:tcW w:type="dxa" w:w="3456"/>
            <w:vAlign w:val="center"/>
            <w:shd w:fill="F7F9FB"/>
          </w:tcPr>
          <w:p>
            <w:r/>
            <w:r>
              <w:rPr>
                <w:rFonts w:ascii="Aptos" w:hAnsi="Aptos"/>
                <w:b w:val="0"/>
                <w:sz w:val="16"/>
              </w:rPr>
              <w:t>Construction &amp; Home Improvement</w:t>
            </w:r>
          </w:p>
        </w:tc>
        <w:tc>
          <w:tcPr>
            <w:tcW w:type="dxa" w:w="3456"/>
            <w:vAlign w:val="center"/>
            <w:shd w:fill="F7F9FB"/>
          </w:tcPr>
          <w:p>
            <w:r/>
            <w:r>
              <w:rPr>
                <w:rFonts w:ascii="Aptos" w:hAnsi="Aptos"/>
                <w:b w:val="0"/>
                <w:sz w:val="16"/>
              </w:rPr>
              <w:t>Math</w:t>
            </w:r>
          </w:p>
        </w:tc>
      </w:tr>
      <w:tr>
        <w:tc>
          <w:tcPr>
            <w:tcW w:type="dxa" w:w="3456"/>
            <w:vAlign w:val="center"/>
          </w:tcPr>
          <w:p>
            <w:r/>
            <w:r>
              <w:rPr>
                <w:rFonts w:ascii="Aptos" w:hAnsi="Aptos"/>
                <w:b w:val="0"/>
                <w:sz w:val="16"/>
              </w:rPr>
              <w:t>Advanced Math &amp; Graphing</w:t>
            </w:r>
          </w:p>
        </w:tc>
        <w:tc>
          <w:tcPr>
            <w:tcW w:type="dxa" w:w="3456"/>
            <w:vAlign w:val="center"/>
          </w:tcPr>
          <w:p>
            <w:r/>
            <w:r>
              <w:rPr>
                <w:rFonts w:ascii="Aptos" w:hAnsi="Aptos"/>
                <w:b w:val="0"/>
                <w:sz w:val="16"/>
              </w:rPr>
              <w:t>Statistics &amp; Probability</w:t>
            </w:r>
          </w:p>
        </w:tc>
        <w:tc>
          <w:tcPr>
            <w:tcW w:type="dxa" w:w="3456"/>
            <w:vAlign w:val="center"/>
          </w:tcPr>
          <w:p>
            <w:r/>
            <w:r>
              <w:rPr>
                <w:rFonts w:ascii="Aptos" w:hAnsi="Aptos"/>
                <w:b w:val="0"/>
                <w:sz w:val="16"/>
              </w:rPr>
              <w:t>Physics</w:t>
            </w:r>
          </w:p>
        </w:tc>
      </w:tr>
      <w:tr>
        <w:tc>
          <w:tcPr>
            <w:tcW w:type="dxa" w:w="3456"/>
            <w:vAlign w:val="center"/>
            <w:shd w:fill="F7F9FB"/>
          </w:tcPr>
          <w:p>
            <w:r/>
            <w:r>
              <w:rPr>
                <w:rFonts w:ascii="Aptos" w:hAnsi="Aptos"/>
                <w:b w:val="0"/>
                <w:sz w:val="16"/>
              </w:rPr>
              <w:t>Chemistry</w:t>
            </w:r>
          </w:p>
        </w:tc>
        <w:tc>
          <w:tcPr>
            <w:tcW w:type="dxa" w:w="3456"/>
            <w:vAlign w:val="center"/>
            <w:shd w:fill="F7F9FB"/>
          </w:tcPr>
          <w:p>
            <w:r/>
            <w:r>
              <w:rPr>
                <w:rFonts w:ascii="Aptos" w:hAnsi="Aptos"/>
                <w:b w:val="0"/>
                <w:sz w:val="16"/>
              </w:rPr>
              <w:t>Engineering</w:t>
            </w:r>
          </w:p>
        </w:tc>
        <w:tc>
          <w:tcPr>
            <w:tcW w:type="dxa" w:w="3456"/>
            <w:vAlign w:val="center"/>
            <w:shd w:fill="F7F9FB"/>
          </w:tcPr>
          <w:p>
            <w:r/>
            <w:r>
              <w:rPr>
                <w:rFonts w:ascii="Aptos" w:hAnsi="Aptos"/>
                <w:b w:val="0"/>
                <w:sz w:val="16"/>
              </w:rPr>
              <w:t>Technology &amp; Computing</w:t>
            </w:r>
          </w:p>
        </w:tc>
      </w:tr>
      <w:tr>
        <w:tc>
          <w:tcPr>
            <w:tcW w:type="dxa" w:w="3456"/>
            <w:vAlign w:val="center"/>
          </w:tcPr>
          <w:p>
            <w:r/>
            <w:r>
              <w:rPr>
                <w:rFonts w:ascii="Aptos" w:hAnsi="Aptos"/>
                <w:b w:val="0"/>
                <w:sz w:val="16"/>
              </w:rPr>
              <w:t>Health &amp; Fitness</w:t>
            </w:r>
          </w:p>
        </w:tc>
        <w:tc>
          <w:tcPr>
            <w:tcW w:type="dxa" w:w="3456"/>
            <w:vAlign w:val="center"/>
          </w:tcPr>
          <w:p>
            <w:r/>
            <w:r>
              <w:rPr>
                <w:rFonts w:ascii="Aptos" w:hAnsi="Aptos"/>
                <w:b w:val="0"/>
                <w:sz w:val="16"/>
              </w:rPr>
              <w:t>Biology &amp; Life Science</w:t>
            </w:r>
          </w:p>
        </w:tc>
        <w:tc>
          <w:tcPr>
            <w:tcW w:type="dxa" w:w="3456"/>
            <w:vAlign w:val="center"/>
          </w:tcPr>
          <w:p>
            <w:r/>
            <w:r>
              <w:rPr>
                <w:rFonts w:ascii="Aptos" w:hAnsi="Aptos"/>
                <w:b w:val="0"/>
                <w:sz w:val="16"/>
              </w:rPr>
              <w:t>Date &amp; Time</w:t>
            </w:r>
          </w:p>
        </w:tc>
      </w:tr>
      <w:tr>
        <w:tc>
          <w:tcPr>
            <w:tcW w:type="dxa" w:w="3456"/>
            <w:vAlign w:val="center"/>
            <w:shd w:fill="F7F9FB"/>
          </w:tcPr>
          <w:p>
            <w:r/>
            <w:r>
              <w:rPr>
                <w:rFonts w:ascii="Aptos" w:hAnsi="Aptos"/>
                <w:b w:val="0"/>
                <w:sz w:val="16"/>
              </w:rPr>
              <w:t>Conversion</w:t>
            </w:r>
          </w:p>
        </w:tc>
        <w:tc>
          <w:tcPr>
            <w:tcW w:type="dxa" w:w="3456"/>
            <w:vAlign w:val="center"/>
            <w:shd w:fill="F7F9FB"/>
          </w:tcPr>
          <w:p>
            <w:r/>
            <w:r>
              <w:rPr>
                <w:rFonts w:ascii="Aptos" w:hAnsi="Aptos"/>
                <w:b w:val="0"/>
                <w:sz w:val="16"/>
              </w:rPr>
              <w:t>Automotive &amp; EV</w:t>
            </w:r>
          </w:p>
        </w:tc>
        <w:tc>
          <w:tcPr>
            <w:tcW w:type="dxa" w:w="3456"/>
            <w:vAlign w:val="center"/>
            <w:shd w:fill="F7F9FB"/>
          </w:tcPr>
          <w:p>
            <w:r/>
            <w:r>
              <w:rPr>
                <w:rFonts w:ascii="Aptos" w:hAnsi="Aptos"/>
                <w:b w:val="0"/>
                <w:sz w:val="16"/>
              </w:rPr>
              <w:t>Travel</w:t>
            </w:r>
          </w:p>
        </w:tc>
      </w:tr>
      <w:tr>
        <w:tc>
          <w:tcPr>
            <w:tcW w:type="dxa" w:w="3456"/>
            <w:vAlign w:val="center"/>
          </w:tcPr>
          <w:p>
            <w:r/>
            <w:r>
              <w:rPr>
                <w:rFonts w:ascii="Aptos" w:hAnsi="Aptos"/>
                <w:b w:val="0"/>
                <w:sz w:val="16"/>
              </w:rPr>
              <w:t>Food &amp; Cooking</w:t>
            </w:r>
          </w:p>
        </w:tc>
        <w:tc>
          <w:tcPr>
            <w:tcW w:type="dxa" w:w="3456"/>
            <w:vAlign w:val="center"/>
          </w:tcPr>
          <w:p>
            <w:r/>
            <w:r>
              <w:rPr>
                <w:rFonts w:ascii="Aptos" w:hAnsi="Aptos"/>
                <w:b w:val="0"/>
                <w:sz w:val="16"/>
              </w:rPr>
              <w:t>Energy, Sustainability &amp; Utilities</w:t>
            </w:r>
          </w:p>
        </w:tc>
        <w:tc>
          <w:tcPr>
            <w:tcW w:type="dxa" w:w="3456"/>
            <w:vAlign w:val="center"/>
          </w:tcPr>
          <w:p>
            <w:r/>
            <w:r>
              <w:rPr>
                <w:rFonts w:ascii="Aptos" w:hAnsi="Aptos"/>
                <w:b w:val="0"/>
                <w:sz w:val="16"/>
              </w:rPr>
              <w:t>Sports</w:t>
            </w:r>
          </w:p>
        </w:tc>
      </w:tr>
      <w:tr>
        <w:tc>
          <w:tcPr>
            <w:tcW w:type="dxa" w:w="3456"/>
            <w:vAlign w:val="center"/>
            <w:shd w:fill="F7F9FB"/>
          </w:tcPr>
          <w:p>
            <w:r/>
            <w:r>
              <w:rPr>
                <w:rFonts w:ascii="Aptos" w:hAnsi="Aptos"/>
                <w:b w:val="0"/>
                <w:sz w:val="16"/>
              </w:rPr>
              <w:t>Education</w:t>
            </w:r>
          </w:p>
        </w:tc>
        <w:tc>
          <w:tcPr>
            <w:tcW w:type="dxa" w:w="3456"/>
            <w:vAlign w:val="center"/>
            <w:shd w:fill="F7F9FB"/>
          </w:tcPr>
          <w:p>
            <w:r/>
            <w:r>
              <w:rPr>
                <w:rFonts w:ascii="Aptos" w:hAnsi="Aptos"/>
                <w:b w:val="0"/>
                <w:sz w:val="16"/>
              </w:rPr>
              <w:t>Everyday Life</w:t>
            </w:r>
          </w:p>
        </w:tc>
        <w:tc>
          <w:tcPr>
            <w:tcW w:type="dxa" w:w="3456"/>
            <w:vAlign w:val="center"/>
            <w:shd w:fill="F7F9FB"/>
          </w:tcPr>
          <w:p>
            <w:r/>
            <w:r>
              <w:rPr>
                <w:rFonts w:ascii="Aptos" w:hAnsi="Aptos"/>
                <w:b w:val="0"/>
                <w:sz w:val="16"/>
              </w:rPr>
              <w:t>Specialist Professional Tools</w:t>
            </w:r>
          </w:p>
        </w:tc>
      </w:tr>
    </w:tbl>
    <w:p>
      <w:pPr>
        <w:spacing w:after="20"/>
      </w:pPr>
    </w:p>
    <w:p>
      <w:pPr>
        <w:pStyle w:val="Heading2"/>
      </w:pPr>
      <w:r>
        <w:t>22.1 Foundation strategy</w:t>
      </w:r>
    </w:p>
    <w:p>
      <w:r>
        <w:t>Portfolio counts are planning ranges, never publication quotas. The controlling rule is certification quality. The architecture targets approximately 250–400 high-quality certified calculators as the first mature foundation, then expands through governed factory processes.</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17365D"/>
          </w:tcPr>
          <w:p>
            <w:r/>
            <w:r>
              <w:rPr>
                <w:rFonts w:ascii="Aptos" w:hAnsi="Aptos"/>
                <w:b/>
                <w:color w:val="FFFFFF"/>
                <w:sz w:val="16"/>
              </w:rPr>
              <w:t>Stage</w:t>
            </w:r>
          </w:p>
        </w:tc>
        <w:tc>
          <w:tcPr>
            <w:tcW w:type="dxa" w:w="2448"/>
            <w:vAlign w:val="center"/>
            <w:shd w:fill="17365D"/>
          </w:tcPr>
          <w:p>
            <w:r/>
            <w:r>
              <w:rPr>
                <w:rFonts w:ascii="Aptos" w:hAnsi="Aptos"/>
                <w:b/>
                <w:color w:val="FFFFFF"/>
                <w:sz w:val="16"/>
              </w:rPr>
              <w:t>Target</w:t>
            </w:r>
          </w:p>
        </w:tc>
        <w:tc>
          <w:tcPr>
            <w:tcW w:type="dxa" w:w="6048"/>
            <w:vAlign w:val="center"/>
            <w:shd w:fill="17365D"/>
          </w:tcPr>
          <w:p>
            <w:r/>
            <w:r>
              <w:rPr>
                <w:rFonts w:ascii="Aptos" w:hAnsi="Aptos"/>
                <w:b/>
                <w:color w:val="FFFFFF"/>
                <w:sz w:val="16"/>
              </w:rPr>
              <w:t>Primary objective</w:t>
            </w:r>
          </w:p>
        </w:tc>
      </w:tr>
      <w:tr>
        <w:tc>
          <w:tcPr>
            <w:tcW w:type="dxa" w:w="2016"/>
            <w:vAlign w:val="center"/>
          </w:tcPr>
          <w:p>
            <w:r/>
            <w:r>
              <w:rPr>
                <w:rFonts w:ascii="Aptos" w:hAnsi="Aptos"/>
                <w:b w:val="0"/>
                <w:sz w:val="16"/>
              </w:rPr>
              <w:t>Foundation</w:t>
            </w:r>
          </w:p>
        </w:tc>
        <w:tc>
          <w:tcPr>
            <w:tcW w:type="dxa" w:w="2448"/>
            <w:vAlign w:val="center"/>
          </w:tcPr>
          <w:p>
            <w:r/>
            <w:r>
              <w:rPr>
                <w:rFonts w:ascii="Aptos" w:hAnsi="Aptos"/>
                <w:b w:val="0"/>
                <w:sz w:val="16"/>
              </w:rPr>
              <w:t>~250–400 certified calculators</w:t>
            </w:r>
          </w:p>
        </w:tc>
        <w:tc>
          <w:tcPr>
            <w:tcW w:type="dxa" w:w="6048"/>
            <w:vAlign w:val="center"/>
          </w:tcPr>
          <w:p>
            <w:r/>
            <w:r>
              <w:rPr>
                <w:rFonts w:ascii="Aptos" w:hAnsi="Aptos"/>
                <w:b w:val="0"/>
                <w:sz w:val="16"/>
              </w:rPr>
              <w:t>High-value domains, Final UX, journeys, strong SEO and trust.</w:t>
            </w:r>
          </w:p>
        </w:tc>
      </w:tr>
      <w:tr>
        <w:tc>
          <w:tcPr>
            <w:tcW w:type="dxa" w:w="2016"/>
            <w:vAlign w:val="center"/>
            <w:shd w:fill="F7F9FB"/>
          </w:tcPr>
          <w:p>
            <w:r/>
            <w:r>
              <w:rPr>
                <w:rFonts w:ascii="Aptos" w:hAnsi="Aptos"/>
                <w:b w:val="0"/>
                <w:sz w:val="16"/>
              </w:rPr>
              <w:t>Expansion 1</w:t>
            </w:r>
          </w:p>
        </w:tc>
        <w:tc>
          <w:tcPr>
            <w:tcW w:type="dxa" w:w="2448"/>
            <w:vAlign w:val="center"/>
            <w:shd w:fill="F7F9FB"/>
          </w:tcPr>
          <w:p>
            <w:r/>
            <w:r>
              <w:rPr>
                <w:rFonts w:ascii="Aptos" w:hAnsi="Aptos"/>
                <w:b w:val="0"/>
                <w:sz w:val="16"/>
              </w:rPr>
              <w:t>~750–1,000</w:t>
            </w:r>
          </w:p>
        </w:tc>
        <w:tc>
          <w:tcPr>
            <w:tcW w:type="dxa" w:w="6048"/>
            <w:vAlign w:val="center"/>
            <w:shd w:fill="F7F9FB"/>
          </w:tcPr>
          <w:p>
            <w:r/>
            <w:r>
              <w:rPr>
                <w:rFonts w:ascii="Aptos" w:hAnsi="Aptos"/>
                <w:b w:val="0"/>
                <w:sz w:val="16"/>
              </w:rPr>
              <w:t>Broader domain coverage, more countries/rule packs, deeper Pro workflows.</w:t>
            </w:r>
          </w:p>
        </w:tc>
      </w:tr>
      <w:tr>
        <w:tc>
          <w:tcPr>
            <w:tcW w:type="dxa" w:w="2016"/>
            <w:vAlign w:val="center"/>
          </w:tcPr>
          <w:p>
            <w:r/>
            <w:r>
              <w:rPr>
                <w:rFonts w:ascii="Aptos" w:hAnsi="Aptos"/>
                <w:b w:val="0"/>
                <w:sz w:val="16"/>
              </w:rPr>
              <w:t>Expansion 2</w:t>
            </w:r>
          </w:p>
        </w:tc>
        <w:tc>
          <w:tcPr>
            <w:tcW w:type="dxa" w:w="2448"/>
            <w:vAlign w:val="center"/>
          </w:tcPr>
          <w:p>
            <w:r/>
            <w:r>
              <w:rPr>
                <w:rFonts w:ascii="Aptos" w:hAnsi="Aptos"/>
                <w:b w:val="0"/>
                <w:sz w:val="16"/>
              </w:rPr>
              <w:t>2,000+</w:t>
            </w:r>
          </w:p>
        </w:tc>
        <w:tc>
          <w:tcPr>
            <w:tcW w:type="dxa" w:w="6048"/>
            <w:vAlign w:val="center"/>
          </w:tcPr>
          <w:p>
            <w:r/>
            <w:r>
              <w:rPr>
                <w:rFonts w:ascii="Aptos" w:hAnsi="Aptos"/>
                <w:b w:val="0"/>
                <w:sz w:val="16"/>
              </w:rPr>
              <w:t>Biology, earth/astronomy, specialist professional and deeper technical tools.</w:t>
            </w:r>
          </w:p>
        </w:tc>
      </w:tr>
      <w:tr>
        <w:tc>
          <w:tcPr>
            <w:tcW w:type="dxa" w:w="2016"/>
            <w:vAlign w:val="center"/>
            <w:shd w:fill="F7F9FB"/>
          </w:tcPr>
          <w:p>
            <w:r/>
            <w:r>
              <w:rPr>
                <w:rFonts w:ascii="Aptos" w:hAnsi="Aptos"/>
                <w:b w:val="0"/>
                <w:sz w:val="16"/>
              </w:rPr>
              <w:t>Platform scale</w:t>
            </w:r>
          </w:p>
        </w:tc>
        <w:tc>
          <w:tcPr>
            <w:tcW w:type="dxa" w:w="2448"/>
            <w:vAlign w:val="center"/>
            <w:shd w:fill="F7F9FB"/>
          </w:tcPr>
          <w:p>
            <w:r/>
            <w:r>
              <w:rPr>
                <w:rFonts w:ascii="Aptos" w:hAnsi="Aptos"/>
                <w:b w:val="0"/>
                <w:sz w:val="16"/>
              </w:rPr>
              <w:t>5,000+ calculators/rule variants</w:t>
            </w:r>
          </w:p>
        </w:tc>
        <w:tc>
          <w:tcPr>
            <w:tcW w:type="dxa" w:w="6048"/>
            <w:vAlign w:val="center"/>
            <w:shd w:fill="F7F9FB"/>
          </w:tcPr>
          <w:p>
            <w:r/>
            <w:r>
              <w:rPr>
                <w:rFonts w:ascii="Aptos" w:hAnsi="Aptos"/>
                <w:b w:val="0"/>
                <w:sz w:val="16"/>
              </w:rPr>
              <w:t>Factory-driven creation, governance, localization, APIs, embeds and business automation.</w:t>
            </w:r>
          </w:p>
        </w:tc>
      </w:tr>
    </w:tbl>
    <w:p>
      <w:pPr>
        <w:spacing w:after="20"/>
      </w:pPr>
    </w:p>
    <w:p>
      <w:pPr>
        <w:pStyle w:val="Heading1"/>
      </w:pPr>
      <w:r>
        <w:t>23. Calculator Factory &amp; Scale Architecture</w:t>
      </w:r>
    </w:p>
    <w:p>
      <w:r>
        <w:t>Scale comes from reusable contracts and governed metadata, not copy-pasted pages. A calculator factory may accelerate definition scaffolding, tests, presentation mapping and editorial structure, but cannot bypass certification.</w:t>
      </w:r>
    </w:p>
    <w:p>
      <w:pPr>
        <w:pStyle w:val="ListNumber"/>
      </w:pPr>
      <w:r>
        <w:t>Select catalog candidate and domain/presentation family.</w:t>
      </w:r>
    </w:p>
    <w:p>
      <w:pPr>
        <w:pStyle w:val="ListNumber"/>
      </w:pPr>
      <w:r>
        <w:t>Define canonical ID/slug, inputs, units, risk class and sources.</w:t>
      </w:r>
    </w:p>
    <w:p>
      <w:pPr>
        <w:pStyle w:val="ListNumber"/>
      </w:pPr>
      <w:r>
        <w:t>Implement pure deterministic compute and rounding policy.</w:t>
      </w:r>
    </w:p>
    <w:p>
      <w:pPr>
        <w:pStyle w:val="ListNumber"/>
      </w:pPr>
      <w:r>
        <w:t>Create golden/boundary tests and worked examples.</w:t>
      </w:r>
    </w:p>
    <w:p>
      <w:pPr>
        <w:pStyle w:val="ListNumber"/>
      </w:pPr>
      <w:r>
        <w:t>Map StructuredCalculationResult and presentation metadata.</w:t>
      </w:r>
    </w:p>
    <w:p>
      <w:pPr>
        <w:pStyle w:val="ListNumber"/>
      </w:pPr>
      <w:r>
        <w:t>Declare reverse/scenario/sensitivity capabilities where mathematically supported.</w:t>
      </w:r>
    </w:p>
    <w:p>
      <w:pPr>
        <w:pStyle w:val="ListNumber"/>
      </w:pPr>
      <w:r>
        <w:t>Apply entitlement capability metadata centrally.</w:t>
      </w:r>
    </w:p>
    <w:p>
      <w:pPr>
        <w:pStyle w:val="ListNumber"/>
      </w:pPr>
      <w:r>
        <w:t>Complete editorial, methodology, accessibility, SEO and security evidence.</w:t>
      </w:r>
    </w:p>
    <w:p>
      <w:pPr>
        <w:pStyle w:val="ListNumber"/>
      </w:pPr>
      <w:r>
        <w:t>Complete specialist/rule-pack review where required.</w:t>
      </w:r>
    </w:p>
    <w:p>
      <w:pPr>
        <w:pStyle w:val="ListNumber"/>
      </w:pPr>
      <w:r>
        <w:t>Certify, publish through authoritative lifecycle, then expose in discovery.</w:t>
      </w:r>
    </w:p>
    <w:p>
      <w:pPr>
        <w:pStyle w:val="Heading1"/>
      </w:pPr>
      <w:r>
        <w:t>24. QA, Reconciliation &amp; Definition of Done</w:t>
      </w:r>
    </w:p>
    <w:p>
      <w:pPr>
        <w:pStyle w:val="Heading2"/>
      </w:pPr>
      <w:r>
        <w:t>24.1 Final framework definition of done</w:t>
      </w:r>
    </w:p>
    <w:p>
      <w:pPr>
        <w:pStyle w:val="ListBullet"/>
      </w:pPr>
      <w:r>
        <w:t>Reference Six render correctly on mobile and desktop.</w:t>
      </w:r>
    </w:p>
    <w:p>
      <w:pPr>
        <w:pStyle w:val="ListBullet"/>
      </w:pPr>
      <w:r>
        <w:t>Free users receive complete core answers and useful basic presentation.</w:t>
      </w:r>
    </w:p>
    <w:p>
      <w:pPr>
        <w:pStyle w:val="ListBullet"/>
      </w:pPr>
      <w:r>
        <w:t>Pro analytical capabilities are meaningful, consistent and centrally controlled.</w:t>
      </w:r>
    </w:p>
    <w:p>
      <w:pPr>
        <w:pStyle w:val="ListBullet"/>
      </w:pPr>
      <w:r>
        <w:t>Business capabilities remain workflow/deployment features rather than accuracy upgrades.</w:t>
      </w:r>
    </w:p>
    <w:p>
      <w:pPr>
        <w:pStyle w:val="ListBullet"/>
      </w:pPr>
      <w:r>
        <w:t>All visual/table/scenario/export outputs reconcile with certified deterministic results.</w:t>
      </w:r>
    </w:p>
    <w:p>
      <w:pPr>
        <w:pStyle w:val="ListBullet"/>
      </w:pPr>
      <w:r>
        <w:t>No reference calculator exposes a structural gap requiring bespoke renderer architecture.</w:t>
      </w:r>
    </w:p>
    <w:p>
      <w:pPr>
        <w:pStyle w:val="ListBullet"/>
      </w:pPr>
      <w:r>
        <w:t>Accessibility and performance are acceptable for production scale.</w:t>
      </w:r>
    </w:p>
    <w:p>
      <w:pPr>
        <w:pStyle w:val="ListBullet"/>
      </w:pPr>
      <w:r>
        <w:t>CI and certification suites are green.</w:t>
      </w:r>
    </w:p>
    <w:p>
      <w:pPr>
        <w:pStyle w:val="ListBullet"/>
      </w:pPr>
      <w:r>
        <w:t>Customer-facing release terminology is Final; numeric technical revisions are confined to Methodology/audit contexts.</w:t>
      </w:r>
    </w:p>
    <w:p>
      <w:pPr>
        <w:pStyle w:val="Heading2"/>
      </w:pPr>
      <w:r>
        <w:t>24.2 Cross-plan parity test</w:t>
      </w:r>
    </w:p>
    <w:p>
      <w:r>
        <w:t>For a fixed calculator technical revision and identical accuracy-required inputs, Free, Pro and Business must produce the same authoritative primary result and required safety interpretation. Tests should compare engine outputs directly rather than relying only on rendered text.</w:t>
      </w:r>
    </w:p>
    <w:p>
      <w:pPr>
        <w:pStyle w:val="Heading1"/>
      </w:pPr>
      <w:r>
        <w:t>25. Implementation Sequence &amp; Production Protection</w:t>
      </w:r>
    </w:p>
    <w:p>
      <w:pPr>
        <w:pStyle w:val="Heading2"/>
      </w:pPr>
      <w:r>
        <w:t>25.1 Controlled implementation sequence</w:t>
      </w:r>
    </w:p>
    <w:p>
      <w:pPr>
        <w:pStyle w:val="ListNumber"/>
      </w:pPr>
      <w:r>
        <w:t>Freeze this blueprint as the governing implementation baseline.</w:t>
      </w:r>
    </w:p>
    <w:p>
      <w:pPr>
        <w:pStyle w:val="ListNumber"/>
      </w:pPr>
      <w:r>
        <w:t>Develop only on an isolated Final Framework branch; keep production main unchanged during framework construction.</w:t>
      </w:r>
    </w:p>
    <w:p>
      <w:pPr>
        <w:pStyle w:val="ListNumber"/>
      </w:pPr>
      <w:r>
        <w:t>Define typed StructuredCalculationResult, PresentationDefinition and capability/entitlement contracts.</w:t>
      </w:r>
    </w:p>
    <w:p>
      <w:pPr>
        <w:pStyle w:val="ListNumber"/>
      </w:pPr>
      <w:r>
        <w:t>Build the reusable Final Calculator Renderer and component library.</w:t>
      </w:r>
    </w:p>
    <w:p>
      <w:pPr>
        <w:pStyle w:val="ListNumber"/>
      </w:pPr>
      <w:r>
        <w:t>Implement the Reference Six without calculator-specific UI hacks wherever possible.</w:t>
      </w:r>
    </w:p>
    <w:p>
      <w:pPr>
        <w:pStyle w:val="ListNumber"/>
      </w:pPr>
      <w:r>
        <w:t>Add deterministic Goal Solver, scenario and sensitivity interfaces around certified compute functions.</w:t>
      </w:r>
    </w:p>
    <w:p>
      <w:pPr>
        <w:pStyle w:val="ListNumber"/>
      </w:pPr>
      <w:r>
        <w:t>Implement centralized Free/Pro/Business feature resolution and contextual previews.</w:t>
      </w:r>
    </w:p>
    <w:p>
      <w:pPr>
        <w:pStyle w:val="ListNumber"/>
      </w:pPr>
      <w:r>
        <w:t>Run formula, reconciliation, entitlement, responsive, accessibility, performance, SEO and security QA.</w:t>
      </w:r>
    </w:p>
    <w:p>
      <w:pPr>
        <w:pStyle w:val="ListNumber"/>
      </w:pPr>
      <w:r>
        <w:t>Review Reference Six visually/functionally before catalog migration.</w:t>
      </w:r>
    </w:p>
    <w:p>
      <w:pPr>
        <w:pStyle w:val="ListNumber"/>
      </w:pPr>
      <w:r>
        <w:t>Map existing certified calculators to domains and presentation families; migrate by family.</w:t>
      </w:r>
    </w:p>
    <w:p>
      <w:pPr>
        <w:pStyle w:val="ListNumber"/>
      </w:pPr>
      <w:r>
        <w:t>Certify every migrated calculator against the Final publish gate.</w:t>
      </w:r>
    </w:p>
    <w:p>
      <w:pPr>
        <w:pStyle w:val="ListNumber"/>
      </w:pPr>
      <w:r>
        <w:t>Only after approval and green CI use controlled merge/deployment steps.</w:t>
      </w:r>
    </w:p>
    <w:p>
      <w:pPr>
        <w:pStyle w:val="ListNumber"/>
      </w:pPr>
      <w:r>
        <w:t>Continue catalog expansion based on user value and decision journeys, never raw count.</w:t>
      </w:r>
    </w:p>
    <w:p>
      <w:pPr>
        <w:pStyle w:val="Heading2"/>
      </w:pPr>
      <w:r>
        <w:t>25.2 Production protection rules</w:t>
      </w:r>
    </w:p>
    <w:p>
      <w:pPr>
        <w:pStyle w:val="ListBullet"/>
      </w:pPr>
      <w:r>
        <w:t>No direct development on production.</w:t>
      </w:r>
    </w:p>
    <w:p>
      <w:pPr>
        <w:pStyle w:val="ListBullet"/>
      </w:pPr>
      <w:r>
        <w:t>Production build remains next build --webpack unless an explicitly governed architecture change replaces it.</w:t>
      </w:r>
    </w:p>
    <w:p>
      <w:pPr>
        <w:pStyle w:val="ListBullet"/>
      </w:pPr>
      <w:r>
        <w:t>No merge solely because UI looks complete; certification and CI evidence are required.</w:t>
      </w:r>
    </w:p>
    <w:p>
      <w:pPr>
        <w:pStyle w:val="ListBullet"/>
      </w:pPr>
      <w:r>
        <w:t>No mass draft-to-certified promotion.</w:t>
      </w:r>
    </w:p>
    <w:p>
      <w:pPr>
        <w:pStyle w:val="ListBullet"/>
      </w:pPr>
      <w:r>
        <w:t>No weakening of certified-only public gate or authoritative publication lifecycle.</w:t>
      </w:r>
    </w:p>
    <w:p>
      <w:pPr>
        <w:pStyle w:val="ListBullet"/>
      </w:pPr>
      <w:r>
        <w:t>No Paddle production activation as part of calculator-framework work.</w:t>
      </w:r>
    </w:p>
    <w:p>
      <w:pPr>
        <w:pStyle w:val="ListBullet"/>
      </w:pPr>
      <w:r>
        <w:t>No DNS/infrastructure change unless separately approved.</w:t>
      </w:r>
    </w:p>
    <w:p>
      <w:pPr>
        <w:pStyle w:val="ListBullet"/>
      </w:pPr>
      <w:r>
        <w:t>No chart/table computation that bypasses certified engine.</w:t>
      </w:r>
    </w:p>
    <w:p>
      <w:pPr>
        <w:pStyle w:val="ListBullet"/>
      </w:pPr>
      <w:r>
        <w:t>No plan tier receives a more accurate answer than another.</w:t>
      </w:r>
    </w:p>
    <w:p>
      <w:pPr>
        <w:pStyle w:val="ListBullet"/>
      </w:pPr>
      <w:r>
        <w:t>No customer-facing V1/V2/V3 calculator release naming.</w:t>
      </w:r>
    </w:p>
    <w:p>
      <w:pPr>
        <w:pStyle w:val="Heading1"/>
      </w:pPr>
      <w:r>
        <w:t>26. Decision Register</w:t>
      </w:r>
    </w:p>
    <w:tbl>
      <w:tblPr>
        <w:tblStyle w:val="TableGrid"/>
        <w:tblW w:type="auto" w:w="0"/>
        <w:jc w:val="center"/>
        <w:tblLook w:firstColumn="1" w:firstRow="1" w:lastColumn="0" w:lastRow="0" w:noHBand="0" w:noVBand="1" w:val="04A0"/>
      </w:tblPr>
      <w:tblGrid>
        <w:gridCol w:w="5112"/>
        <w:gridCol w:w="5112"/>
      </w:tblGrid>
      <w:tr>
        <w:tc>
          <w:tcPr>
            <w:tcW w:type="dxa" w:w="8784"/>
            <w:vAlign w:val="center"/>
            <w:shd w:fill="17365D"/>
          </w:tcPr>
          <w:p>
            <w:r/>
            <w:r>
              <w:rPr>
                <w:rFonts w:ascii="Aptos" w:hAnsi="Aptos"/>
                <w:b/>
                <w:color w:val="FFFFFF"/>
                <w:sz w:val="16"/>
              </w:rPr>
              <w:t>Decision</w:t>
            </w:r>
          </w:p>
        </w:tc>
        <w:tc>
          <w:tcPr>
            <w:tcW w:type="dxa" w:w="1728"/>
            <w:vAlign w:val="center"/>
            <w:shd w:fill="17365D"/>
          </w:tcPr>
          <w:p>
            <w:r/>
            <w:r>
              <w:rPr>
                <w:rFonts w:ascii="Aptos" w:hAnsi="Aptos"/>
                <w:b/>
                <w:color w:val="FFFFFF"/>
                <w:sz w:val="16"/>
              </w:rPr>
              <w:t>Status</w:t>
            </w:r>
          </w:p>
        </w:tc>
      </w:tr>
      <w:tr>
        <w:tc>
          <w:tcPr>
            <w:tcW w:type="dxa" w:w="8784"/>
            <w:vAlign w:val="center"/>
          </w:tcPr>
          <w:p>
            <w:r/>
            <w:r>
              <w:rPr>
                <w:rFonts w:ascii="Aptos" w:hAnsi="Aptos"/>
                <w:b w:val="0"/>
                <w:sz w:val="16"/>
              </w:rPr>
              <w:t>Direct foundation → Final Calculator Experience</w:t>
            </w:r>
          </w:p>
        </w:tc>
        <w:tc>
          <w:tcPr>
            <w:tcW w:type="dxa" w:w="1728"/>
            <w:vAlign w:val="center"/>
          </w:tcPr>
          <w:p>
            <w:r/>
            <w:r>
              <w:rPr>
                <w:rFonts w:ascii="Aptos" w:hAnsi="Aptos"/>
                <w:b w:val="0"/>
                <w:sz w:val="16"/>
              </w:rPr>
              <w:t>LOCKED</w:t>
            </w:r>
          </w:p>
        </w:tc>
      </w:tr>
      <w:tr>
        <w:tc>
          <w:tcPr>
            <w:tcW w:type="dxa" w:w="8784"/>
            <w:vAlign w:val="center"/>
            <w:shd w:fill="F7F9FB"/>
          </w:tcPr>
          <w:p>
            <w:r/>
            <w:r>
              <w:rPr>
                <w:rFonts w:ascii="Aptos" w:hAnsi="Aptos"/>
                <w:b w:val="0"/>
                <w:sz w:val="16"/>
              </w:rPr>
              <w:t>No customer-facing V2/V3 calculator cycle</w:t>
            </w:r>
          </w:p>
        </w:tc>
        <w:tc>
          <w:tcPr>
            <w:tcW w:type="dxa" w:w="1728"/>
            <w:vAlign w:val="center"/>
            <w:shd w:fill="F7F9FB"/>
          </w:tcPr>
          <w:p>
            <w:r/>
            <w:r>
              <w:rPr>
                <w:rFonts w:ascii="Aptos" w:hAnsi="Aptos"/>
                <w:b w:val="0"/>
                <w:sz w:val="16"/>
              </w:rPr>
              <w:t>LOCKED</w:t>
            </w:r>
          </w:p>
        </w:tc>
      </w:tr>
      <w:tr>
        <w:tc>
          <w:tcPr>
            <w:tcW w:type="dxa" w:w="8784"/>
            <w:vAlign w:val="center"/>
          </w:tcPr>
          <w:p>
            <w:r/>
            <w:r>
              <w:rPr>
                <w:rFonts w:ascii="Aptos" w:hAnsi="Aptos"/>
                <w:b w:val="0"/>
                <w:sz w:val="16"/>
              </w:rPr>
              <w:t>Every legitimately published calculator is customer-facing Final</w:t>
            </w:r>
          </w:p>
        </w:tc>
        <w:tc>
          <w:tcPr>
            <w:tcW w:type="dxa" w:w="1728"/>
            <w:vAlign w:val="center"/>
          </w:tcPr>
          <w:p>
            <w:r/>
            <w:r>
              <w:rPr>
                <w:rFonts w:ascii="Aptos" w:hAnsi="Aptos"/>
                <w:b w:val="0"/>
                <w:sz w:val="16"/>
              </w:rPr>
              <w:t>LOCKED</w:t>
            </w:r>
          </w:p>
        </w:tc>
      </w:tr>
      <w:tr>
        <w:tc>
          <w:tcPr>
            <w:tcW w:type="dxa" w:w="8784"/>
            <w:vAlign w:val="center"/>
            <w:shd w:fill="F7F9FB"/>
          </w:tcPr>
          <w:p>
            <w:r/>
            <w:r>
              <w:rPr>
                <w:rFonts w:ascii="Aptos" w:hAnsi="Aptos"/>
                <w:b w:val="0"/>
                <w:sz w:val="16"/>
              </w:rPr>
              <w:t>Internal numeric technical revisions remain immutable/auditable</w:t>
            </w:r>
          </w:p>
        </w:tc>
        <w:tc>
          <w:tcPr>
            <w:tcW w:type="dxa" w:w="1728"/>
            <w:vAlign w:val="center"/>
            <w:shd w:fill="F7F9FB"/>
          </w:tcPr>
          <w:p>
            <w:r/>
            <w:r>
              <w:rPr>
                <w:rFonts w:ascii="Aptos" w:hAnsi="Aptos"/>
                <w:b w:val="0"/>
                <w:sz w:val="16"/>
              </w:rPr>
              <w:t>LOCKED</w:t>
            </w:r>
          </w:p>
        </w:tc>
      </w:tr>
      <w:tr>
        <w:tc>
          <w:tcPr>
            <w:tcW w:type="dxa" w:w="8784"/>
            <w:vAlign w:val="center"/>
          </w:tcPr>
          <w:p>
            <w:r/>
            <w:r>
              <w:rPr>
                <w:rFonts w:ascii="Aptos" w:hAnsi="Aptos"/>
                <w:b w:val="0"/>
                <w:sz w:val="16"/>
              </w:rPr>
              <w:t>Preserve certified deterministic formulas unless controlled change required</w:t>
            </w:r>
          </w:p>
        </w:tc>
        <w:tc>
          <w:tcPr>
            <w:tcW w:type="dxa" w:w="1728"/>
            <w:vAlign w:val="center"/>
          </w:tcPr>
          <w:p>
            <w:r/>
            <w:r>
              <w:rPr>
                <w:rFonts w:ascii="Aptos" w:hAnsi="Aptos"/>
                <w:b w:val="0"/>
                <w:sz w:val="16"/>
              </w:rPr>
              <w:t>LOCKED</w:t>
            </w:r>
          </w:p>
        </w:tc>
      </w:tr>
      <w:tr>
        <w:tc>
          <w:tcPr>
            <w:tcW w:type="dxa" w:w="8784"/>
            <w:vAlign w:val="center"/>
            <w:shd w:fill="F7F9FB"/>
          </w:tcPr>
          <w:p>
            <w:r/>
            <w:r>
              <w:rPr>
                <w:rFonts w:ascii="Aptos" w:hAnsi="Aptos"/>
                <w:b w:val="0"/>
                <w:sz w:val="16"/>
              </w:rPr>
              <w:t>Free mathematical accuracy equals Pro and Business</w:t>
            </w:r>
          </w:p>
        </w:tc>
        <w:tc>
          <w:tcPr>
            <w:tcW w:type="dxa" w:w="1728"/>
            <w:vAlign w:val="center"/>
            <w:shd w:fill="F7F9FB"/>
          </w:tcPr>
          <w:p>
            <w:r/>
            <w:r>
              <w:rPr>
                <w:rFonts w:ascii="Aptos" w:hAnsi="Aptos"/>
                <w:b w:val="0"/>
                <w:sz w:val="16"/>
              </w:rPr>
              <w:t>LOCKED</w:t>
            </w:r>
          </w:p>
        </w:tc>
      </w:tr>
      <w:tr>
        <w:tc>
          <w:tcPr>
            <w:tcW w:type="dxa" w:w="8784"/>
            <w:vAlign w:val="center"/>
          </w:tcPr>
          <w:p>
            <w:r/>
            <w:r>
              <w:rPr>
                <w:rFonts w:ascii="Aptos" w:hAnsi="Aptos"/>
                <w:b w:val="0"/>
                <w:sz w:val="16"/>
              </w:rPr>
              <w:t>Free receives complete core calculation</w:t>
            </w:r>
          </w:p>
        </w:tc>
        <w:tc>
          <w:tcPr>
            <w:tcW w:type="dxa" w:w="1728"/>
            <w:vAlign w:val="center"/>
          </w:tcPr>
          <w:p>
            <w:r/>
            <w:r>
              <w:rPr>
                <w:rFonts w:ascii="Aptos" w:hAnsi="Aptos"/>
                <w:b w:val="0"/>
                <w:sz w:val="16"/>
              </w:rPr>
              <w:t>LOCKED</w:t>
            </w:r>
          </w:p>
        </w:tc>
      </w:tr>
      <w:tr>
        <w:tc>
          <w:tcPr>
            <w:tcW w:type="dxa" w:w="8784"/>
            <w:vAlign w:val="center"/>
            <w:shd w:fill="F7F9FB"/>
          </w:tcPr>
          <w:p>
            <w:r/>
            <w:r>
              <w:rPr>
                <w:rFonts w:ascii="Aptos" w:hAnsi="Aptos"/>
                <w:b w:val="0"/>
                <w:sz w:val="16"/>
              </w:rPr>
              <w:t>Basic useful visualization Free where applicable</w:t>
            </w:r>
          </w:p>
        </w:tc>
        <w:tc>
          <w:tcPr>
            <w:tcW w:type="dxa" w:w="1728"/>
            <w:vAlign w:val="center"/>
            <w:shd w:fill="F7F9FB"/>
          </w:tcPr>
          <w:p>
            <w:r/>
            <w:r>
              <w:rPr>
                <w:rFonts w:ascii="Aptos" w:hAnsi="Aptos"/>
                <w:b w:val="0"/>
                <w:sz w:val="16"/>
              </w:rPr>
              <w:t>LOCKED</w:t>
            </w:r>
          </w:p>
        </w:tc>
      </w:tr>
      <w:tr>
        <w:tc>
          <w:tcPr>
            <w:tcW w:type="dxa" w:w="8784"/>
            <w:vAlign w:val="center"/>
          </w:tcPr>
          <w:p>
            <w:r/>
            <w:r>
              <w:rPr>
                <w:rFonts w:ascii="Aptos" w:hAnsi="Aptos"/>
                <w:b w:val="0"/>
                <w:sz w:val="16"/>
              </w:rPr>
              <w:t>Pro = analysis / optimization / persistence / professional output</w:t>
            </w:r>
          </w:p>
        </w:tc>
        <w:tc>
          <w:tcPr>
            <w:tcW w:type="dxa" w:w="1728"/>
            <w:vAlign w:val="center"/>
          </w:tcPr>
          <w:p>
            <w:r/>
            <w:r>
              <w:rPr>
                <w:rFonts w:ascii="Aptos" w:hAnsi="Aptos"/>
                <w:b w:val="0"/>
                <w:sz w:val="16"/>
              </w:rPr>
              <w:t>LOCKED</w:t>
            </w:r>
          </w:p>
        </w:tc>
      </w:tr>
      <w:tr>
        <w:tc>
          <w:tcPr>
            <w:tcW w:type="dxa" w:w="8784"/>
            <w:vAlign w:val="center"/>
            <w:shd w:fill="F7F9FB"/>
          </w:tcPr>
          <w:p>
            <w:r/>
            <w:r>
              <w:rPr>
                <w:rFonts w:ascii="Aptos" w:hAnsi="Aptos"/>
                <w:b w:val="0"/>
                <w:sz w:val="16"/>
              </w:rPr>
              <w:t>Business = deployment / collaboration / automation / governance</w:t>
            </w:r>
          </w:p>
        </w:tc>
        <w:tc>
          <w:tcPr>
            <w:tcW w:type="dxa" w:w="1728"/>
            <w:vAlign w:val="center"/>
            <w:shd w:fill="F7F9FB"/>
          </w:tcPr>
          <w:p>
            <w:r/>
            <w:r>
              <w:rPr>
                <w:rFonts w:ascii="Aptos" w:hAnsi="Aptos"/>
                <w:b w:val="0"/>
                <w:sz w:val="16"/>
              </w:rPr>
              <w:t>LOCKED</w:t>
            </w:r>
          </w:p>
        </w:tc>
      </w:tr>
      <w:tr>
        <w:tc>
          <w:tcPr>
            <w:tcW w:type="dxa" w:w="8784"/>
            <w:vAlign w:val="center"/>
          </w:tcPr>
          <w:p>
            <w:r/>
            <w:r>
              <w:rPr>
                <w:rFonts w:ascii="Aptos" w:hAnsi="Aptos"/>
                <w:b w:val="0"/>
                <w:sz w:val="16"/>
              </w:rPr>
              <w:t>Accuracy-required inputs cannot be paywalled</w:t>
            </w:r>
          </w:p>
        </w:tc>
        <w:tc>
          <w:tcPr>
            <w:tcW w:type="dxa" w:w="1728"/>
            <w:vAlign w:val="center"/>
          </w:tcPr>
          <w:p>
            <w:r/>
            <w:r>
              <w:rPr>
                <w:rFonts w:ascii="Aptos" w:hAnsi="Aptos"/>
                <w:b w:val="0"/>
                <w:sz w:val="16"/>
              </w:rPr>
              <w:t>LOCKED</w:t>
            </w:r>
          </w:p>
        </w:tc>
      </w:tr>
      <w:tr>
        <w:tc>
          <w:tcPr>
            <w:tcW w:type="dxa" w:w="8784"/>
            <w:vAlign w:val="center"/>
            <w:shd w:fill="F7F9FB"/>
          </w:tcPr>
          <w:p>
            <w:r/>
            <w:r>
              <w:rPr>
                <w:rFonts w:ascii="Aptos" w:hAnsi="Aptos"/>
                <w:b w:val="0"/>
                <w:sz w:val="16"/>
              </w:rPr>
              <w:t>Domain and Presentation Family are separate</w:t>
            </w:r>
          </w:p>
        </w:tc>
        <w:tc>
          <w:tcPr>
            <w:tcW w:type="dxa" w:w="1728"/>
            <w:vAlign w:val="center"/>
            <w:shd w:fill="F7F9FB"/>
          </w:tcPr>
          <w:p>
            <w:r/>
            <w:r>
              <w:rPr>
                <w:rFonts w:ascii="Aptos" w:hAnsi="Aptos"/>
                <w:b w:val="0"/>
                <w:sz w:val="16"/>
              </w:rPr>
              <w:t>LOCKED</w:t>
            </w:r>
          </w:p>
        </w:tc>
      </w:tr>
      <w:tr>
        <w:tc>
          <w:tcPr>
            <w:tcW w:type="dxa" w:w="8784"/>
            <w:vAlign w:val="center"/>
          </w:tcPr>
          <w:p>
            <w:r/>
            <w:r>
              <w:rPr>
                <w:rFonts w:ascii="Aptos" w:hAnsi="Aptos"/>
                <w:b w:val="0"/>
                <w:sz w:val="16"/>
              </w:rPr>
              <w:t>Reference Six precede mass framework migration</w:t>
            </w:r>
          </w:p>
        </w:tc>
        <w:tc>
          <w:tcPr>
            <w:tcW w:type="dxa" w:w="1728"/>
            <w:vAlign w:val="center"/>
          </w:tcPr>
          <w:p>
            <w:r/>
            <w:r>
              <w:rPr>
                <w:rFonts w:ascii="Aptos" w:hAnsi="Aptos"/>
                <w:b w:val="0"/>
                <w:sz w:val="16"/>
              </w:rPr>
              <w:t>LOCKED</w:t>
            </w:r>
          </w:p>
        </w:tc>
      </w:tr>
      <w:tr>
        <w:tc>
          <w:tcPr>
            <w:tcW w:type="dxa" w:w="8784"/>
            <w:vAlign w:val="center"/>
            <w:shd w:fill="F7F9FB"/>
          </w:tcPr>
          <w:p>
            <w:r/>
            <w:r>
              <w:rPr>
                <w:rFonts w:ascii="Aptos" w:hAnsi="Aptos"/>
                <w:b w:val="0"/>
                <w:sz w:val="16"/>
              </w:rPr>
              <w:t>Final requires certification + authoritative publication, not rendering alone</w:t>
            </w:r>
          </w:p>
        </w:tc>
        <w:tc>
          <w:tcPr>
            <w:tcW w:type="dxa" w:w="1728"/>
            <w:vAlign w:val="center"/>
            <w:shd w:fill="F7F9FB"/>
          </w:tcPr>
          <w:p>
            <w:r/>
            <w:r>
              <w:rPr>
                <w:rFonts w:ascii="Aptos" w:hAnsi="Aptos"/>
                <w:b w:val="0"/>
                <w:sz w:val="16"/>
              </w:rPr>
              <w:t>LOCKED</w:t>
            </w:r>
          </w:p>
        </w:tc>
      </w:tr>
      <w:tr>
        <w:tc>
          <w:tcPr>
            <w:tcW w:type="dxa" w:w="8784"/>
            <w:vAlign w:val="center"/>
          </w:tcPr>
          <w:p>
            <w:r/>
            <w:r>
              <w:rPr>
                <w:rFonts w:ascii="Aptos" w:hAnsi="Aptos"/>
                <w:b w:val="0"/>
                <w:sz w:val="16"/>
              </w:rPr>
              <w:t>Regulated/YMYL specialist gates remain mandatory</w:t>
            </w:r>
          </w:p>
        </w:tc>
        <w:tc>
          <w:tcPr>
            <w:tcW w:type="dxa" w:w="1728"/>
            <w:vAlign w:val="center"/>
          </w:tcPr>
          <w:p>
            <w:r/>
            <w:r>
              <w:rPr>
                <w:rFonts w:ascii="Aptos" w:hAnsi="Aptos"/>
                <w:b w:val="0"/>
                <w:sz w:val="16"/>
              </w:rPr>
              <w:t>LOCKED</w:t>
            </w:r>
          </w:p>
        </w:tc>
      </w:tr>
      <w:tr>
        <w:tc>
          <w:tcPr>
            <w:tcW w:type="dxa" w:w="8784"/>
            <w:vAlign w:val="center"/>
            <w:shd w:fill="F7F9FB"/>
          </w:tcPr>
          <w:p>
            <w:r/>
            <w:r>
              <w:rPr>
                <w:rFonts w:ascii="Aptos" w:hAnsi="Aptos"/>
                <w:b w:val="0"/>
                <w:sz w:val="16"/>
              </w:rPr>
              <w:t>AI is assistive; deterministic engine remains authoritative</w:t>
            </w:r>
          </w:p>
        </w:tc>
        <w:tc>
          <w:tcPr>
            <w:tcW w:type="dxa" w:w="1728"/>
            <w:vAlign w:val="center"/>
            <w:shd w:fill="F7F9FB"/>
          </w:tcPr>
          <w:p>
            <w:r/>
            <w:r>
              <w:rPr>
                <w:rFonts w:ascii="Aptos" w:hAnsi="Aptos"/>
                <w:b w:val="0"/>
                <w:sz w:val="16"/>
              </w:rPr>
              <w:t>LOCKED</w:t>
            </w:r>
          </w:p>
        </w:tc>
      </w:tr>
      <w:tr>
        <w:tc>
          <w:tcPr>
            <w:tcW w:type="dxa" w:w="8784"/>
            <w:vAlign w:val="center"/>
          </w:tcPr>
          <w:p>
            <w:r/>
            <w:r>
              <w:rPr>
                <w:rFonts w:ascii="Aptos" w:hAnsi="Aptos"/>
                <w:b w:val="0"/>
                <w:sz w:val="16"/>
              </w:rPr>
              <w:t>One canonical URL per calculator across plans</w:t>
            </w:r>
          </w:p>
        </w:tc>
        <w:tc>
          <w:tcPr>
            <w:tcW w:type="dxa" w:w="1728"/>
            <w:vAlign w:val="center"/>
          </w:tcPr>
          <w:p>
            <w:r/>
            <w:r>
              <w:rPr>
                <w:rFonts w:ascii="Aptos" w:hAnsi="Aptos"/>
                <w:b w:val="0"/>
                <w:sz w:val="16"/>
              </w:rPr>
              <w:t>LOCKED</w:t>
            </w:r>
          </w:p>
        </w:tc>
      </w:tr>
      <w:tr>
        <w:tc>
          <w:tcPr>
            <w:tcW w:type="dxa" w:w="8784"/>
            <w:vAlign w:val="center"/>
            <w:shd w:fill="F7F9FB"/>
          </w:tcPr>
          <w:p>
            <w:r/>
            <w:r>
              <w:rPr>
                <w:rFonts w:ascii="Aptos" w:hAnsi="Aptos"/>
                <w:b w:val="0"/>
                <w:sz w:val="16"/>
              </w:rPr>
              <w:t>No production deployment before QA, CI and required approval</w:t>
            </w:r>
          </w:p>
        </w:tc>
        <w:tc>
          <w:tcPr>
            <w:tcW w:type="dxa" w:w="1728"/>
            <w:vAlign w:val="center"/>
            <w:shd w:fill="F7F9FB"/>
          </w:tcPr>
          <w:p>
            <w:r/>
            <w:r>
              <w:rPr>
                <w:rFonts w:ascii="Aptos" w:hAnsi="Aptos"/>
                <w:b w:val="0"/>
                <w:sz w:val="16"/>
              </w:rPr>
              <w:t>LOCKED</w:t>
            </w:r>
          </w:p>
        </w:tc>
      </w:tr>
      <w:tr>
        <w:tc>
          <w:tcPr>
            <w:tcW w:type="dxa" w:w="8784"/>
            <w:vAlign w:val="center"/>
          </w:tcPr>
          <w:p>
            <w:r/>
            <w:r>
              <w:rPr>
                <w:rFonts w:ascii="Aptos" w:hAnsi="Aptos"/>
                <w:b w:val="0"/>
                <w:sz w:val="16"/>
              </w:rPr>
              <w:t>Foundation planning target ~250–400 certified calculators</w:t>
            </w:r>
          </w:p>
        </w:tc>
        <w:tc>
          <w:tcPr>
            <w:tcW w:type="dxa" w:w="1728"/>
            <w:vAlign w:val="center"/>
          </w:tcPr>
          <w:p>
            <w:r/>
            <w:r>
              <w:rPr>
                <w:rFonts w:ascii="Aptos" w:hAnsi="Aptos"/>
                <w:b w:val="0"/>
                <w:sz w:val="16"/>
              </w:rPr>
              <w:t>LOCKED</w:t>
            </w:r>
          </w:p>
        </w:tc>
      </w:tr>
      <w:tr>
        <w:tc>
          <w:tcPr>
            <w:tcW w:type="dxa" w:w="8784"/>
            <w:vAlign w:val="center"/>
            <w:shd w:fill="F7F9FB"/>
          </w:tcPr>
          <w:p>
            <w:r/>
            <w:r>
              <w:rPr>
                <w:rFonts w:ascii="Aptos" w:hAnsi="Aptos"/>
                <w:b w:val="0"/>
                <w:sz w:val="16"/>
              </w:rPr>
              <w:t>Catalog scale never overrides certification quality</w:t>
            </w:r>
          </w:p>
        </w:tc>
        <w:tc>
          <w:tcPr>
            <w:tcW w:type="dxa" w:w="1728"/>
            <w:vAlign w:val="center"/>
            <w:shd w:fill="F7F9FB"/>
          </w:tcPr>
          <w:p>
            <w:r/>
            <w:r>
              <w:rPr>
                <w:rFonts w:ascii="Aptos" w:hAnsi="Aptos"/>
                <w:b w:val="0"/>
                <w:sz w:val="16"/>
              </w:rPr>
              <w:t>LOCKED</w:t>
            </w:r>
          </w:p>
        </w:tc>
      </w:tr>
    </w:tbl>
    <w:p>
      <w:pPr>
        <w:spacing w:after="20"/>
      </w:pPr>
    </w:p>
    <w:p>
      <w:pPr>
        <w:pStyle w:val="Heading1"/>
      </w:pPr>
      <w:r>
        <w:t>27. Research &amp; Competitive Positioning</w:t>
      </w:r>
    </w:p>
    <w:p>
      <w:r>
        <w:t>The architecture is grounded first in CalcuMint project sources. Competitor research is used to identify capability patterns, not to copy product logic. The strongest opportunities identified in the supplied research are deterministic trust/certification, reverse solving, visual result intelligence, scenarios/sensitivity, persistence, Business builder/embed/API, global rule packs, decision journeys and mobile-first UX.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vAlign w:val="center"/>
            <w:shd w:fill="17365D"/>
          </w:tcPr>
          <w:p>
            <w:r/>
            <w:r>
              <w:rPr>
                <w:rFonts w:ascii="Aptos" w:hAnsi="Aptos"/>
                <w:b/>
                <w:color w:val="FFFFFF"/>
                <w:sz w:val="14"/>
              </w:rPr>
              <w:t>Capability / theme</w:t>
            </w:r>
          </w:p>
        </w:tc>
        <w:tc>
          <w:tcPr>
            <w:tcW w:type="dxa" w:w="4752"/>
            <w:vAlign w:val="center"/>
            <w:shd w:fill="17365D"/>
          </w:tcPr>
          <w:p>
            <w:r/>
            <w:r>
              <w:rPr>
                <w:rFonts w:ascii="Aptos" w:hAnsi="Aptos"/>
                <w:b/>
                <w:color w:val="FFFFFF"/>
                <w:sz w:val="14"/>
              </w:rPr>
              <w:t>CalcuMint target</w:t>
            </w:r>
          </w:p>
        </w:tc>
        <w:tc>
          <w:tcPr>
            <w:tcW w:type="dxa" w:w="1152"/>
            <w:vAlign w:val="center"/>
            <w:shd w:fill="17365D"/>
          </w:tcPr>
          <w:p>
            <w:r/>
            <w:r>
              <w:rPr>
                <w:rFonts w:ascii="Aptos" w:hAnsi="Aptos"/>
                <w:b/>
                <w:color w:val="FFFFFF"/>
                <w:sz w:val="14"/>
              </w:rPr>
              <w:t>Priority</w:t>
            </w:r>
          </w:p>
        </w:tc>
        <w:tc>
          <w:tcPr>
            <w:tcW w:type="dxa" w:w="2592"/>
            <w:vAlign w:val="center"/>
            <w:shd w:fill="17365D"/>
          </w:tcPr>
          <w:p>
            <w:r/>
            <w:r>
              <w:rPr>
                <w:rFonts w:ascii="Aptos" w:hAnsi="Aptos"/>
                <w:b/>
                <w:color w:val="FFFFFF"/>
                <w:sz w:val="14"/>
              </w:rPr>
              <w:t>Guardrail</w:t>
            </w:r>
          </w:p>
        </w:tc>
      </w:tr>
      <w:tr>
        <w:tc>
          <w:tcPr>
            <w:tcW w:type="dxa" w:w="2304"/>
            <w:vAlign w:val="center"/>
          </w:tcPr>
          <w:p>
            <w:r/>
            <w:r>
              <w:rPr>
                <w:rFonts w:ascii="Aptos" w:hAnsi="Aptos"/>
                <w:b w:val="0"/>
                <w:sz w:val="13"/>
              </w:rPr>
              <w:t>Deterministic trust &amp; certification</w:t>
            </w:r>
          </w:p>
        </w:tc>
        <w:tc>
          <w:tcPr>
            <w:tcW w:type="dxa" w:w="4752"/>
            <w:vAlign w:val="center"/>
          </w:tcPr>
          <w:p>
            <w:r/>
            <w:r>
              <w:rPr>
                <w:rFonts w:ascii="Aptos" w:hAnsi="Aptos"/>
                <w:b w:val="0"/>
                <w:sz w:val="13"/>
              </w:rPr>
              <w:t>Versioned deterministic engine + golden/boundary tests + certified-only public gate</w:t>
            </w:r>
          </w:p>
        </w:tc>
        <w:tc>
          <w:tcPr>
            <w:tcW w:type="dxa" w:w="1152"/>
            <w:vAlign w:val="center"/>
          </w:tcPr>
          <w:p>
            <w:r/>
            <w:r>
              <w:rPr>
                <w:rFonts w:ascii="Aptos" w:hAnsi="Aptos"/>
                <w:b w:val="0"/>
                <w:sz w:val="13"/>
              </w:rPr>
              <w:t>Critical</w:t>
            </w:r>
          </w:p>
        </w:tc>
        <w:tc>
          <w:tcPr>
            <w:tcW w:type="dxa" w:w="2592"/>
            <w:vAlign w:val="center"/>
          </w:tcPr>
          <w:p>
            <w:r/>
            <w:r>
              <w:rPr>
                <w:rFonts w:ascii="Aptos" w:hAnsi="Aptos"/>
                <w:b w:val="0"/>
                <w:sz w:val="13"/>
              </w:rPr>
              <w:t>Never mass-promote draft calculators</w:t>
            </w:r>
          </w:p>
        </w:tc>
      </w:tr>
      <w:tr>
        <w:tc>
          <w:tcPr>
            <w:tcW w:type="dxa" w:w="2304"/>
            <w:vAlign w:val="center"/>
            <w:shd w:fill="F7F9FB"/>
          </w:tcPr>
          <w:p>
            <w:r/>
            <w:r>
              <w:rPr>
                <w:rFonts w:ascii="Aptos" w:hAnsi="Aptos"/>
                <w:b w:val="0"/>
                <w:sz w:val="13"/>
              </w:rPr>
              <w:t>Multidirectional / reverse solving</w:t>
            </w:r>
          </w:p>
        </w:tc>
        <w:tc>
          <w:tcPr>
            <w:tcW w:type="dxa" w:w="4752"/>
            <w:vAlign w:val="center"/>
            <w:shd w:fill="F7F9FB"/>
          </w:tcPr>
          <w:p>
            <w:r/>
            <w:r>
              <w:rPr>
                <w:rFonts w:ascii="Aptos" w:hAnsi="Aptos"/>
                <w:b w:val="0"/>
                <w:sz w:val="13"/>
              </w:rPr>
              <w:t>Goal Solver/reverse solving as reusable Pro capability</w:t>
            </w:r>
          </w:p>
        </w:tc>
        <w:tc>
          <w:tcPr>
            <w:tcW w:type="dxa" w:w="1152"/>
            <w:vAlign w:val="center"/>
            <w:shd w:fill="F7F9FB"/>
          </w:tcPr>
          <w:p>
            <w:r/>
            <w:r>
              <w:rPr>
                <w:rFonts w:ascii="Aptos" w:hAnsi="Aptos"/>
                <w:b w:val="0"/>
                <w:sz w:val="13"/>
              </w:rPr>
              <w:t>High</w:t>
            </w:r>
          </w:p>
        </w:tc>
        <w:tc>
          <w:tcPr>
            <w:tcW w:type="dxa" w:w="2592"/>
            <w:vAlign w:val="center"/>
            <w:shd w:fill="F7F9FB"/>
          </w:tcPr>
          <w:p>
            <w:r/>
            <w:r>
              <w:rPr>
                <w:rFonts w:ascii="Aptos" w:hAnsi="Aptos"/>
                <w:b w:val="0"/>
                <w:sz w:val="13"/>
              </w:rPr>
              <w:t>Reverse result must reconcile to forward engine</w:t>
            </w:r>
          </w:p>
        </w:tc>
      </w:tr>
      <w:tr>
        <w:tc>
          <w:tcPr>
            <w:tcW w:type="dxa" w:w="2304"/>
            <w:vAlign w:val="center"/>
          </w:tcPr>
          <w:p>
            <w:r/>
            <w:r>
              <w:rPr>
                <w:rFonts w:ascii="Aptos" w:hAnsi="Aptos"/>
                <w:b w:val="0"/>
                <w:sz w:val="13"/>
              </w:rPr>
              <w:t>Visual result intelligence</w:t>
            </w:r>
          </w:p>
        </w:tc>
        <w:tc>
          <w:tcPr>
            <w:tcW w:type="dxa" w:w="4752"/>
            <w:vAlign w:val="center"/>
          </w:tcPr>
          <w:p>
            <w:r/>
            <w:r>
              <w:rPr>
                <w:rFonts w:ascii="Aptos" w:hAnsi="Aptos"/>
                <w:b w:val="0"/>
                <w:sz w:val="13"/>
              </w:rPr>
              <w:t>Free basic visualization; advanced charts/sensitivity Pro</w:t>
            </w:r>
          </w:p>
        </w:tc>
        <w:tc>
          <w:tcPr>
            <w:tcW w:type="dxa" w:w="1152"/>
            <w:vAlign w:val="center"/>
          </w:tcPr>
          <w:p>
            <w:r/>
            <w:r>
              <w:rPr>
                <w:rFonts w:ascii="Aptos" w:hAnsi="Aptos"/>
                <w:b w:val="0"/>
                <w:sz w:val="13"/>
              </w:rPr>
              <w:t>High</w:t>
            </w:r>
          </w:p>
        </w:tc>
        <w:tc>
          <w:tcPr>
            <w:tcW w:type="dxa" w:w="2592"/>
            <w:vAlign w:val="center"/>
          </w:tcPr>
          <w:p>
            <w:r/>
            <w:r>
              <w:rPr>
                <w:rFonts w:ascii="Aptos" w:hAnsi="Aptos"/>
                <w:b w:val="0"/>
                <w:sz w:val="13"/>
              </w:rPr>
              <w:t>Charts must consume deterministic output</w:t>
            </w:r>
          </w:p>
        </w:tc>
      </w:tr>
      <w:tr>
        <w:tc>
          <w:tcPr>
            <w:tcW w:type="dxa" w:w="2304"/>
            <w:vAlign w:val="center"/>
            <w:shd w:fill="F7F9FB"/>
          </w:tcPr>
          <w:p>
            <w:r/>
            <w:r>
              <w:rPr>
                <w:rFonts w:ascii="Aptos" w:hAnsi="Aptos"/>
                <w:b w:val="0"/>
                <w:sz w:val="13"/>
              </w:rPr>
              <w:t>Scenario comparison &amp; sensitivity</w:t>
            </w:r>
          </w:p>
        </w:tc>
        <w:tc>
          <w:tcPr>
            <w:tcW w:type="dxa" w:w="4752"/>
            <w:vAlign w:val="center"/>
            <w:shd w:fill="F7F9FB"/>
          </w:tcPr>
          <w:p>
            <w:r/>
            <w:r>
              <w:rPr>
                <w:rFonts w:ascii="Aptos" w:hAnsi="Aptos"/>
                <w:b w:val="0"/>
                <w:sz w:val="13"/>
              </w:rPr>
              <w:t>Reusable scenario compare + sensitivity engine</w:t>
            </w:r>
          </w:p>
        </w:tc>
        <w:tc>
          <w:tcPr>
            <w:tcW w:type="dxa" w:w="1152"/>
            <w:vAlign w:val="center"/>
            <w:shd w:fill="F7F9FB"/>
          </w:tcPr>
          <w:p>
            <w:r/>
            <w:r>
              <w:rPr>
                <w:rFonts w:ascii="Aptos" w:hAnsi="Aptos"/>
                <w:b w:val="0"/>
                <w:sz w:val="13"/>
              </w:rPr>
              <w:t>High</w:t>
            </w:r>
          </w:p>
        </w:tc>
        <w:tc>
          <w:tcPr>
            <w:tcW w:type="dxa" w:w="2592"/>
            <w:vAlign w:val="center"/>
            <w:shd w:fill="F7F9FB"/>
          </w:tcPr>
          <w:p>
            <w:r/>
            <w:r>
              <w:rPr>
                <w:rFonts w:ascii="Aptos" w:hAnsi="Aptos"/>
                <w:b w:val="0"/>
                <w:sz w:val="13"/>
              </w:rPr>
              <w:t>Baseline scenario must equal normal calculation</w:t>
            </w:r>
          </w:p>
        </w:tc>
      </w:tr>
      <w:tr>
        <w:tc>
          <w:tcPr>
            <w:tcW w:type="dxa" w:w="2304"/>
            <w:vAlign w:val="center"/>
          </w:tcPr>
          <w:p>
            <w:r/>
            <w:r>
              <w:rPr>
                <w:rFonts w:ascii="Aptos" w:hAnsi="Aptos"/>
                <w:b w:val="0"/>
                <w:sz w:val="13"/>
              </w:rPr>
              <w:t>Saved work / projects</w:t>
            </w:r>
          </w:p>
        </w:tc>
        <w:tc>
          <w:tcPr>
            <w:tcW w:type="dxa" w:w="4752"/>
            <w:vAlign w:val="center"/>
          </w:tcPr>
          <w:p>
            <w:r/>
            <w:r>
              <w:rPr>
                <w:rFonts w:ascii="Aptos" w:hAnsi="Aptos"/>
                <w:b w:val="0"/>
                <w:sz w:val="13"/>
              </w:rPr>
              <w:t>Pro history, projects, scenarios</w:t>
            </w:r>
          </w:p>
        </w:tc>
        <w:tc>
          <w:tcPr>
            <w:tcW w:type="dxa" w:w="1152"/>
            <w:vAlign w:val="center"/>
          </w:tcPr>
          <w:p>
            <w:r/>
            <w:r>
              <w:rPr>
                <w:rFonts w:ascii="Aptos" w:hAnsi="Aptos"/>
                <w:b w:val="0"/>
                <w:sz w:val="13"/>
              </w:rPr>
              <w:t>High</w:t>
            </w:r>
          </w:p>
        </w:tc>
        <w:tc>
          <w:tcPr>
            <w:tcW w:type="dxa" w:w="2592"/>
            <w:vAlign w:val="center"/>
          </w:tcPr>
          <w:p>
            <w:r/>
            <w:r>
              <w:rPr>
                <w:rFonts w:ascii="Aptos" w:hAnsi="Aptos"/>
                <w:b w:val="0"/>
                <w:sz w:val="13"/>
              </w:rPr>
              <w:t>Server-side entitlement enforcement</w:t>
            </w:r>
          </w:p>
        </w:tc>
      </w:tr>
      <w:tr>
        <w:tc>
          <w:tcPr>
            <w:tcW w:type="dxa" w:w="2304"/>
            <w:vAlign w:val="center"/>
            <w:shd w:fill="F7F9FB"/>
          </w:tcPr>
          <w:p>
            <w:r/>
            <w:r>
              <w:rPr>
                <w:rFonts w:ascii="Aptos" w:hAnsi="Aptos"/>
                <w:b w:val="0"/>
                <w:sz w:val="13"/>
              </w:rPr>
              <w:t>Business builder</w:t>
            </w:r>
          </w:p>
        </w:tc>
        <w:tc>
          <w:tcPr>
            <w:tcW w:type="dxa" w:w="4752"/>
            <w:vAlign w:val="center"/>
            <w:shd w:fill="F7F9FB"/>
          </w:tcPr>
          <w:p>
            <w:r/>
            <w:r>
              <w:rPr>
                <w:rFonts w:ascii="Aptos" w:hAnsi="Aptos"/>
                <w:b w:val="0"/>
                <w:sz w:val="13"/>
              </w:rPr>
              <w:t>Business custom builder + branding + embed</w:t>
            </w:r>
          </w:p>
        </w:tc>
        <w:tc>
          <w:tcPr>
            <w:tcW w:type="dxa" w:w="1152"/>
            <w:vAlign w:val="center"/>
            <w:shd w:fill="F7F9FB"/>
          </w:tcPr>
          <w:p>
            <w:r/>
            <w:r>
              <w:rPr>
                <w:rFonts w:ascii="Aptos" w:hAnsi="Aptos"/>
                <w:b w:val="0"/>
                <w:sz w:val="13"/>
              </w:rPr>
              <w:t>High</w:t>
            </w:r>
          </w:p>
        </w:tc>
        <w:tc>
          <w:tcPr>
            <w:tcW w:type="dxa" w:w="2592"/>
            <w:vAlign w:val="center"/>
            <w:shd w:fill="F7F9FB"/>
          </w:tcPr>
          <w:p>
            <w:r/>
            <w:r>
              <w:rPr>
                <w:rFonts w:ascii="Aptos" w:hAnsi="Aptos"/>
                <w:b w:val="0"/>
                <w:sz w:val="13"/>
              </w:rPr>
              <w:t>Generated calculator remains deterministic/auditable</w:t>
            </w:r>
          </w:p>
        </w:tc>
      </w:tr>
      <w:tr>
        <w:tc>
          <w:tcPr>
            <w:tcW w:type="dxa" w:w="2304"/>
            <w:vAlign w:val="center"/>
          </w:tcPr>
          <w:p>
            <w:r/>
            <w:r>
              <w:rPr>
                <w:rFonts w:ascii="Aptos" w:hAnsi="Aptos"/>
                <w:b w:val="0"/>
                <w:sz w:val="13"/>
              </w:rPr>
              <w:t>API / batch / webhooks</w:t>
            </w:r>
          </w:p>
        </w:tc>
        <w:tc>
          <w:tcPr>
            <w:tcW w:type="dxa" w:w="4752"/>
            <w:vAlign w:val="center"/>
          </w:tcPr>
          <w:p>
            <w:r/>
            <w:r>
              <w:rPr>
                <w:rFonts w:ascii="Aptos" w:hAnsi="Aptos"/>
                <w:b w:val="0"/>
                <w:sz w:val="13"/>
              </w:rPr>
              <w:t>Business API, batch jobs, webhooks, governance</w:t>
            </w:r>
          </w:p>
        </w:tc>
        <w:tc>
          <w:tcPr>
            <w:tcW w:type="dxa" w:w="1152"/>
            <w:vAlign w:val="center"/>
          </w:tcPr>
          <w:p>
            <w:r/>
            <w:r>
              <w:rPr>
                <w:rFonts w:ascii="Aptos" w:hAnsi="Aptos"/>
                <w:b w:val="0"/>
                <w:sz w:val="13"/>
              </w:rPr>
              <w:t>High</w:t>
            </w:r>
          </w:p>
        </w:tc>
        <w:tc>
          <w:tcPr>
            <w:tcW w:type="dxa" w:w="2592"/>
            <w:vAlign w:val="center"/>
          </w:tcPr>
          <w:p>
            <w:r/>
            <w:r>
              <w:rPr>
                <w:rFonts w:ascii="Aptos" w:hAnsi="Aptos"/>
                <w:b w:val="0"/>
                <w:sz w:val="13"/>
              </w:rPr>
              <w:t>Authentication, quotas, audit logs</w:t>
            </w:r>
          </w:p>
        </w:tc>
      </w:tr>
      <w:tr>
        <w:tc>
          <w:tcPr>
            <w:tcW w:type="dxa" w:w="2304"/>
            <w:vAlign w:val="center"/>
            <w:shd w:fill="F7F9FB"/>
          </w:tcPr>
          <w:p>
            <w:r/>
            <w:r>
              <w:rPr>
                <w:rFonts w:ascii="Aptos" w:hAnsi="Aptos"/>
                <w:b w:val="0"/>
                <w:sz w:val="13"/>
              </w:rPr>
              <w:t>Global rule packs</w:t>
            </w:r>
          </w:p>
        </w:tc>
        <w:tc>
          <w:tcPr>
            <w:tcW w:type="dxa" w:w="4752"/>
            <w:vAlign w:val="center"/>
            <w:shd w:fill="F7F9FB"/>
          </w:tcPr>
          <w:p>
            <w:r/>
            <w:r>
              <w:rPr>
                <w:rFonts w:ascii="Aptos" w:hAnsi="Aptos"/>
                <w:b w:val="0"/>
                <w:sz w:val="13"/>
              </w:rPr>
              <w:t>Country/jurisdiction/effective-date rule packs</w:t>
            </w:r>
          </w:p>
        </w:tc>
        <w:tc>
          <w:tcPr>
            <w:tcW w:type="dxa" w:w="1152"/>
            <w:vAlign w:val="center"/>
            <w:shd w:fill="F7F9FB"/>
          </w:tcPr>
          <w:p>
            <w:r/>
            <w:r>
              <w:rPr>
                <w:rFonts w:ascii="Aptos" w:hAnsi="Aptos"/>
                <w:b w:val="0"/>
                <w:sz w:val="13"/>
              </w:rPr>
              <w:t>Critical</w:t>
            </w:r>
          </w:p>
        </w:tc>
        <w:tc>
          <w:tcPr>
            <w:tcW w:type="dxa" w:w="2592"/>
            <w:vAlign w:val="center"/>
            <w:shd w:fill="F7F9FB"/>
          </w:tcPr>
          <w:p>
            <w:r/>
            <w:r>
              <w:rPr>
                <w:rFonts w:ascii="Aptos" w:hAnsi="Aptos"/>
                <w:b w:val="0"/>
                <w:sz w:val="13"/>
              </w:rPr>
              <w:t>Regulated calculators require authoritative sources + review date</w:t>
            </w:r>
          </w:p>
        </w:tc>
      </w:tr>
      <w:tr>
        <w:tc>
          <w:tcPr>
            <w:tcW w:type="dxa" w:w="2304"/>
            <w:vAlign w:val="center"/>
          </w:tcPr>
          <w:p>
            <w:r/>
            <w:r>
              <w:rPr>
                <w:rFonts w:ascii="Aptos" w:hAnsi="Aptos"/>
                <w:b w:val="0"/>
                <w:sz w:val="13"/>
              </w:rPr>
              <w:t>Calculator journeys</w:t>
            </w:r>
          </w:p>
        </w:tc>
        <w:tc>
          <w:tcPr>
            <w:tcW w:type="dxa" w:w="4752"/>
            <w:vAlign w:val="center"/>
          </w:tcPr>
          <w:p>
            <w:r/>
            <w:r>
              <w:rPr>
                <w:rFonts w:ascii="Aptos" w:hAnsi="Aptos"/>
                <w:b w:val="0"/>
                <w:sz w:val="13"/>
              </w:rPr>
              <w:t>Decision-oriented journeys across calculators</w:t>
            </w:r>
          </w:p>
        </w:tc>
        <w:tc>
          <w:tcPr>
            <w:tcW w:type="dxa" w:w="1152"/>
            <w:vAlign w:val="center"/>
          </w:tcPr>
          <w:p>
            <w:r/>
            <w:r>
              <w:rPr>
                <w:rFonts w:ascii="Aptos" w:hAnsi="Aptos"/>
                <w:b w:val="0"/>
                <w:sz w:val="13"/>
              </w:rPr>
              <w:t>High</w:t>
            </w:r>
          </w:p>
        </w:tc>
        <w:tc>
          <w:tcPr>
            <w:tcW w:type="dxa" w:w="2592"/>
            <w:vAlign w:val="center"/>
          </w:tcPr>
          <w:p>
            <w:r/>
            <w:r>
              <w:rPr>
                <w:rFonts w:ascii="Aptos" w:hAnsi="Aptos"/>
                <w:b w:val="0"/>
                <w:sz w:val="13"/>
              </w:rPr>
              <w:t>Journey links must stay relevant, not SEO-only</w:t>
            </w:r>
          </w:p>
        </w:tc>
      </w:tr>
      <w:tr>
        <w:tc>
          <w:tcPr>
            <w:tcW w:type="dxa" w:w="2304"/>
            <w:vAlign w:val="center"/>
            <w:shd w:fill="F7F9FB"/>
          </w:tcPr>
          <w:p>
            <w:r/>
            <w:r>
              <w:rPr>
                <w:rFonts w:ascii="Aptos" w:hAnsi="Aptos"/>
                <w:b w:val="0"/>
                <w:sz w:val="13"/>
              </w:rPr>
              <w:t>AI explanation / finder</w:t>
            </w:r>
          </w:p>
        </w:tc>
        <w:tc>
          <w:tcPr>
            <w:tcW w:type="dxa" w:w="4752"/>
            <w:vAlign w:val="center"/>
            <w:shd w:fill="F7F9FB"/>
          </w:tcPr>
          <w:p>
            <w:r/>
            <w:r>
              <w:rPr>
                <w:rFonts w:ascii="Aptos" w:hAnsi="Aptos"/>
                <w:b w:val="0"/>
                <w:sz w:val="13"/>
              </w:rPr>
              <w:t>AI Finder + result explanation grounded in structured deterministic output</w:t>
            </w:r>
          </w:p>
        </w:tc>
        <w:tc>
          <w:tcPr>
            <w:tcW w:type="dxa" w:w="1152"/>
            <w:vAlign w:val="center"/>
            <w:shd w:fill="F7F9FB"/>
          </w:tcPr>
          <w:p>
            <w:r/>
            <w:r>
              <w:rPr>
                <w:rFonts w:ascii="Aptos" w:hAnsi="Aptos"/>
                <w:b w:val="0"/>
                <w:sz w:val="13"/>
              </w:rPr>
              <w:t>Medium</w:t>
            </w:r>
          </w:p>
        </w:tc>
        <w:tc>
          <w:tcPr>
            <w:tcW w:type="dxa" w:w="2592"/>
            <w:vAlign w:val="center"/>
            <w:shd w:fill="F7F9FB"/>
          </w:tcPr>
          <w:p>
            <w:r/>
            <w:r>
              <w:rPr>
                <w:rFonts w:ascii="Aptos" w:hAnsi="Aptos"/>
                <w:b w:val="0"/>
                <w:sz w:val="13"/>
              </w:rPr>
              <w:t>AI never produces competing calculation result</w:t>
            </w:r>
          </w:p>
        </w:tc>
      </w:tr>
      <w:tr>
        <w:tc>
          <w:tcPr>
            <w:tcW w:type="dxa" w:w="2304"/>
            <w:vAlign w:val="center"/>
          </w:tcPr>
          <w:p>
            <w:r/>
            <w:r>
              <w:rPr>
                <w:rFonts w:ascii="Aptos" w:hAnsi="Aptos"/>
                <w:b w:val="0"/>
                <w:sz w:val="13"/>
              </w:rPr>
              <w:t>Mobile/touch UX</w:t>
            </w:r>
          </w:p>
        </w:tc>
        <w:tc>
          <w:tcPr>
            <w:tcW w:type="dxa" w:w="4752"/>
            <w:vAlign w:val="center"/>
          </w:tcPr>
          <w:p>
            <w:r/>
            <w:r>
              <w:rPr>
                <w:rFonts w:ascii="Aptos" w:hAnsi="Aptos"/>
                <w:b w:val="0"/>
                <w:sz w:val="13"/>
              </w:rPr>
              <w:t>Tablet/mobile-first responsive calculator experience</w:t>
            </w:r>
          </w:p>
        </w:tc>
        <w:tc>
          <w:tcPr>
            <w:tcW w:type="dxa" w:w="1152"/>
            <w:vAlign w:val="center"/>
          </w:tcPr>
          <w:p>
            <w:r/>
            <w:r>
              <w:rPr>
                <w:rFonts w:ascii="Aptos" w:hAnsi="Aptos"/>
                <w:b w:val="0"/>
                <w:sz w:val="13"/>
              </w:rPr>
              <w:t>High</w:t>
            </w:r>
          </w:p>
        </w:tc>
        <w:tc>
          <w:tcPr>
            <w:tcW w:type="dxa" w:w="2592"/>
            <w:vAlign w:val="center"/>
          </w:tcPr>
          <w:p>
            <w:r/>
            <w:r>
              <w:rPr>
                <w:rFonts w:ascii="Aptos" w:hAnsi="Aptos"/>
                <w:b w:val="0"/>
                <w:sz w:val="13"/>
              </w:rPr>
              <w:t>No horizontal overflow; accessible controls</w:t>
            </w:r>
          </w:p>
        </w:tc>
      </w:tr>
      <w:tr>
        <w:tc>
          <w:tcPr>
            <w:tcW w:type="dxa" w:w="2304"/>
            <w:vAlign w:val="center"/>
            <w:shd w:fill="F7F9FB"/>
          </w:tcPr>
          <w:p>
            <w:r/>
            <w:r>
              <w:rPr>
                <w:rFonts w:ascii="Aptos" w:hAnsi="Aptos"/>
                <w:b w:val="0"/>
                <w:sz w:val="13"/>
              </w:rPr>
              <w:t>SEO content quality</w:t>
            </w:r>
          </w:p>
        </w:tc>
        <w:tc>
          <w:tcPr>
            <w:tcW w:type="dxa" w:w="4752"/>
            <w:vAlign w:val="center"/>
            <w:shd w:fill="F7F9FB"/>
          </w:tcPr>
          <w:p>
            <w:r/>
            <w:r>
              <w:rPr>
                <w:rFonts w:ascii="Aptos" w:hAnsi="Aptos"/>
                <w:b w:val="0"/>
                <w:sz w:val="13"/>
              </w:rPr>
              <w:t>Unique editorial content per certified calculator</w:t>
            </w:r>
          </w:p>
        </w:tc>
        <w:tc>
          <w:tcPr>
            <w:tcW w:type="dxa" w:w="1152"/>
            <w:vAlign w:val="center"/>
            <w:shd w:fill="F7F9FB"/>
          </w:tcPr>
          <w:p>
            <w:r/>
            <w:r>
              <w:rPr>
                <w:rFonts w:ascii="Aptos" w:hAnsi="Aptos"/>
                <w:b w:val="0"/>
                <w:sz w:val="13"/>
              </w:rPr>
              <w:t>Critical</w:t>
            </w:r>
          </w:p>
        </w:tc>
        <w:tc>
          <w:tcPr>
            <w:tcW w:type="dxa" w:w="2592"/>
            <w:vAlign w:val="center"/>
            <w:shd w:fill="F7F9FB"/>
          </w:tcPr>
          <w:p>
            <w:r/>
            <w:r>
              <w:rPr>
                <w:rFonts w:ascii="Aptos" w:hAnsi="Aptos"/>
                <w:b w:val="0"/>
                <w:sz w:val="13"/>
              </w:rPr>
              <w:t>No thin pages; canonical URL per calculator</w:t>
            </w:r>
          </w:p>
        </w:tc>
      </w:tr>
    </w:tbl>
    <w:p>
      <w:pPr>
        <w:spacing w:after="20"/>
      </w:pPr>
    </w:p>
    <w:p>
      <w:r>
        <w:br w:type="page"/>
      </w:r>
    </w:p>
    <w:p>
      <w:pPr>
        <w:pStyle w:val="Heading1"/>
      </w:pPr>
      <w:r>
        <w:t>Appendix A. Governing Plan Entitlement Matrix</w:t>
      </w:r>
    </w:p>
    <w:p>
      <w:r>
        <w:t>This appendix is a quick-reference entitlement baseline. Product packaging may adjust limits, quotas or commercial terms without changing the locked accuracy and capability principles.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744"/>
            <w:vAlign w:val="center"/>
            <w:shd w:fill="17365D"/>
          </w:tcPr>
          <w:p>
            <w:r/>
            <w:r>
              <w:rPr>
                <w:rFonts w:ascii="Aptos" w:hAnsi="Aptos"/>
                <w:b/>
                <w:color w:val="FFFFFF"/>
                <w:sz w:val="15"/>
              </w:rPr>
              <w:t>Capability</w:t>
            </w:r>
          </w:p>
        </w:tc>
        <w:tc>
          <w:tcPr>
            <w:tcW w:type="dxa" w:w="2160"/>
            <w:vAlign w:val="center"/>
            <w:shd w:fill="17365D"/>
          </w:tcPr>
          <w:p>
            <w:r/>
            <w:r>
              <w:rPr>
                <w:rFonts w:ascii="Aptos" w:hAnsi="Aptos"/>
                <w:b/>
                <w:color w:val="FFFFFF"/>
                <w:sz w:val="15"/>
              </w:rPr>
              <w:t>Free</w:t>
            </w:r>
          </w:p>
        </w:tc>
        <w:tc>
          <w:tcPr>
            <w:tcW w:type="dxa" w:w="2160"/>
            <w:vAlign w:val="center"/>
            <w:shd w:fill="17365D"/>
          </w:tcPr>
          <w:p>
            <w:r/>
            <w:r>
              <w:rPr>
                <w:rFonts w:ascii="Aptos" w:hAnsi="Aptos"/>
                <w:b/>
                <w:color w:val="FFFFFF"/>
                <w:sz w:val="15"/>
              </w:rPr>
              <w:t>Pro</w:t>
            </w:r>
          </w:p>
        </w:tc>
        <w:tc>
          <w:tcPr>
            <w:tcW w:type="dxa" w:w="2448"/>
            <w:vAlign w:val="center"/>
            <w:shd w:fill="17365D"/>
          </w:tcPr>
          <w:p>
            <w:r/>
            <w:r>
              <w:rPr>
                <w:rFonts w:ascii="Aptos" w:hAnsi="Aptos"/>
                <w:b/>
                <w:color w:val="FFFFFF"/>
                <w:sz w:val="15"/>
              </w:rPr>
              <w:t>Business</w:t>
            </w:r>
          </w:p>
        </w:tc>
      </w:tr>
      <w:tr>
        <w:tc>
          <w:tcPr>
            <w:tcW w:type="dxa" w:w="3744"/>
            <w:vAlign w:val="center"/>
          </w:tcPr>
          <w:p>
            <w:r/>
            <w:r>
              <w:rPr>
                <w:rFonts w:ascii="Aptos" w:hAnsi="Aptos"/>
                <w:b w:val="0"/>
                <w:sz w:val="14"/>
              </w:rPr>
              <w:t>Certified core calculation</w:t>
            </w:r>
          </w:p>
        </w:tc>
        <w:tc>
          <w:tcPr>
            <w:tcW w:type="dxa" w:w="2160"/>
            <w:vAlign w:val="center"/>
          </w:tcPr>
          <w:p>
            <w:r/>
            <w:r>
              <w:rPr>
                <w:rFonts w:ascii="Aptos" w:hAnsi="Aptos"/>
                <w:b w:val="0"/>
                <w:sz w:val="14"/>
              </w:rPr>
              <w:t>Full</w:t>
            </w:r>
          </w:p>
        </w:tc>
        <w:tc>
          <w:tcPr>
            <w:tcW w:type="dxa" w:w="2160"/>
            <w:vAlign w:val="center"/>
          </w:tcPr>
          <w:p>
            <w:r/>
            <w:r>
              <w:rPr>
                <w:rFonts w:ascii="Aptos" w:hAnsi="Aptos"/>
                <w:b w:val="0"/>
                <w:sz w:val="14"/>
              </w:rPr>
              <w:t>Full</w:t>
            </w:r>
          </w:p>
        </w:tc>
        <w:tc>
          <w:tcPr>
            <w:tcW w:type="dxa" w:w="2448"/>
            <w:vAlign w:val="center"/>
          </w:tcPr>
          <w:p>
            <w:r/>
            <w:r>
              <w:rPr>
                <w:rFonts w:ascii="Aptos" w:hAnsi="Aptos"/>
                <w:b w:val="0"/>
                <w:sz w:val="14"/>
              </w:rPr>
              <w:t>Full</w:t>
            </w:r>
          </w:p>
        </w:tc>
      </w:tr>
      <w:tr>
        <w:tc>
          <w:tcPr>
            <w:tcW w:type="dxa" w:w="3744"/>
            <w:vAlign w:val="center"/>
            <w:shd w:fill="F7F9FB"/>
          </w:tcPr>
          <w:p>
            <w:r/>
            <w:r>
              <w:rPr>
                <w:rFonts w:ascii="Aptos" w:hAnsi="Aptos"/>
                <w:b w:val="0"/>
                <w:sz w:val="14"/>
              </w:rPr>
              <w:t>Primary result &amp; KPI cards</w:t>
            </w:r>
          </w:p>
        </w:tc>
        <w:tc>
          <w:tcPr>
            <w:tcW w:type="dxa" w:w="2160"/>
            <w:vAlign w:val="center"/>
            <w:shd w:fill="F7F9FB"/>
          </w:tcPr>
          <w:p>
            <w:r/>
            <w:r>
              <w:rPr>
                <w:rFonts w:ascii="Aptos" w:hAnsi="Aptos"/>
                <w:b w:val="0"/>
                <w:sz w:val="14"/>
              </w:rPr>
              <w:t>Full</w:t>
            </w:r>
          </w:p>
        </w:tc>
        <w:tc>
          <w:tcPr>
            <w:tcW w:type="dxa" w:w="2160"/>
            <w:vAlign w:val="center"/>
            <w:shd w:fill="F7F9FB"/>
          </w:tcPr>
          <w:p>
            <w:r/>
            <w:r>
              <w:rPr>
                <w:rFonts w:ascii="Aptos" w:hAnsi="Aptos"/>
                <w:b w:val="0"/>
                <w:sz w:val="14"/>
              </w:rPr>
              <w:t>Full</w:t>
            </w:r>
          </w:p>
        </w:tc>
        <w:tc>
          <w:tcPr>
            <w:tcW w:type="dxa" w:w="2448"/>
            <w:vAlign w:val="center"/>
            <w:shd w:fill="F7F9FB"/>
          </w:tcPr>
          <w:p>
            <w:r/>
            <w:r>
              <w:rPr>
                <w:rFonts w:ascii="Aptos" w:hAnsi="Aptos"/>
                <w:b w:val="0"/>
                <w:sz w:val="14"/>
              </w:rPr>
              <w:t>Full</w:t>
            </w:r>
          </w:p>
        </w:tc>
      </w:tr>
      <w:tr>
        <w:tc>
          <w:tcPr>
            <w:tcW w:type="dxa" w:w="3744"/>
            <w:vAlign w:val="center"/>
          </w:tcPr>
          <w:p>
            <w:r/>
            <w:r>
              <w:rPr>
                <w:rFonts w:ascii="Aptos" w:hAnsi="Aptos"/>
                <w:b w:val="0"/>
                <w:sz w:val="14"/>
              </w:rPr>
              <w:t>Basic useful visualization</w:t>
            </w:r>
          </w:p>
        </w:tc>
        <w:tc>
          <w:tcPr>
            <w:tcW w:type="dxa" w:w="2160"/>
            <w:vAlign w:val="center"/>
          </w:tcPr>
          <w:p>
            <w:r/>
            <w:r>
              <w:rPr>
                <w:rFonts w:ascii="Aptos" w:hAnsi="Aptos"/>
                <w:b w:val="0"/>
                <w:sz w:val="14"/>
              </w:rPr>
              <w:t>Yes where applicable</w:t>
            </w:r>
          </w:p>
        </w:tc>
        <w:tc>
          <w:tcPr>
            <w:tcW w:type="dxa" w:w="2160"/>
            <w:vAlign w:val="center"/>
          </w:tcPr>
          <w:p>
            <w:r/>
            <w:r>
              <w:rPr>
                <w:rFonts w:ascii="Aptos" w:hAnsi="Aptos"/>
                <w:b w:val="0"/>
                <w:sz w:val="14"/>
              </w:rPr>
              <w:t>Yes</w:t>
            </w:r>
          </w:p>
        </w:tc>
        <w:tc>
          <w:tcPr>
            <w:tcW w:type="dxa" w:w="2448"/>
            <w:vAlign w:val="center"/>
          </w:tcPr>
          <w:p>
            <w:r/>
            <w:r>
              <w:rPr>
                <w:rFonts w:ascii="Aptos" w:hAnsi="Aptos"/>
                <w:b w:val="0"/>
                <w:sz w:val="14"/>
              </w:rPr>
              <w:t>Yes</w:t>
            </w:r>
          </w:p>
        </w:tc>
      </w:tr>
      <w:tr>
        <w:tc>
          <w:tcPr>
            <w:tcW w:type="dxa" w:w="3744"/>
            <w:vAlign w:val="center"/>
            <w:shd w:fill="F7F9FB"/>
          </w:tcPr>
          <w:p>
            <w:r/>
            <w:r>
              <w:rPr>
                <w:rFonts w:ascii="Aptos" w:hAnsi="Aptos"/>
                <w:b w:val="0"/>
                <w:sz w:val="14"/>
              </w:rPr>
              <w:t>Formula / methodology</w:t>
            </w:r>
          </w:p>
        </w:tc>
        <w:tc>
          <w:tcPr>
            <w:tcW w:type="dxa" w:w="2160"/>
            <w:vAlign w:val="center"/>
            <w:shd w:fill="F7F9FB"/>
          </w:tcPr>
          <w:p>
            <w:r/>
            <w:r>
              <w:rPr>
                <w:rFonts w:ascii="Aptos" w:hAnsi="Aptos"/>
                <w:b w:val="0"/>
                <w:sz w:val="14"/>
              </w:rPr>
              <w:t>Yes</w:t>
            </w:r>
          </w:p>
        </w:tc>
        <w:tc>
          <w:tcPr>
            <w:tcW w:type="dxa" w:w="2160"/>
            <w:vAlign w:val="center"/>
            <w:shd w:fill="F7F9FB"/>
          </w:tcPr>
          <w:p>
            <w:r/>
            <w:r>
              <w:rPr>
                <w:rFonts w:ascii="Aptos" w:hAnsi="Aptos"/>
                <w:b w:val="0"/>
                <w:sz w:val="14"/>
              </w:rPr>
              <w:t>Yes</w:t>
            </w:r>
          </w:p>
        </w:tc>
        <w:tc>
          <w:tcPr>
            <w:tcW w:type="dxa" w:w="2448"/>
            <w:vAlign w:val="center"/>
            <w:shd w:fill="F7F9FB"/>
          </w:tcPr>
          <w:p>
            <w:r/>
            <w:r>
              <w:rPr>
                <w:rFonts w:ascii="Aptos" w:hAnsi="Aptos"/>
                <w:b w:val="0"/>
                <w:sz w:val="14"/>
              </w:rPr>
              <w:t>Yes</w:t>
            </w:r>
          </w:p>
        </w:tc>
      </w:tr>
      <w:tr>
        <w:tc>
          <w:tcPr>
            <w:tcW w:type="dxa" w:w="3744"/>
            <w:vAlign w:val="center"/>
          </w:tcPr>
          <w:p>
            <w:r/>
            <w:r>
              <w:rPr>
                <w:rFonts w:ascii="Aptos" w:hAnsi="Aptos"/>
                <w:b w:val="0"/>
                <w:sz w:val="14"/>
              </w:rPr>
              <w:t>Detailed charts</w:t>
            </w:r>
          </w:p>
        </w:tc>
        <w:tc>
          <w:tcPr>
            <w:tcW w:type="dxa" w:w="2160"/>
            <w:vAlign w:val="center"/>
          </w:tcPr>
          <w:p>
            <w:r/>
            <w:r>
              <w:rPr>
                <w:rFonts w:ascii="Aptos" w:hAnsi="Aptos"/>
                <w:b w:val="0"/>
                <w:sz w:val="14"/>
              </w:rPr>
              <w:t>Limited</w:t>
            </w:r>
          </w:p>
        </w:tc>
        <w:tc>
          <w:tcPr>
            <w:tcW w:type="dxa" w:w="2160"/>
            <w:vAlign w:val="center"/>
          </w:tcPr>
          <w:p>
            <w:r/>
            <w:r>
              <w:rPr>
                <w:rFonts w:ascii="Aptos" w:hAnsi="Aptos"/>
                <w:b w:val="0"/>
                <w:sz w:val="14"/>
              </w:rPr>
              <w:t>Full</w:t>
            </w:r>
          </w:p>
        </w:tc>
        <w:tc>
          <w:tcPr>
            <w:tcW w:type="dxa" w:w="2448"/>
            <w:vAlign w:val="center"/>
          </w:tcPr>
          <w:p>
            <w:r/>
            <w:r>
              <w:rPr>
                <w:rFonts w:ascii="Aptos" w:hAnsi="Aptos"/>
                <w:b w:val="0"/>
                <w:sz w:val="14"/>
              </w:rPr>
              <w:t>Full</w:t>
            </w:r>
          </w:p>
        </w:tc>
      </w:tr>
      <w:tr>
        <w:tc>
          <w:tcPr>
            <w:tcW w:type="dxa" w:w="3744"/>
            <w:vAlign w:val="center"/>
            <w:shd w:fill="F7F9FB"/>
          </w:tcPr>
          <w:p>
            <w:r/>
            <w:r>
              <w:rPr>
                <w:rFonts w:ascii="Aptos" w:hAnsi="Aptos"/>
                <w:b w:val="0"/>
                <w:sz w:val="14"/>
              </w:rPr>
              <w:t>Detailed schedules / tables</w:t>
            </w:r>
          </w:p>
        </w:tc>
        <w:tc>
          <w:tcPr>
            <w:tcW w:type="dxa" w:w="2160"/>
            <w:vAlign w:val="center"/>
            <w:shd w:fill="F7F9FB"/>
          </w:tcPr>
          <w:p>
            <w:r/>
            <w:r>
              <w:rPr>
                <w:rFonts w:ascii="Aptos" w:hAnsi="Aptos"/>
                <w:b w:val="0"/>
                <w:sz w:val="14"/>
              </w:rPr>
              <w:t>Limited/basic</w:t>
            </w:r>
          </w:p>
        </w:tc>
        <w:tc>
          <w:tcPr>
            <w:tcW w:type="dxa" w:w="2160"/>
            <w:vAlign w:val="center"/>
            <w:shd w:fill="F7F9FB"/>
          </w:tcPr>
          <w:p>
            <w:r/>
            <w:r>
              <w:rPr>
                <w:rFonts w:ascii="Aptos" w:hAnsi="Aptos"/>
                <w:b w:val="0"/>
                <w:sz w:val="14"/>
              </w:rPr>
              <w:t>Full</w:t>
            </w:r>
          </w:p>
        </w:tc>
        <w:tc>
          <w:tcPr>
            <w:tcW w:type="dxa" w:w="2448"/>
            <w:vAlign w:val="center"/>
            <w:shd w:fill="F7F9FB"/>
          </w:tcPr>
          <w:p>
            <w:r/>
            <w:r>
              <w:rPr>
                <w:rFonts w:ascii="Aptos" w:hAnsi="Aptos"/>
                <w:b w:val="0"/>
                <w:sz w:val="14"/>
              </w:rPr>
              <w:t>Full</w:t>
            </w:r>
          </w:p>
        </w:tc>
      </w:tr>
      <w:tr>
        <w:tc>
          <w:tcPr>
            <w:tcW w:type="dxa" w:w="3744"/>
            <w:vAlign w:val="center"/>
          </w:tcPr>
          <w:p>
            <w:r/>
            <w:r>
              <w:rPr>
                <w:rFonts w:ascii="Aptos" w:hAnsi="Aptos"/>
                <w:b w:val="0"/>
                <w:sz w:val="14"/>
              </w:rPr>
              <w:t>Reverse solving / Goal Seek</w:t>
            </w:r>
          </w:p>
        </w:tc>
        <w:tc>
          <w:tcPr>
            <w:tcW w:type="dxa" w:w="2160"/>
            <w:vAlign w:val="center"/>
          </w:tcPr>
          <w:p>
            <w:r/>
            <w:r>
              <w:rPr>
                <w:rFonts w:ascii="Aptos" w:hAnsi="Aptos"/>
                <w:b w:val="0"/>
                <w:sz w:val="14"/>
              </w:rPr>
              <w:t>Selected/basic</w:t>
            </w:r>
          </w:p>
        </w:tc>
        <w:tc>
          <w:tcPr>
            <w:tcW w:type="dxa" w:w="2160"/>
            <w:vAlign w:val="center"/>
          </w:tcPr>
          <w:p>
            <w:r/>
            <w:r>
              <w:rPr>
                <w:rFonts w:ascii="Aptos" w:hAnsi="Aptos"/>
                <w:b w:val="0"/>
                <w:sz w:val="14"/>
              </w:rPr>
              <w:t>Full</w:t>
            </w:r>
          </w:p>
        </w:tc>
        <w:tc>
          <w:tcPr>
            <w:tcW w:type="dxa" w:w="2448"/>
            <w:vAlign w:val="center"/>
          </w:tcPr>
          <w:p>
            <w:r/>
            <w:r>
              <w:rPr>
                <w:rFonts w:ascii="Aptos" w:hAnsi="Aptos"/>
                <w:b w:val="0"/>
                <w:sz w:val="14"/>
              </w:rPr>
              <w:t>Full</w:t>
            </w:r>
          </w:p>
        </w:tc>
      </w:tr>
      <w:tr>
        <w:tc>
          <w:tcPr>
            <w:tcW w:type="dxa" w:w="3744"/>
            <w:vAlign w:val="center"/>
            <w:shd w:fill="F7F9FB"/>
          </w:tcPr>
          <w:p>
            <w:r/>
            <w:r>
              <w:rPr>
                <w:rFonts w:ascii="Aptos" w:hAnsi="Aptos"/>
                <w:b w:val="0"/>
                <w:sz w:val="14"/>
              </w:rPr>
              <w:t>Scenario comparison</w:t>
            </w:r>
          </w:p>
        </w:tc>
        <w:tc>
          <w:tcPr>
            <w:tcW w:type="dxa" w:w="2160"/>
            <w:vAlign w:val="center"/>
            <w:shd w:fill="F7F9FB"/>
          </w:tcPr>
          <w:p>
            <w:r/>
            <w:r>
              <w:rPr>
                <w:rFonts w:ascii="Aptos" w:hAnsi="Aptos"/>
                <w:b w:val="0"/>
                <w:sz w:val="14"/>
              </w:rPr>
              <w:t>Preview / locked</w:t>
            </w:r>
          </w:p>
        </w:tc>
        <w:tc>
          <w:tcPr>
            <w:tcW w:type="dxa" w:w="2160"/>
            <w:vAlign w:val="center"/>
            <w:shd w:fill="F7F9FB"/>
          </w:tcPr>
          <w:p>
            <w:r/>
            <w:r>
              <w:rPr>
                <w:rFonts w:ascii="Aptos" w:hAnsi="Aptos"/>
                <w:b w:val="0"/>
                <w:sz w:val="14"/>
              </w:rPr>
              <w:t>Full</w:t>
            </w:r>
          </w:p>
        </w:tc>
        <w:tc>
          <w:tcPr>
            <w:tcW w:type="dxa" w:w="2448"/>
            <w:vAlign w:val="center"/>
            <w:shd w:fill="F7F9FB"/>
          </w:tcPr>
          <w:p>
            <w:r/>
            <w:r>
              <w:rPr>
                <w:rFonts w:ascii="Aptos" w:hAnsi="Aptos"/>
                <w:b w:val="0"/>
                <w:sz w:val="14"/>
              </w:rPr>
              <w:t>Full</w:t>
            </w:r>
          </w:p>
        </w:tc>
      </w:tr>
      <w:tr>
        <w:tc>
          <w:tcPr>
            <w:tcW w:type="dxa" w:w="3744"/>
            <w:vAlign w:val="center"/>
          </w:tcPr>
          <w:p>
            <w:r/>
            <w:r>
              <w:rPr>
                <w:rFonts w:ascii="Aptos" w:hAnsi="Aptos"/>
                <w:b w:val="0"/>
                <w:sz w:val="14"/>
              </w:rPr>
              <w:t>Sensitivity analysis</w:t>
            </w:r>
          </w:p>
        </w:tc>
        <w:tc>
          <w:tcPr>
            <w:tcW w:type="dxa" w:w="2160"/>
            <w:vAlign w:val="center"/>
          </w:tcPr>
          <w:p>
            <w:r/>
            <w:r>
              <w:rPr>
                <w:rFonts w:ascii="Aptos" w:hAnsi="Aptos"/>
                <w:b w:val="0"/>
                <w:sz w:val="14"/>
              </w:rPr>
              <w:t>Preview / locked</w:t>
            </w:r>
          </w:p>
        </w:tc>
        <w:tc>
          <w:tcPr>
            <w:tcW w:type="dxa" w:w="2160"/>
            <w:vAlign w:val="center"/>
          </w:tcPr>
          <w:p>
            <w:r/>
            <w:r>
              <w:rPr>
                <w:rFonts w:ascii="Aptos" w:hAnsi="Aptos"/>
                <w:b w:val="0"/>
                <w:sz w:val="14"/>
              </w:rPr>
              <w:t>Full</w:t>
            </w:r>
          </w:p>
        </w:tc>
        <w:tc>
          <w:tcPr>
            <w:tcW w:type="dxa" w:w="2448"/>
            <w:vAlign w:val="center"/>
          </w:tcPr>
          <w:p>
            <w:r/>
            <w:r>
              <w:rPr>
                <w:rFonts w:ascii="Aptos" w:hAnsi="Aptos"/>
                <w:b w:val="0"/>
                <w:sz w:val="14"/>
              </w:rPr>
              <w:t>Full</w:t>
            </w:r>
          </w:p>
        </w:tc>
      </w:tr>
      <w:tr>
        <w:tc>
          <w:tcPr>
            <w:tcW w:type="dxa" w:w="3744"/>
            <w:vAlign w:val="center"/>
            <w:shd w:fill="F7F9FB"/>
          </w:tcPr>
          <w:p>
            <w:r/>
            <w:r>
              <w:rPr>
                <w:rFonts w:ascii="Aptos" w:hAnsi="Aptos"/>
                <w:b w:val="0"/>
                <w:sz w:val="14"/>
              </w:rPr>
              <w:t>Saved history / favorites</w:t>
            </w:r>
          </w:p>
        </w:tc>
        <w:tc>
          <w:tcPr>
            <w:tcW w:type="dxa" w:w="2160"/>
            <w:vAlign w:val="center"/>
            <w:shd w:fill="F7F9FB"/>
          </w:tcPr>
          <w:p>
            <w:r/>
            <w:r>
              <w:rPr>
                <w:rFonts w:ascii="Aptos" w:hAnsi="Aptos"/>
                <w:b w:val="0"/>
                <w:sz w:val="14"/>
              </w:rPr>
              <w:t>Limited</w:t>
            </w:r>
          </w:p>
        </w:tc>
        <w:tc>
          <w:tcPr>
            <w:tcW w:type="dxa" w:w="2160"/>
            <w:vAlign w:val="center"/>
            <w:shd w:fill="F7F9FB"/>
          </w:tcPr>
          <w:p>
            <w:r/>
            <w:r>
              <w:rPr>
                <w:rFonts w:ascii="Aptos" w:hAnsi="Aptos"/>
                <w:b w:val="0"/>
                <w:sz w:val="14"/>
              </w:rPr>
              <w:t>Expanded</w:t>
            </w:r>
          </w:p>
        </w:tc>
        <w:tc>
          <w:tcPr>
            <w:tcW w:type="dxa" w:w="2448"/>
            <w:vAlign w:val="center"/>
            <w:shd w:fill="F7F9FB"/>
          </w:tcPr>
          <w:p>
            <w:r/>
            <w:r>
              <w:rPr>
                <w:rFonts w:ascii="Aptos" w:hAnsi="Aptos"/>
                <w:b w:val="0"/>
                <w:sz w:val="14"/>
              </w:rPr>
              <w:t>Expanded</w:t>
            </w:r>
          </w:p>
        </w:tc>
      </w:tr>
      <w:tr>
        <w:tc>
          <w:tcPr>
            <w:tcW w:type="dxa" w:w="3744"/>
            <w:vAlign w:val="center"/>
          </w:tcPr>
          <w:p>
            <w:r/>
            <w:r>
              <w:rPr>
                <w:rFonts w:ascii="Aptos" w:hAnsi="Aptos"/>
                <w:b w:val="0"/>
                <w:sz w:val="14"/>
              </w:rPr>
              <w:t>Projects / goals</w:t>
            </w:r>
          </w:p>
        </w:tc>
        <w:tc>
          <w:tcPr>
            <w:tcW w:type="dxa" w:w="2160"/>
            <w:vAlign w:val="center"/>
          </w:tcPr>
          <w:p>
            <w:r/>
            <w:r>
              <w:rPr>
                <w:rFonts w:ascii="Aptos" w:hAnsi="Aptos"/>
                <w:b w:val="0"/>
                <w:sz w:val="14"/>
              </w:rPr>
              <w:t>Limited</w:t>
            </w:r>
          </w:p>
        </w:tc>
        <w:tc>
          <w:tcPr>
            <w:tcW w:type="dxa" w:w="2160"/>
            <w:vAlign w:val="center"/>
          </w:tcPr>
          <w:p>
            <w:r/>
            <w:r>
              <w:rPr>
                <w:rFonts w:ascii="Aptos" w:hAnsi="Aptos"/>
                <w:b w:val="0"/>
                <w:sz w:val="14"/>
              </w:rPr>
              <w:t>Yes</w:t>
            </w:r>
          </w:p>
        </w:tc>
        <w:tc>
          <w:tcPr>
            <w:tcW w:type="dxa" w:w="2448"/>
            <w:vAlign w:val="center"/>
          </w:tcPr>
          <w:p>
            <w:r/>
            <w:r>
              <w:rPr>
                <w:rFonts w:ascii="Aptos" w:hAnsi="Aptos"/>
                <w:b w:val="0"/>
                <w:sz w:val="14"/>
              </w:rPr>
              <w:t>Yes</w:t>
            </w:r>
          </w:p>
        </w:tc>
      </w:tr>
      <w:tr>
        <w:tc>
          <w:tcPr>
            <w:tcW w:type="dxa" w:w="3744"/>
            <w:vAlign w:val="center"/>
            <w:shd w:fill="F7F9FB"/>
          </w:tcPr>
          <w:p>
            <w:r/>
            <w:r>
              <w:rPr>
                <w:rFonts w:ascii="Aptos" w:hAnsi="Aptos"/>
                <w:b w:val="0"/>
                <w:sz w:val="14"/>
              </w:rPr>
              <w:t>CSV / JSON / PDF outputs</w:t>
            </w:r>
          </w:p>
        </w:tc>
        <w:tc>
          <w:tcPr>
            <w:tcW w:type="dxa" w:w="2160"/>
            <w:vAlign w:val="center"/>
            <w:shd w:fill="F7F9FB"/>
          </w:tcPr>
          <w:p>
            <w:r/>
            <w:r>
              <w:rPr>
                <w:rFonts w:ascii="Aptos" w:hAnsi="Aptos"/>
                <w:b w:val="0"/>
                <w:sz w:val="14"/>
              </w:rPr>
              <w:t>No/basic share</w:t>
            </w:r>
          </w:p>
        </w:tc>
        <w:tc>
          <w:tcPr>
            <w:tcW w:type="dxa" w:w="2160"/>
            <w:vAlign w:val="center"/>
            <w:shd w:fill="F7F9FB"/>
          </w:tcPr>
          <w:p>
            <w:r/>
            <w:r>
              <w:rPr>
                <w:rFonts w:ascii="Aptos" w:hAnsi="Aptos"/>
                <w:b w:val="0"/>
                <w:sz w:val="14"/>
              </w:rPr>
              <w:t>Yes</w:t>
            </w:r>
          </w:p>
        </w:tc>
        <w:tc>
          <w:tcPr>
            <w:tcW w:type="dxa" w:w="2448"/>
            <w:vAlign w:val="center"/>
            <w:shd w:fill="F7F9FB"/>
          </w:tcPr>
          <w:p>
            <w:r/>
            <w:r>
              <w:rPr>
                <w:rFonts w:ascii="Aptos" w:hAnsi="Aptos"/>
                <w:b w:val="0"/>
                <w:sz w:val="14"/>
              </w:rPr>
              <w:t>Yes</w:t>
            </w:r>
          </w:p>
        </w:tc>
      </w:tr>
      <w:tr>
        <w:tc>
          <w:tcPr>
            <w:tcW w:type="dxa" w:w="3744"/>
            <w:vAlign w:val="center"/>
          </w:tcPr>
          <w:p>
            <w:r/>
            <w:r>
              <w:rPr>
                <w:rFonts w:ascii="Aptos" w:hAnsi="Aptos"/>
                <w:b w:val="0"/>
                <w:sz w:val="14"/>
              </w:rPr>
              <w:t>AI result explanation</w:t>
            </w:r>
          </w:p>
        </w:tc>
        <w:tc>
          <w:tcPr>
            <w:tcW w:type="dxa" w:w="2160"/>
            <w:vAlign w:val="center"/>
          </w:tcPr>
          <w:p>
            <w:r/>
            <w:r>
              <w:rPr>
                <w:rFonts w:ascii="Aptos" w:hAnsi="Aptos"/>
                <w:b w:val="0"/>
                <w:sz w:val="14"/>
              </w:rPr>
              <w:t>Basic / limited</w:t>
            </w:r>
          </w:p>
        </w:tc>
        <w:tc>
          <w:tcPr>
            <w:tcW w:type="dxa" w:w="2160"/>
            <w:vAlign w:val="center"/>
          </w:tcPr>
          <w:p>
            <w:r/>
            <w:r>
              <w:rPr>
                <w:rFonts w:ascii="Aptos" w:hAnsi="Aptos"/>
                <w:b w:val="0"/>
                <w:sz w:val="14"/>
              </w:rPr>
              <w:t>Advanced</w:t>
            </w:r>
          </w:p>
        </w:tc>
        <w:tc>
          <w:tcPr>
            <w:tcW w:type="dxa" w:w="2448"/>
            <w:vAlign w:val="center"/>
          </w:tcPr>
          <w:p>
            <w:r/>
            <w:r>
              <w:rPr>
                <w:rFonts w:ascii="Aptos" w:hAnsi="Aptos"/>
                <w:b w:val="0"/>
                <w:sz w:val="14"/>
              </w:rPr>
              <w:t>Advanced</w:t>
            </w:r>
          </w:p>
        </w:tc>
      </w:tr>
      <w:tr>
        <w:tc>
          <w:tcPr>
            <w:tcW w:type="dxa" w:w="3744"/>
            <w:vAlign w:val="center"/>
            <w:shd w:fill="F7F9FB"/>
          </w:tcPr>
          <w:p>
            <w:r/>
            <w:r>
              <w:rPr>
                <w:rFonts w:ascii="Aptos" w:hAnsi="Aptos"/>
                <w:b w:val="0"/>
                <w:sz w:val="14"/>
              </w:rPr>
              <w:t>Ads</w:t>
            </w:r>
          </w:p>
        </w:tc>
        <w:tc>
          <w:tcPr>
            <w:tcW w:type="dxa" w:w="2160"/>
            <w:vAlign w:val="center"/>
            <w:shd w:fill="F7F9FB"/>
          </w:tcPr>
          <w:p>
            <w:r/>
            <w:r>
              <w:rPr>
                <w:rFonts w:ascii="Aptos" w:hAnsi="Aptos"/>
                <w:b w:val="0"/>
                <w:sz w:val="14"/>
              </w:rPr>
              <w:t>Yes</w:t>
            </w:r>
          </w:p>
        </w:tc>
        <w:tc>
          <w:tcPr>
            <w:tcW w:type="dxa" w:w="2160"/>
            <w:vAlign w:val="center"/>
            <w:shd w:fill="F7F9FB"/>
          </w:tcPr>
          <w:p>
            <w:r/>
            <w:r>
              <w:rPr>
                <w:rFonts w:ascii="Aptos" w:hAnsi="Aptos"/>
                <w:b w:val="0"/>
                <w:sz w:val="14"/>
              </w:rPr>
              <w:t>No</w:t>
            </w:r>
          </w:p>
        </w:tc>
        <w:tc>
          <w:tcPr>
            <w:tcW w:type="dxa" w:w="2448"/>
            <w:vAlign w:val="center"/>
            <w:shd w:fill="F7F9FB"/>
          </w:tcPr>
          <w:p>
            <w:r/>
            <w:r>
              <w:rPr>
                <w:rFonts w:ascii="Aptos" w:hAnsi="Aptos"/>
                <w:b w:val="0"/>
                <w:sz w:val="14"/>
              </w:rPr>
              <w:t>No</w:t>
            </w:r>
          </w:p>
        </w:tc>
      </w:tr>
      <w:tr>
        <w:tc>
          <w:tcPr>
            <w:tcW w:type="dxa" w:w="3744"/>
            <w:vAlign w:val="center"/>
          </w:tcPr>
          <w:p>
            <w:r/>
            <w:r>
              <w:rPr>
                <w:rFonts w:ascii="Aptos" w:hAnsi="Aptos"/>
                <w:b w:val="0"/>
                <w:sz w:val="14"/>
              </w:rPr>
              <w:t>Team / client workspace</w:t>
            </w:r>
          </w:p>
        </w:tc>
        <w:tc>
          <w:tcPr>
            <w:tcW w:type="dxa" w:w="2160"/>
            <w:vAlign w:val="center"/>
          </w:tcPr>
          <w:p>
            <w:r/>
            <w:r>
              <w:rPr>
                <w:rFonts w:ascii="Aptos" w:hAnsi="Aptos"/>
                <w:b w:val="0"/>
                <w:sz w:val="14"/>
              </w:rPr>
              <w:t>No</w:t>
            </w:r>
          </w:p>
        </w:tc>
        <w:tc>
          <w:tcPr>
            <w:tcW w:type="dxa" w:w="2160"/>
            <w:vAlign w:val="center"/>
          </w:tcPr>
          <w:p>
            <w:r/>
            <w:r>
              <w:rPr>
                <w:rFonts w:ascii="Aptos" w:hAnsi="Aptos"/>
                <w:b w:val="0"/>
                <w:sz w:val="14"/>
              </w:rPr>
              <w:t>No</w:t>
            </w:r>
          </w:p>
        </w:tc>
        <w:tc>
          <w:tcPr>
            <w:tcW w:type="dxa" w:w="2448"/>
            <w:vAlign w:val="center"/>
          </w:tcPr>
          <w:p>
            <w:r/>
            <w:r>
              <w:rPr>
                <w:rFonts w:ascii="Aptos" w:hAnsi="Aptos"/>
                <w:b w:val="0"/>
                <w:sz w:val="14"/>
              </w:rPr>
              <w:t>Yes</w:t>
            </w:r>
          </w:p>
        </w:tc>
      </w:tr>
      <w:tr>
        <w:tc>
          <w:tcPr>
            <w:tcW w:type="dxa" w:w="3744"/>
            <w:vAlign w:val="center"/>
            <w:shd w:fill="F7F9FB"/>
          </w:tcPr>
          <w:p>
            <w:r/>
            <w:r>
              <w:rPr>
                <w:rFonts w:ascii="Aptos" w:hAnsi="Aptos"/>
                <w:b w:val="0"/>
                <w:sz w:val="14"/>
              </w:rPr>
              <w:t>Custom calculator builder</w:t>
            </w:r>
          </w:p>
        </w:tc>
        <w:tc>
          <w:tcPr>
            <w:tcW w:type="dxa" w:w="2160"/>
            <w:vAlign w:val="center"/>
            <w:shd w:fill="F7F9FB"/>
          </w:tcPr>
          <w:p>
            <w:r/>
            <w:r>
              <w:rPr>
                <w:rFonts w:ascii="Aptos" w:hAnsi="Aptos"/>
                <w:b w:val="0"/>
                <w:sz w:val="14"/>
              </w:rPr>
              <w:t>No</w:t>
            </w:r>
          </w:p>
        </w:tc>
        <w:tc>
          <w:tcPr>
            <w:tcW w:type="dxa" w:w="2160"/>
            <w:vAlign w:val="center"/>
            <w:shd w:fill="F7F9FB"/>
          </w:tcPr>
          <w:p>
            <w:r/>
            <w:r>
              <w:rPr>
                <w:rFonts w:ascii="Aptos" w:hAnsi="Aptos"/>
                <w:b w:val="0"/>
                <w:sz w:val="14"/>
              </w:rPr>
              <w:t>No</w:t>
            </w:r>
          </w:p>
        </w:tc>
        <w:tc>
          <w:tcPr>
            <w:tcW w:type="dxa" w:w="2448"/>
            <w:vAlign w:val="center"/>
            <w:shd w:fill="F7F9FB"/>
          </w:tcPr>
          <w:p>
            <w:r/>
            <w:r>
              <w:rPr>
                <w:rFonts w:ascii="Aptos" w:hAnsi="Aptos"/>
                <w:b w:val="0"/>
                <w:sz w:val="14"/>
              </w:rPr>
              <w:t>Yes</w:t>
            </w:r>
          </w:p>
        </w:tc>
      </w:tr>
      <w:tr>
        <w:tc>
          <w:tcPr>
            <w:tcW w:type="dxa" w:w="3744"/>
            <w:vAlign w:val="center"/>
          </w:tcPr>
          <w:p>
            <w:r/>
            <w:r>
              <w:rPr>
                <w:rFonts w:ascii="Aptos" w:hAnsi="Aptos"/>
                <w:b w:val="0"/>
                <w:sz w:val="14"/>
              </w:rPr>
              <w:t>Branding / white-label / embed</w:t>
            </w:r>
          </w:p>
        </w:tc>
        <w:tc>
          <w:tcPr>
            <w:tcW w:type="dxa" w:w="2160"/>
            <w:vAlign w:val="center"/>
          </w:tcPr>
          <w:p>
            <w:r/>
            <w:r>
              <w:rPr>
                <w:rFonts w:ascii="Aptos" w:hAnsi="Aptos"/>
                <w:b w:val="0"/>
                <w:sz w:val="14"/>
              </w:rPr>
              <w:t>No</w:t>
            </w:r>
          </w:p>
        </w:tc>
        <w:tc>
          <w:tcPr>
            <w:tcW w:type="dxa" w:w="2160"/>
            <w:vAlign w:val="center"/>
          </w:tcPr>
          <w:p>
            <w:r/>
            <w:r>
              <w:rPr>
                <w:rFonts w:ascii="Aptos" w:hAnsi="Aptos"/>
                <w:b w:val="0"/>
                <w:sz w:val="14"/>
              </w:rPr>
              <w:t>No</w:t>
            </w:r>
          </w:p>
        </w:tc>
        <w:tc>
          <w:tcPr>
            <w:tcW w:type="dxa" w:w="2448"/>
            <w:vAlign w:val="center"/>
          </w:tcPr>
          <w:p>
            <w:r/>
            <w:r>
              <w:rPr>
                <w:rFonts w:ascii="Aptos" w:hAnsi="Aptos"/>
                <w:b w:val="0"/>
                <w:sz w:val="14"/>
              </w:rPr>
              <w:t>Yes</w:t>
            </w:r>
          </w:p>
        </w:tc>
      </w:tr>
      <w:tr>
        <w:tc>
          <w:tcPr>
            <w:tcW w:type="dxa" w:w="3744"/>
            <w:vAlign w:val="center"/>
            <w:shd w:fill="F7F9FB"/>
          </w:tcPr>
          <w:p>
            <w:r/>
            <w:r>
              <w:rPr>
                <w:rFonts w:ascii="Aptos" w:hAnsi="Aptos"/>
                <w:b w:val="0"/>
                <w:sz w:val="14"/>
              </w:rPr>
              <w:t>API / batch / webhooks</w:t>
            </w:r>
          </w:p>
        </w:tc>
        <w:tc>
          <w:tcPr>
            <w:tcW w:type="dxa" w:w="2160"/>
            <w:vAlign w:val="center"/>
            <w:shd w:fill="F7F9FB"/>
          </w:tcPr>
          <w:p>
            <w:r/>
            <w:r>
              <w:rPr>
                <w:rFonts w:ascii="Aptos" w:hAnsi="Aptos"/>
                <w:b w:val="0"/>
                <w:sz w:val="14"/>
              </w:rPr>
              <w:t>No</w:t>
            </w:r>
          </w:p>
        </w:tc>
        <w:tc>
          <w:tcPr>
            <w:tcW w:type="dxa" w:w="2160"/>
            <w:vAlign w:val="center"/>
            <w:shd w:fill="F7F9FB"/>
          </w:tcPr>
          <w:p>
            <w:r/>
            <w:r>
              <w:rPr>
                <w:rFonts w:ascii="Aptos" w:hAnsi="Aptos"/>
                <w:b w:val="0"/>
                <w:sz w:val="14"/>
              </w:rPr>
              <w:t>No</w:t>
            </w:r>
          </w:p>
        </w:tc>
        <w:tc>
          <w:tcPr>
            <w:tcW w:type="dxa" w:w="2448"/>
            <w:vAlign w:val="center"/>
            <w:shd w:fill="F7F9FB"/>
          </w:tcPr>
          <w:p>
            <w:r/>
            <w:r>
              <w:rPr>
                <w:rFonts w:ascii="Aptos" w:hAnsi="Aptos"/>
                <w:b w:val="0"/>
                <w:sz w:val="14"/>
              </w:rPr>
              <w:t>Yes</w:t>
            </w:r>
          </w:p>
        </w:tc>
      </w:tr>
      <w:tr>
        <w:tc>
          <w:tcPr>
            <w:tcW w:type="dxa" w:w="3744"/>
            <w:vAlign w:val="center"/>
          </w:tcPr>
          <w:p>
            <w:r/>
            <w:r>
              <w:rPr>
                <w:rFonts w:ascii="Aptos" w:hAnsi="Aptos"/>
                <w:b w:val="0"/>
                <w:sz w:val="14"/>
              </w:rPr>
              <w:t>Lead capture / governance</w:t>
            </w:r>
          </w:p>
        </w:tc>
        <w:tc>
          <w:tcPr>
            <w:tcW w:type="dxa" w:w="2160"/>
            <w:vAlign w:val="center"/>
          </w:tcPr>
          <w:p>
            <w:r/>
            <w:r>
              <w:rPr>
                <w:rFonts w:ascii="Aptos" w:hAnsi="Aptos"/>
                <w:b w:val="0"/>
                <w:sz w:val="14"/>
              </w:rPr>
              <w:t>No</w:t>
            </w:r>
          </w:p>
        </w:tc>
        <w:tc>
          <w:tcPr>
            <w:tcW w:type="dxa" w:w="2160"/>
            <w:vAlign w:val="center"/>
          </w:tcPr>
          <w:p>
            <w:r/>
            <w:r>
              <w:rPr>
                <w:rFonts w:ascii="Aptos" w:hAnsi="Aptos"/>
                <w:b w:val="0"/>
                <w:sz w:val="14"/>
              </w:rPr>
              <w:t>No</w:t>
            </w:r>
          </w:p>
        </w:tc>
        <w:tc>
          <w:tcPr>
            <w:tcW w:type="dxa" w:w="2448"/>
            <w:vAlign w:val="center"/>
          </w:tcPr>
          <w:p>
            <w:r/>
            <w:r>
              <w:rPr>
                <w:rFonts w:ascii="Aptos" w:hAnsi="Aptos"/>
                <w:b w:val="0"/>
                <w:sz w:val="14"/>
              </w:rPr>
              <w:t>Yes</w:t>
            </w:r>
          </w:p>
        </w:tc>
      </w:tr>
    </w:tbl>
    <w:p>
      <w:pPr>
        <w:spacing w:after="20"/>
      </w:pPr>
    </w:p>
    <w:p>
      <w:pPr>
        <w:sectPr>
          <w:headerReference w:type="default" r:id="rId9"/>
          <w:footerReference w:type="default" r:id="rId10"/>
          <w:pgSz w:w="12240" w:h="15840"/>
          <w:pgMar w:top="936" w:right="1008" w:bottom="936" w:left="1008" w:header="720" w:footer="720" w:gutter="0"/>
          <w:cols w:space="720"/>
          <w:docGrid w:linePitch="360"/>
        </w:sectPr>
      </w:pPr>
    </w:p>
    <w:p>
      <w:pPr>
        <w:pStyle w:val="Heading1"/>
      </w:pPr>
      <w:r>
        <w:t>Appendix B. Master Calculator Catalog Governance</w:t>
      </w:r>
    </w:p>
    <w:p>
      <w:r>
        <w:t>The supplied Master Calculator Catalog contains 540 planning entries across 27 catalog domains in its snapshot. The catalog remains the governed portfolio inventory; this blueprint governs how every catalog item must be designed, entitled, certified and published. The catalog workbook is a controlled companion data asset rather than duplicated row-for-row here, preventing the architecture bible from silently diverging from the maintained inventory.</w:t>
      </w:r>
    </w:p>
    <w:tbl>
      <w:tblPr>
        <w:tblStyle w:val="TableGrid"/>
        <w:tblW w:type="auto" w:w="0"/>
        <w:jc w:val="center"/>
        <w:tblLook w:firstColumn="1" w:firstRow="1" w:lastColumn="0" w:lastRow="0" w:noHBand="0" w:noVBand="1" w:val="04A0"/>
      </w:tblPr>
      <w:tblGrid>
        <w:gridCol w:w="4946"/>
        <w:gridCol w:w="4946"/>
      </w:tblGrid>
      <w:tr>
        <w:tc>
          <w:tcPr>
            <w:tcW w:type="dxa" w:w="7920"/>
            <w:vAlign w:val="center"/>
            <w:shd w:fill="17365D"/>
          </w:tcPr>
          <w:p>
            <w:r/>
            <w:r>
              <w:rPr>
                <w:rFonts w:ascii="Aptos" w:hAnsi="Aptos"/>
                <w:b/>
                <w:color w:val="FFFFFF"/>
                <w:sz w:val="16"/>
              </w:rPr>
              <w:t>Catalog domain</w:t>
            </w:r>
          </w:p>
        </w:tc>
        <w:tc>
          <w:tcPr>
            <w:tcW w:type="dxa" w:w="2016"/>
            <w:vAlign w:val="center"/>
            <w:shd w:fill="17365D"/>
          </w:tcPr>
          <w:p>
            <w:r/>
            <w:r>
              <w:rPr>
                <w:rFonts w:ascii="Aptos" w:hAnsi="Aptos"/>
                <w:b/>
                <w:color w:val="FFFFFF"/>
                <w:sz w:val="16"/>
              </w:rPr>
              <w:t>Planning count</w:t>
            </w:r>
          </w:p>
        </w:tc>
      </w:tr>
      <w:tr>
        <w:tc>
          <w:tcPr>
            <w:tcW w:type="dxa" w:w="7920"/>
            <w:vAlign w:val="center"/>
          </w:tcPr>
          <w:p>
            <w:r/>
            <w:r>
              <w:rPr>
                <w:rFonts w:ascii="Aptos" w:hAnsi="Aptos"/>
                <w:b w:val="0"/>
                <w:sz w:val="16"/>
              </w:rPr>
              <w:t>Investing &amp; Wealth</w:t>
            </w:r>
          </w:p>
        </w:tc>
        <w:tc>
          <w:tcPr>
            <w:tcW w:type="dxa" w:w="2016"/>
            <w:vAlign w:val="center"/>
          </w:tcPr>
          <w:p>
            <w:r/>
            <w:r>
              <w:rPr>
                <w:rFonts w:ascii="Aptos" w:hAnsi="Aptos"/>
                <w:b w:val="0"/>
                <w:sz w:val="16"/>
              </w:rPr>
              <w:t>30</w:t>
            </w:r>
          </w:p>
        </w:tc>
      </w:tr>
      <w:tr>
        <w:tc>
          <w:tcPr>
            <w:tcW w:type="dxa" w:w="7920"/>
            <w:vAlign w:val="center"/>
            <w:shd w:fill="F7F9FB"/>
          </w:tcPr>
          <w:p>
            <w:r/>
            <w:r>
              <w:rPr>
                <w:rFonts w:ascii="Aptos" w:hAnsi="Aptos"/>
                <w:b w:val="0"/>
                <w:sz w:val="16"/>
              </w:rPr>
              <w:t>Math</w:t>
            </w:r>
          </w:p>
        </w:tc>
        <w:tc>
          <w:tcPr>
            <w:tcW w:type="dxa" w:w="2016"/>
            <w:vAlign w:val="center"/>
            <w:shd w:fill="F7F9FB"/>
          </w:tcPr>
          <w:p>
            <w:r/>
            <w:r>
              <w:rPr>
                <w:rFonts w:ascii="Aptos" w:hAnsi="Aptos"/>
                <w:b w:val="0"/>
                <w:sz w:val="16"/>
              </w:rPr>
              <w:t>30</w:t>
            </w:r>
          </w:p>
        </w:tc>
      </w:tr>
      <w:tr>
        <w:tc>
          <w:tcPr>
            <w:tcW w:type="dxa" w:w="7920"/>
            <w:vAlign w:val="center"/>
          </w:tcPr>
          <w:p>
            <w:r/>
            <w:r>
              <w:rPr>
                <w:rFonts w:ascii="Aptos" w:hAnsi="Aptos"/>
                <w:b w:val="0"/>
                <w:sz w:val="16"/>
              </w:rPr>
              <w:t>Geometry</w:t>
            </w:r>
          </w:p>
        </w:tc>
        <w:tc>
          <w:tcPr>
            <w:tcW w:type="dxa" w:w="2016"/>
            <w:vAlign w:val="center"/>
          </w:tcPr>
          <w:p>
            <w:r/>
            <w:r>
              <w:rPr>
                <w:rFonts w:ascii="Aptos" w:hAnsi="Aptos"/>
                <w:b w:val="0"/>
                <w:sz w:val="16"/>
              </w:rPr>
              <w:t>26</w:t>
            </w:r>
          </w:p>
        </w:tc>
      </w:tr>
      <w:tr>
        <w:tc>
          <w:tcPr>
            <w:tcW w:type="dxa" w:w="7920"/>
            <w:vAlign w:val="center"/>
            <w:shd w:fill="F7F9FB"/>
          </w:tcPr>
          <w:p>
            <w:r/>
            <w:r>
              <w:rPr>
                <w:rFonts w:ascii="Aptos" w:hAnsi="Aptos"/>
                <w:b w:val="0"/>
                <w:sz w:val="16"/>
              </w:rPr>
              <w:t>Physics</w:t>
            </w:r>
          </w:p>
        </w:tc>
        <w:tc>
          <w:tcPr>
            <w:tcW w:type="dxa" w:w="2016"/>
            <w:vAlign w:val="center"/>
            <w:shd w:fill="F7F9FB"/>
          </w:tcPr>
          <w:p>
            <w:r/>
            <w:r>
              <w:rPr>
                <w:rFonts w:ascii="Aptos" w:hAnsi="Aptos"/>
                <w:b w:val="0"/>
                <w:sz w:val="16"/>
              </w:rPr>
              <w:t>26</w:t>
            </w:r>
          </w:p>
        </w:tc>
      </w:tr>
      <w:tr>
        <w:tc>
          <w:tcPr>
            <w:tcW w:type="dxa" w:w="7920"/>
            <w:vAlign w:val="center"/>
          </w:tcPr>
          <w:p>
            <w:r/>
            <w:r>
              <w:rPr>
                <w:rFonts w:ascii="Aptos" w:hAnsi="Aptos"/>
                <w:b w:val="0"/>
                <w:sz w:val="16"/>
              </w:rPr>
              <w:t>Engineering &amp; Construction</w:t>
            </w:r>
          </w:p>
        </w:tc>
        <w:tc>
          <w:tcPr>
            <w:tcW w:type="dxa" w:w="2016"/>
            <w:vAlign w:val="center"/>
          </w:tcPr>
          <w:p>
            <w:r/>
            <w:r>
              <w:rPr>
                <w:rFonts w:ascii="Aptos" w:hAnsi="Aptos"/>
                <w:b w:val="0"/>
                <w:sz w:val="16"/>
              </w:rPr>
              <w:t>25</w:t>
            </w:r>
          </w:p>
        </w:tc>
      </w:tr>
      <w:tr>
        <w:tc>
          <w:tcPr>
            <w:tcW w:type="dxa" w:w="7920"/>
            <w:vAlign w:val="center"/>
            <w:shd w:fill="F7F9FB"/>
          </w:tcPr>
          <w:p>
            <w:r/>
            <w:r>
              <w:rPr>
                <w:rFonts w:ascii="Aptos" w:hAnsi="Aptos"/>
                <w:b w:val="0"/>
                <w:sz w:val="16"/>
              </w:rPr>
              <w:t>Loans &amp; Credit</w:t>
            </w:r>
          </w:p>
        </w:tc>
        <w:tc>
          <w:tcPr>
            <w:tcW w:type="dxa" w:w="2016"/>
            <w:vAlign w:val="center"/>
            <w:shd w:fill="F7F9FB"/>
          </w:tcPr>
          <w:p>
            <w:r/>
            <w:r>
              <w:rPr>
                <w:rFonts w:ascii="Aptos" w:hAnsi="Aptos"/>
                <w:b w:val="0"/>
                <w:sz w:val="16"/>
              </w:rPr>
              <w:t>25</w:t>
            </w:r>
          </w:p>
        </w:tc>
      </w:tr>
      <w:tr>
        <w:tc>
          <w:tcPr>
            <w:tcW w:type="dxa" w:w="7920"/>
            <w:vAlign w:val="center"/>
          </w:tcPr>
          <w:p>
            <w:r/>
            <w:r>
              <w:rPr>
                <w:rFonts w:ascii="Aptos" w:hAnsi="Aptos"/>
                <w:b w:val="0"/>
                <w:sz w:val="16"/>
              </w:rPr>
              <w:t>Business &amp; Accounting</w:t>
            </w:r>
          </w:p>
        </w:tc>
        <w:tc>
          <w:tcPr>
            <w:tcW w:type="dxa" w:w="2016"/>
            <w:vAlign w:val="center"/>
          </w:tcPr>
          <w:p>
            <w:r/>
            <w:r>
              <w:rPr>
                <w:rFonts w:ascii="Aptos" w:hAnsi="Aptos"/>
                <w:b w:val="0"/>
                <w:sz w:val="16"/>
              </w:rPr>
              <w:t>24</w:t>
            </w:r>
          </w:p>
        </w:tc>
      </w:tr>
      <w:tr>
        <w:tc>
          <w:tcPr>
            <w:tcW w:type="dxa" w:w="7920"/>
            <w:vAlign w:val="center"/>
            <w:shd w:fill="F7F9FB"/>
          </w:tcPr>
          <w:p>
            <w:r/>
            <w:r>
              <w:rPr>
                <w:rFonts w:ascii="Aptos" w:hAnsi="Aptos"/>
                <w:b w:val="0"/>
                <w:sz w:val="16"/>
              </w:rPr>
              <w:t>Mortgage &amp; Property Finance</w:t>
            </w:r>
          </w:p>
        </w:tc>
        <w:tc>
          <w:tcPr>
            <w:tcW w:type="dxa" w:w="2016"/>
            <w:vAlign w:val="center"/>
            <w:shd w:fill="F7F9FB"/>
          </w:tcPr>
          <w:p>
            <w:r/>
            <w:r>
              <w:rPr>
                <w:rFonts w:ascii="Aptos" w:hAnsi="Aptos"/>
                <w:b w:val="0"/>
                <w:sz w:val="16"/>
              </w:rPr>
              <w:t>24</w:t>
            </w:r>
          </w:p>
        </w:tc>
      </w:tr>
      <w:tr>
        <w:tc>
          <w:tcPr>
            <w:tcW w:type="dxa" w:w="7920"/>
            <w:vAlign w:val="center"/>
          </w:tcPr>
          <w:p>
            <w:r/>
            <w:r>
              <w:rPr>
                <w:rFonts w:ascii="Aptos" w:hAnsi="Aptos"/>
                <w:b w:val="0"/>
                <w:sz w:val="16"/>
              </w:rPr>
              <w:t>Health &amp; Fitness</w:t>
            </w:r>
          </w:p>
        </w:tc>
        <w:tc>
          <w:tcPr>
            <w:tcW w:type="dxa" w:w="2016"/>
            <w:vAlign w:val="center"/>
          </w:tcPr>
          <w:p>
            <w:r/>
            <w:r>
              <w:rPr>
                <w:rFonts w:ascii="Aptos" w:hAnsi="Aptos"/>
                <w:b w:val="0"/>
                <w:sz w:val="16"/>
              </w:rPr>
              <w:t>23</w:t>
            </w:r>
          </w:p>
        </w:tc>
      </w:tr>
      <w:tr>
        <w:tc>
          <w:tcPr>
            <w:tcW w:type="dxa" w:w="7920"/>
            <w:vAlign w:val="center"/>
            <w:shd w:fill="F7F9FB"/>
          </w:tcPr>
          <w:p>
            <w:r/>
            <w:r>
              <w:rPr>
                <w:rFonts w:ascii="Aptos" w:hAnsi="Aptos"/>
                <w:b w:val="0"/>
                <w:sz w:val="16"/>
              </w:rPr>
              <w:t>SaaS &amp; Startups</w:t>
            </w:r>
          </w:p>
        </w:tc>
        <w:tc>
          <w:tcPr>
            <w:tcW w:type="dxa" w:w="2016"/>
            <w:vAlign w:val="center"/>
            <w:shd w:fill="F7F9FB"/>
          </w:tcPr>
          <w:p>
            <w:r/>
            <w:r>
              <w:rPr>
                <w:rFonts w:ascii="Aptos" w:hAnsi="Aptos"/>
                <w:b w:val="0"/>
                <w:sz w:val="16"/>
              </w:rPr>
              <w:t>22</w:t>
            </w:r>
          </w:p>
        </w:tc>
      </w:tr>
      <w:tr>
        <w:tc>
          <w:tcPr>
            <w:tcW w:type="dxa" w:w="7920"/>
            <w:vAlign w:val="center"/>
          </w:tcPr>
          <w:p>
            <w:r/>
            <w:r>
              <w:rPr>
                <w:rFonts w:ascii="Aptos" w:hAnsi="Aptos"/>
                <w:b w:val="0"/>
                <w:sz w:val="16"/>
              </w:rPr>
              <w:t>E-commerce &amp; Marketing</w:t>
            </w:r>
          </w:p>
        </w:tc>
        <w:tc>
          <w:tcPr>
            <w:tcW w:type="dxa" w:w="2016"/>
            <w:vAlign w:val="center"/>
          </w:tcPr>
          <w:p>
            <w:r/>
            <w:r>
              <w:rPr>
                <w:rFonts w:ascii="Aptos" w:hAnsi="Aptos"/>
                <w:b w:val="0"/>
                <w:sz w:val="16"/>
              </w:rPr>
              <w:t>21</w:t>
            </w:r>
          </w:p>
        </w:tc>
      </w:tr>
      <w:tr>
        <w:tc>
          <w:tcPr>
            <w:tcW w:type="dxa" w:w="7920"/>
            <w:vAlign w:val="center"/>
            <w:shd w:fill="F7F9FB"/>
          </w:tcPr>
          <w:p>
            <w:r/>
            <w:r>
              <w:rPr>
                <w:rFonts w:ascii="Aptos" w:hAnsi="Aptos"/>
                <w:b w:val="0"/>
                <w:sz w:val="16"/>
              </w:rPr>
              <w:t>Personal Finance &amp; Household</w:t>
            </w:r>
          </w:p>
        </w:tc>
        <w:tc>
          <w:tcPr>
            <w:tcW w:type="dxa" w:w="2016"/>
            <w:vAlign w:val="center"/>
            <w:shd w:fill="F7F9FB"/>
          </w:tcPr>
          <w:p>
            <w:r/>
            <w:r>
              <w:rPr>
                <w:rFonts w:ascii="Aptos" w:hAnsi="Aptos"/>
                <w:b w:val="0"/>
                <w:sz w:val="16"/>
              </w:rPr>
              <w:t>21</w:t>
            </w:r>
          </w:p>
        </w:tc>
      </w:tr>
      <w:tr>
        <w:tc>
          <w:tcPr>
            <w:tcW w:type="dxa" w:w="7920"/>
            <w:vAlign w:val="center"/>
          </w:tcPr>
          <w:p>
            <w:r/>
            <w:r>
              <w:rPr>
                <w:rFonts w:ascii="Aptos" w:hAnsi="Aptos"/>
                <w:b w:val="0"/>
                <w:sz w:val="16"/>
              </w:rPr>
              <w:t>Statistics &amp; Probability</w:t>
            </w:r>
          </w:p>
        </w:tc>
        <w:tc>
          <w:tcPr>
            <w:tcW w:type="dxa" w:w="2016"/>
            <w:vAlign w:val="center"/>
          </w:tcPr>
          <w:p>
            <w:r/>
            <w:r>
              <w:rPr>
                <w:rFonts w:ascii="Aptos" w:hAnsi="Aptos"/>
                <w:b w:val="0"/>
                <w:sz w:val="16"/>
              </w:rPr>
              <w:t>21</w:t>
            </w:r>
          </w:p>
        </w:tc>
      </w:tr>
      <w:tr>
        <w:tc>
          <w:tcPr>
            <w:tcW w:type="dxa" w:w="7920"/>
            <w:vAlign w:val="center"/>
            <w:shd w:fill="F7F9FB"/>
          </w:tcPr>
          <w:p>
            <w:r/>
            <w:r>
              <w:rPr>
                <w:rFonts w:ascii="Aptos" w:hAnsi="Aptos"/>
                <w:b w:val="0"/>
                <w:sz w:val="16"/>
              </w:rPr>
              <w:t>Advanced Math &amp; Graphing</w:t>
            </w:r>
          </w:p>
        </w:tc>
        <w:tc>
          <w:tcPr>
            <w:tcW w:type="dxa" w:w="2016"/>
            <w:vAlign w:val="center"/>
            <w:shd w:fill="F7F9FB"/>
          </w:tcPr>
          <w:p>
            <w:r/>
            <w:r>
              <w:rPr>
                <w:rFonts w:ascii="Aptos" w:hAnsi="Aptos"/>
                <w:b w:val="0"/>
                <w:sz w:val="16"/>
              </w:rPr>
              <w:t>20</w:t>
            </w:r>
          </w:p>
        </w:tc>
      </w:tr>
      <w:tr>
        <w:tc>
          <w:tcPr>
            <w:tcW w:type="dxa" w:w="7920"/>
            <w:vAlign w:val="center"/>
          </w:tcPr>
          <w:p>
            <w:r/>
            <w:r>
              <w:rPr>
                <w:rFonts w:ascii="Aptos" w:hAnsi="Aptos"/>
                <w:b w:val="0"/>
                <w:sz w:val="16"/>
              </w:rPr>
              <w:t>Conversion</w:t>
            </w:r>
          </w:p>
        </w:tc>
        <w:tc>
          <w:tcPr>
            <w:tcW w:type="dxa" w:w="2016"/>
            <w:vAlign w:val="center"/>
          </w:tcPr>
          <w:p>
            <w:r/>
            <w:r>
              <w:rPr>
                <w:rFonts w:ascii="Aptos" w:hAnsi="Aptos"/>
                <w:b w:val="0"/>
                <w:sz w:val="16"/>
              </w:rPr>
              <w:t>20</w:t>
            </w:r>
          </w:p>
        </w:tc>
      </w:tr>
      <w:tr>
        <w:tc>
          <w:tcPr>
            <w:tcW w:type="dxa" w:w="7920"/>
            <w:vAlign w:val="center"/>
            <w:shd w:fill="F7F9FB"/>
          </w:tcPr>
          <w:p>
            <w:r/>
            <w:r>
              <w:rPr>
                <w:rFonts w:ascii="Aptos" w:hAnsi="Aptos"/>
                <w:b w:val="0"/>
                <w:sz w:val="16"/>
              </w:rPr>
              <w:t>Technology &amp; Computing</w:t>
            </w:r>
          </w:p>
        </w:tc>
        <w:tc>
          <w:tcPr>
            <w:tcW w:type="dxa" w:w="2016"/>
            <w:vAlign w:val="center"/>
            <w:shd w:fill="F7F9FB"/>
          </w:tcPr>
          <w:p>
            <w:r/>
            <w:r>
              <w:rPr>
                <w:rFonts w:ascii="Aptos" w:hAnsi="Aptos"/>
                <w:b w:val="0"/>
                <w:sz w:val="16"/>
              </w:rPr>
              <w:t>20</w:t>
            </w:r>
          </w:p>
        </w:tc>
      </w:tr>
      <w:tr>
        <w:tc>
          <w:tcPr>
            <w:tcW w:type="dxa" w:w="7920"/>
            <w:vAlign w:val="center"/>
          </w:tcPr>
          <w:p>
            <w:r/>
            <w:r>
              <w:rPr>
                <w:rFonts w:ascii="Aptos" w:hAnsi="Aptos"/>
                <w:b w:val="0"/>
                <w:sz w:val="16"/>
              </w:rPr>
              <w:t>Automotive &amp; EV</w:t>
            </w:r>
          </w:p>
        </w:tc>
        <w:tc>
          <w:tcPr>
            <w:tcW w:type="dxa" w:w="2016"/>
            <w:vAlign w:val="center"/>
          </w:tcPr>
          <w:p>
            <w:r/>
            <w:r>
              <w:rPr>
                <w:rFonts w:ascii="Aptos" w:hAnsi="Aptos"/>
                <w:b w:val="0"/>
                <w:sz w:val="16"/>
              </w:rPr>
              <w:t>19</w:t>
            </w:r>
          </w:p>
        </w:tc>
      </w:tr>
      <w:tr>
        <w:tc>
          <w:tcPr>
            <w:tcW w:type="dxa" w:w="7920"/>
            <w:vAlign w:val="center"/>
            <w:shd w:fill="F7F9FB"/>
          </w:tcPr>
          <w:p>
            <w:r/>
            <w:r>
              <w:rPr>
                <w:rFonts w:ascii="Aptos" w:hAnsi="Aptos"/>
                <w:b w:val="0"/>
                <w:sz w:val="16"/>
              </w:rPr>
              <w:t>Energy &amp; Environment</w:t>
            </w:r>
          </w:p>
        </w:tc>
        <w:tc>
          <w:tcPr>
            <w:tcW w:type="dxa" w:w="2016"/>
            <w:vAlign w:val="center"/>
            <w:shd w:fill="F7F9FB"/>
          </w:tcPr>
          <w:p>
            <w:r/>
            <w:r>
              <w:rPr>
                <w:rFonts w:ascii="Aptos" w:hAnsi="Aptos"/>
                <w:b w:val="0"/>
                <w:sz w:val="16"/>
              </w:rPr>
              <w:t>19</w:t>
            </w:r>
          </w:p>
        </w:tc>
      </w:tr>
      <w:tr>
        <w:tc>
          <w:tcPr>
            <w:tcW w:type="dxa" w:w="7920"/>
            <w:vAlign w:val="center"/>
          </w:tcPr>
          <w:p>
            <w:r/>
            <w:r>
              <w:rPr>
                <w:rFonts w:ascii="Aptos" w:hAnsi="Aptos"/>
                <w:b w:val="0"/>
                <w:sz w:val="16"/>
              </w:rPr>
              <w:t>Retirement &amp; Financial Independence</w:t>
            </w:r>
          </w:p>
        </w:tc>
        <w:tc>
          <w:tcPr>
            <w:tcW w:type="dxa" w:w="2016"/>
            <w:vAlign w:val="center"/>
          </w:tcPr>
          <w:p>
            <w:r/>
            <w:r>
              <w:rPr>
                <w:rFonts w:ascii="Aptos" w:hAnsi="Aptos"/>
                <w:b w:val="0"/>
                <w:sz w:val="16"/>
              </w:rPr>
              <w:t>19</w:t>
            </w:r>
          </w:p>
        </w:tc>
      </w:tr>
      <w:tr>
        <w:tc>
          <w:tcPr>
            <w:tcW w:type="dxa" w:w="7920"/>
            <w:vAlign w:val="center"/>
            <w:shd w:fill="F7F9FB"/>
          </w:tcPr>
          <w:p>
            <w:r/>
            <w:r>
              <w:rPr>
                <w:rFonts w:ascii="Aptos" w:hAnsi="Aptos"/>
                <w:b w:val="0"/>
                <w:sz w:val="16"/>
              </w:rPr>
              <w:t>Tax &amp; Payroll</w:t>
            </w:r>
          </w:p>
        </w:tc>
        <w:tc>
          <w:tcPr>
            <w:tcW w:type="dxa" w:w="2016"/>
            <w:vAlign w:val="center"/>
            <w:shd w:fill="F7F9FB"/>
          </w:tcPr>
          <w:p>
            <w:r/>
            <w:r>
              <w:rPr>
                <w:rFonts w:ascii="Aptos" w:hAnsi="Aptos"/>
                <w:b w:val="0"/>
                <w:sz w:val="16"/>
              </w:rPr>
              <w:t>18</w:t>
            </w:r>
          </w:p>
        </w:tc>
      </w:tr>
      <w:tr>
        <w:tc>
          <w:tcPr>
            <w:tcW w:type="dxa" w:w="7920"/>
            <w:vAlign w:val="center"/>
          </w:tcPr>
          <w:p>
            <w:r/>
            <w:r>
              <w:rPr>
                <w:rFonts w:ascii="Aptos" w:hAnsi="Aptos"/>
                <w:b w:val="0"/>
                <w:sz w:val="16"/>
              </w:rPr>
              <w:t>Chemistry</w:t>
            </w:r>
          </w:p>
        </w:tc>
        <w:tc>
          <w:tcPr>
            <w:tcW w:type="dxa" w:w="2016"/>
            <w:vAlign w:val="center"/>
          </w:tcPr>
          <w:p>
            <w:r/>
            <w:r>
              <w:rPr>
                <w:rFonts w:ascii="Aptos" w:hAnsi="Aptos"/>
                <w:b w:val="0"/>
                <w:sz w:val="16"/>
              </w:rPr>
              <w:t>15</w:t>
            </w:r>
          </w:p>
        </w:tc>
      </w:tr>
      <w:tr>
        <w:tc>
          <w:tcPr>
            <w:tcW w:type="dxa" w:w="7920"/>
            <w:vAlign w:val="center"/>
            <w:shd w:fill="F7F9FB"/>
          </w:tcPr>
          <w:p>
            <w:r/>
            <w:r>
              <w:rPr>
                <w:rFonts w:ascii="Aptos" w:hAnsi="Aptos"/>
                <w:b w:val="0"/>
                <w:sz w:val="16"/>
              </w:rPr>
              <w:t>Date &amp; Time</w:t>
            </w:r>
          </w:p>
        </w:tc>
        <w:tc>
          <w:tcPr>
            <w:tcW w:type="dxa" w:w="2016"/>
            <w:vAlign w:val="center"/>
            <w:shd w:fill="F7F9FB"/>
          </w:tcPr>
          <w:p>
            <w:r/>
            <w:r>
              <w:rPr>
                <w:rFonts w:ascii="Aptos" w:hAnsi="Aptos"/>
                <w:b w:val="0"/>
                <w:sz w:val="16"/>
              </w:rPr>
              <w:t>15</w:t>
            </w:r>
          </w:p>
        </w:tc>
      </w:tr>
      <w:tr>
        <w:tc>
          <w:tcPr>
            <w:tcW w:type="dxa" w:w="7920"/>
            <w:vAlign w:val="center"/>
          </w:tcPr>
          <w:p>
            <w:r/>
            <w:r>
              <w:rPr>
                <w:rFonts w:ascii="Aptos" w:hAnsi="Aptos"/>
                <w:b w:val="0"/>
                <w:sz w:val="16"/>
              </w:rPr>
              <w:t>Travel &amp; Everyday</w:t>
            </w:r>
          </w:p>
        </w:tc>
        <w:tc>
          <w:tcPr>
            <w:tcW w:type="dxa" w:w="2016"/>
            <w:vAlign w:val="center"/>
          </w:tcPr>
          <w:p>
            <w:r/>
            <w:r>
              <w:rPr>
                <w:rFonts w:ascii="Aptos" w:hAnsi="Aptos"/>
                <w:b w:val="0"/>
                <w:sz w:val="16"/>
              </w:rPr>
              <w:t>14</w:t>
            </w:r>
          </w:p>
        </w:tc>
      </w:tr>
      <w:tr>
        <w:tc>
          <w:tcPr>
            <w:tcW w:type="dxa" w:w="7920"/>
            <w:vAlign w:val="center"/>
            <w:shd w:fill="F7F9FB"/>
          </w:tcPr>
          <w:p>
            <w:r/>
            <w:r>
              <w:rPr>
                <w:rFonts w:ascii="Aptos" w:hAnsi="Aptos"/>
                <w:b w:val="0"/>
                <w:sz w:val="16"/>
              </w:rPr>
              <w:t>Biology &amp; Life Science</w:t>
            </w:r>
          </w:p>
        </w:tc>
        <w:tc>
          <w:tcPr>
            <w:tcW w:type="dxa" w:w="2016"/>
            <w:vAlign w:val="center"/>
            <w:shd w:fill="F7F9FB"/>
          </w:tcPr>
          <w:p>
            <w:r/>
            <w:r>
              <w:rPr>
                <w:rFonts w:ascii="Aptos" w:hAnsi="Aptos"/>
                <w:b w:val="0"/>
                <w:sz w:val="16"/>
              </w:rPr>
              <w:t>12</w:t>
            </w:r>
          </w:p>
        </w:tc>
      </w:tr>
      <w:tr>
        <w:tc>
          <w:tcPr>
            <w:tcW w:type="dxa" w:w="7920"/>
            <w:vAlign w:val="center"/>
          </w:tcPr>
          <w:p>
            <w:r/>
            <w:r>
              <w:rPr>
                <w:rFonts w:ascii="Aptos" w:hAnsi="Aptos"/>
                <w:b w:val="0"/>
                <w:sz w:val="16"/>
              </w:rPr>
              <w:t>Food &amp; Cooking</w:t>
            </w:r>
          </w:p>
        </w:tc>
        <w:tc>
          <w:tcPr>
            <w:tcW w:type="dxa" w:w="2016"/>
            <w:vAlign w:val="center"/>
          </w:tcPr>
          <w:p>
            <w:r/>
            <w:r>
              <w:rPr>
                <w:rFonts w:ascii="Aptos" w:hAnsi="Aptos"/>
                <w:b w:val="0"/>
                <w:sz w:val="16"/>
              </w:rPr>
              <w:t>11</w:t>
            </w:r>
          </w:p>
        </w:tc>
      </w:tr>
      <w:tr>
        <w:tc>
          <w:tcPr>
            <w:tcW w:type="dxa" w:w="7920"/>
            <w:vAlign w:val="center"/>
            <w:shd w:fill="F7F9FB"/>
          </w:tcPr>
          <w:p>
            <w:r/>
            <w:r>
              <w:rPr>
                <w:rFonts w:ascii="Aptos" w:hAnsi="Aptos"/>
                <w:b w:val="0"/>
                <w:sz w:val="16"/>
              </w:rPr>
              <w:t>Earth &amp; Astronomy</w:t>
            </w:r>
          </w:p>
        </w:tc>
        <w:tc>
          <w:tcPr>
            <w:tcW w:type="dxa" w:w="2016"/>
            <w:vAlign w:val="center"/>
            <w:shd w:fill="F7F9FB"/>
          </w:tcPr>
          <w:p>
            <w:r/>
            <w:r>
              <w:rPr>
                <w:rFonts w:ascii="Aptos" w:hAnsi="Aptos"/>
                <w:b w:val="0"/>
                <w:sz w:val="16"/>
              </w:rPr>
              <w:t>10</w:t>
            </w:r>
          </w:p>
        </w:tc>
      </w:tr>
      <w:tr>
        <w:tc>
          <w:tcPr>
            <w:tcW w:type="dxa" w:w="7920"/>
            <w:vAlign w:val="center"/>
          </w:tcPr>
          <w:p>
            <w:r/>
            <w:r>
              <w:rPr>
                <w:rFonts w:ascii="Aptos" w:hAnsi="Aptos"/>
                <w:b w:val="0"/>
                <w:sz w:val="16"/>
              </w:rPr>
              <w:t>Sports</w:t>
            </w:r>
          </w:p>
        </w:tc>
        <w:tc>
          <w:tcPr>
            <w:tcW w:type="dxa" w:w="2016"/>
            <w:vAlign w:val="center"/>
          </w:tcPr>
          <w:p>
            <w:r/>
            <w:r>
              <w:rPr>
                <w:rFonts w:ascii="Aptos" w:hAnsi="Aptos"/>
                <w:b w:val="0"/>
                <w:sz w:val="16"/>
              </w:rPr>
              <w:t>10</w:t>
            </w:r>
          </w:p>
        </w:tc>
      </w:tr>
    </w:tbl>
    <w:p>
      <w:pPr>
        <w:spacing w:after="20"/>
      </w:pPr>
    </w:p>
    <w:tbl>
      <w:tblPr>
        <w:tblStyle w:val="TableGrid"/>
        <w:tblW w:type="auto" w:w="0"/>
        <w:tblLook w:firstColumn="1" w:firstRow="1" w:lastColumn="0" w:lastRow="0" w:noHBand="0" w:noVBand="1" w:val="04A0"/>
      </w:tblPr>
      <w:tblGrid>
        <w:gridCol w:w="9893"/>
      </w:tblGrid>
      <w:tr>
        <w:tc>
          <w:tcPr>
            <w:tcW w:type="dxa" w:w="9893"/>
            <w:shd w:fill="F1F7F4"/>
          </w:tcPr>
          <w:p>
            <w:r/>
            <w:r>
              <w:rPr>
                <w:b/>
                <w:color w:val="1F7A5A"/>
                <w:sz w:val="20"/>
              </w:rPr>
              <w:t>CATALOG AUTHORITY RULE</w:t>
              <w:br/>
            </w:r>
            <w:r>
              <w:rPr>
                <w:sz w:val="18"/>
              </w:rPr>
              <w:t>The Master Calculator Catalog controls portfolio inventory and planning status. Repository definitions/tests control implemented mathematical behavior. Authoritative lifecycle/publication state controls what is public. No planning row becomes Final merely because it exists in the catalog.</w:t>
            </w:r>
          </w:p>
        </w:tc>
      </w:tr>
    </w:tbl>
    <w:p>
      <w:pPr>
        <w:spacing w:after="20"/>
      </w:pPr>
    </w:p>
    <w:p>
      <w:pPr>
        <w:sectPr>
          <w:pgSz w:w="11909" w:h="16834"/>
          <w:pgMar w:top="936" w:right="1008" w:bottom="936" w:left="1008" w:header="720" w:footer="720" w:gutter="0"/>
          <w:cols w:space="720"/>
          <w:docGrid w:linePitch="360"/>
        </w:sectPr>
      </w:pPr>
    </w:p>
    <w:p>
      <w:pPr>
        <w:pStyle w:val="Heading1"/>
      </w:pPr>
      <w:r>
        <w:t>Appendix C. Competitive Research Source Register</w:t>
      </w:r>
    </w:p>
    <w:tbl>
      <w:tblPr>
        <w:tblStyle w:val="TableGrid"/>
        <w:tblW w:type="auto" w:w="0"/>
        <w:jc w:val="center"/>
        <w:tblLook w:firstColumn="1" w:firstRow="1" w:lastColumn="0" w:lastRow="0" w:noHBand="0" w:noVBand="1" w:val="04A0"/>
      </w:tblPr>
      <w:tblGrid>
        <w:gridCol w:w="1979"/>
        <w:gridCol w:w="1979"/>
        <w:gridCol w:w="1979"/>
        <w:gridCol w:w="1979"/>
        <w:gridCol w:w="1979"/>
      </w:tblGrid>
      <w:tr>
        <w:tc>
          <w:tcPr>
            <w:tcW w:type="dxa" w:w="1584"/>
            <w:vAlign w:val="center"/>
            <w:shd w:fill="17365D"/>
          </w:tcPr>
          <w:p>
            <w:r/>
            <w:r>
              <w:rPr>
                <w:rFonts w:ascii="Aptos" w:hAnsi="Aptos"/>
                <w:b/>
                <w:color w:val="FFFFFF"/>
                <w:sz w:val="13"/>
              </w:rPr>
              <w:t>Website</w:t>
            </w:r>
          </w:p>
        </w:tc>
        <w:tc>
          <w:tcPr>
            <w:tcW w:type="dxa" w:w="3168"/>
            <w:vAlign w:val="center"/>
            <w:shd w:fill="17365D"/>
          </w:tcPr>
          <w:p>
            <w:r/>
            <w:r>
              <w:rPr>
                <w:rFonts w:ascii="Aptos" w:hAnsi="Aptos"/>
                <w:b/>
                <w:color w:val="FFFFFF"/>
                <w:sz w:val="13"/>
              </w:rPr>
              <w:t>Source URL</w:t>
            </w:r>
          </w:p>
        </w:tc>
        <w:tc>
          <w:tcPr>
            <w:tcW w:type="dxa" w:w="3744"/>
            <w:vAlign w:val="center"/>
            <w:shd w:fill="17365D"/>
          </w:tcPr>
          <w:p>
            <w:r/>
            <w:r>
              <w:rPr>
                <w:rFonts w:ascii="Aptos" w:hAnsi="Aptos"/>
                <w:b/>
                <w:color w:val="FFFFFF"/>
                <w:sz w:val="13"/>
              </w:rPr>
              <w:t>What It Supports</w:t>
            </w:r>
          </w:p>
        </w:tc>
        <w:tc>
          <w:tcPr>
            <w:tcW w:type="dxa" w:w="1152"/>
            <w:vAlign w:val="center"/>
            <w:shd w:fill="17365D"/>
          </w:tcPr>
          <w:p>
            <w:r/>
            <w:r>
              <w:rPr>
                <w:rFonts w:ascii="Aptos" w:hAnsi="Aptos"/>
                <w:b/>
                <w:color w:val="FFFFFF"/>
                <w:sz w:val="13"/>
              </w:rPr>
              <w:t>Source Type</w:t>
            </w:r>
          </w:p>
        </w:tc>
        <w:tc>
          <w:tcPr>
            <w:tcW w:type="dxa" w:w="1152"/>
            <w:vAlign w:val="center"/>
            <w:shd w:fill="17365D"/>
          </w:tcPr>
          <w:p>
            <w:r/>
            <w:r>
              <w:rPr>
                <w:rFonts w:ascii="Aptos" w:hAnsi="Aptos"/>
                <w:b/>
                <w:color w:val="FFFFFF"/>
                <w:sz w:val="13"/>
              </w:rPr>
              <w:t>Checked</w:t>
            </w:r>
          </w:p>
        </w:tc>
      </w:tr>
      <w:tr>
        <w:tc>
          <w:tcPr>
            <w:tcW w:type="dxa" w:w="1584"/>
            <w:vAlign w:val="center"/>
          </w:tcPr>
          <w:p>
            <w:r/>
            <w:r>
              <w:rPr>
                <w:rFonts w:ascii="Aptos" w:hAnsi="Aptos"/>
                <w:b w:val="0"/>
                <w:sz w:val="13"/>
              </w:rPr>
              <w:t>Calculator.net</w:t>
            </w:r>
          </w:p>
        </w:tc>
        <w:tc>
          <w:tcPr>
            <w:tcW w:type="dxa" w:w="3168"/>
            <w:vAlign w:val="center"/>
          </w:tcPr>
          <w:p>
            <w:r/>
            <w:r>
              <w:rPr>
                <w:rFonts w:ascii="Aptos" w:hAnsi="Aptos"/>
                <w:b w:val="0"/>
                <w:sz w:val="13"/>
              </w:rPr>
              <w:t>https://www.calculator.net/</w:t>
            </w:r>
          </w:p>
        </w:tc>
        <w:tc>
          <w:tcPr>
            <w:tcW w:type="dxa" w:w="3744"/>
            <w:vAlign w:val="center"/>
          </w:tcPr>
          <w:p>
            <w:r/>
            <w:r>
              <w:rPr>
                <w:rFonts w:ascii="Aptos" w:hAnsi="Aptos"/>
                <w:b w:val="0"/>
                <w:sz w:val="13"/>
              </w:rPr>
              <w:t>~200 calculators; free/no registration; broad categories</w:t>
            </w:r>
          </w:p>
        </w:tc>
        <w:tc>
          <w:tcPr>
            <w:tcW w:type="dxa" w:w="1152"/>
            <w:vAlign w:val="center"/>
          </w:tcPr>
          <w:p>
            <w:r/>
            <w:r>
              <w:rPr>
                <w:rFonts w:ascii="Aptos" w:hAnsi="Aptos"/>
                <w:b w:val="0"/>
                <w:sz w:val="13"/>
              </w:rPr>
              <w:t>Official</w:t>
            </w:r>
          </w:p>
        </w:tc>
        <w:tc>
          <w:tcPr>
            <w:tcW w:type="dxa" w:w="1152"/>
            <w:vAlign w:val="center"/>
          </w:tcPr>
          <w:p>
            <w:r/>
            <w:r>
              <w:rPr>
                <w:rFonts w:ascii="Aptos" w:hAnsi="Aptos"/>
                <w:b w:val="0"/>
                <w:sz w:val="13"/>
              </w:rPr>
              <w:t>2026-09-26</w:t>
            </w:r>
          </w:p>
        </w:tc>
      </w:tr>
      <w:tr>
        <w:tc>
          <w:tcPr>
            <w:tcW w:type="dxa" w:w="1584"/>
            <w:vAlign w:val="center"/>
            <w:shd w:fill="F7F9FB"/>
          </w:tcPr>
          <w:p>
            <w:r/>
            <w:r>
              <w:rPr>
                <w:rFonts w:ascii="Aptos" w:hAnsi="Aptos"/>
                <w:b w:val="0"/>
                <w:sz w:val="13"/>
              </w:rPr>
              <w:t>Calculator.net</w:t>
            </w:r>
          </w:p>
        </w:tc>
        <w:tc>
          <w:tcPr>
            <w:tcW w:type="dxa" w:w="3168"/>
            <w:vAlign w:val="center"/>
            <w:shd w:fill="F7F9FB"/>
          </w:tcPr>
          <w:p>
            <w:r/>
            <w:r>
              <w:rPr>
                <w:rFonts w:ascii="Aptos" w:hAnsi="Aptos"/>
                <w:b w:val="0"/>
                <w:sz w:val="13"/>
              </w:rPr>
              <w:t>https://www.calculator.net/about-us.html</w:t>
            </w:r>
          </w:p>
        </w:tc>
        <w:tc>
          <w:tcPr>
            <w:tcW w:type="dxa" w:w="3744"/>
            <w:vAlign w:val="center"/>
            <w:shd w:fill="F7F9FB"/>
          </w:tcPr>
          <w:p>
            <w:r/>
            <w:r>
              <w:rPr>
                <w:rFonts w:ascii="Aptos" w:hAnsi="Aptos"/>
                <w:b w:val="0"/>
                <w:sz w:val="13"/>
              </w:rPr>
              <w:t>In-house development/testing; financial advisor review claim</w:t>
            </w:r>
          </w:p>
        </w:tc>
        <w:tc>
          <w:tcPr>
            <w:tcW w:type="dxa" w:w="1152"/>
            <w:vAlign w:val="center"/>
            <w:shd w:fill="F7F9FB"/>
          </w:tcPr>
          <w:p>
            <w:r/>
            <w:r>
              <w:rPr>
                <w:rFonts w:ascii="Aptos" w:hAnsi="Aptos"/>
                <w:b w:val="0"/>
                <w:sz w:val="13"/>
              </w:rPr>
              <w:t>Official</w:t>
            </w:r>
          </w:p>
        </w:tc>
        <w:tc>
          <w:tcPr>
            <w:tcW w:type="dxa" w:w="1152"/>
            <w:vAlign w:val="center"/>
            <w:shd w:fill="F7F9FB"/>
          </w:tcPr>
          <w:p>
            <w:r/>
            <w:r>
              <w:rPr>
                <w:rFonts w:ascii="Aptos" w:hAnsi="Aptos"/>
                <w:b w:val="0"/>
                <w:sz w:val="13"/>
              </w:rPr>
              <w:t>2026-09-26</w:t>
            </w:r>
          </w:p>
        </w:tc>
      </w:tr>
      <w:tr>
        <w:tc>
          <w:tcPr>
            <w:tcW w:type="dxa" w:w="1584"/>
            <w:vAlign w:val="center"/>
          </w:tcPr>
          <w:p>
            <w:r/>
            <w:r>
              <w:rPr>
                <w:rFonts w:ascii="Aptos" w:hAnsi="Aptos"/>
                <w:b w:val="0"/>
                <w:sz w:val="13"/>
              </w:rPr>
              <w:t>Omni Calculator</w:t>
            </w:r>
          </w:p>
        </w:tc>
        <w:tc>
          <w:tcPr>
            <w:tcW w:type="dxa" w:w="3168"/>
            <w:vAlign w:val="center"/>
          </w:tcPr>
          <w:p>
            <w:r/>
            <w:r>
              <w:rPr>
                <w:rFonts w:ascii="Aptos" w:hAnsi="Aptos"/>
                <w:b w:val="0"/>
                <w:sz w:val="13"/>
              </w:rPr>
              <w:t>https://www.omnicalculator.com/</w:t>
            </w:r>
          </w:p>
        </w:tc>
        <w:tc>
          <w:tcPr>
            <w:tcW w:type="dxa" w:w="3744"/>
            <w:vAlign w:val="center"/>
          </w:tcPr>
          <w:p>
            <w:r/>
            <w:r>
              <w:rPr>
                <w:rFonts w:ascii="Aptos" w:hAnsi="Aptos"/>
                <w:b w:val="0"/>
                <w:sz w:val="13"/>
              </w:rPr>
              <w:t>3,925 free calculators and category counts</w:t>
            </w:r>
          </w:p>
        </w:tc>
        <w:tc>
          <w:tcPr>
            <w:tcW w:type="dxa" w:w="1152"/>
            <w:vAlign w:val="center"/>
          </w:tcPr>
          <w:p>
            <w:r/>
            <w:r>
              <w:rPr>
                <w:rFonts w:ascii="Aptos" w:hAnsi="Aptos"/>
                <w:b w:val="0"/>
                <w:sz w:val="13"/>
              </w:rPr>
              <w:t>Official</w:t>
            </w:r>
          </w:p>
        </w:tc>
        <w:tc>
          <w:tcPr>
            <w:tcW w:type="dxa" w:w="1152"/>
            <w:vAlign w:val="center"/>
          </w:tcPr>
          <w:p>
            <w:r/>
            <w:r>
              <w:rPr>
                <w:rFonts w:ascii="Aptos" w:hAnsi="Aptos"/>
                <w:b w:val="0"/>
                <w:sz w:val="13"/>
              </w:rPr>
              <w:t>2026-09-26</w:t>
            </w:r>
          </w:p>
        </w:tc>
      </w:tr>
      <w:tr>
        <w:tc>
          <w:tcPr>
            <w:tcW w:type="dxa" w:w="1584"/>
            <w:vAlign w:val="center"/>
            <w:shd w:fill="F7F9FB"/>
          </w:tcPr>
          <w:p>
            <w:r/>
            <w:r>
              <w:rPr>
                <w:rFonts w:ascii="Aptos" w:hAnsi="Aptos"/>
                <w:b w:val="0"/>
                <w:sz w:val="13"/>
              </w:rPr>
              <w:t>Omni Calculator</w:t>
            </w:r>
          </w:p>
        </w:tc>
        <w:tc>
          <w:tcPr>
            <w:tcW w:type="dxa" w:w="3168"/>
            <w:vAlign w:val="center"/>
            <w:shd w:fill="F7F9FB"/>
          </w:tcPr>
          <w:p>
            <w:r/>
            <w:r>
              <w:rPr>
                <w:rFonts w:ascii="Aptos" w:hAnsi="Aptos"/>
                <w:b w:val="0"/>
                <w:sz w:val="13"/>
              </w:rPr>
              <w:t>https://www.omnicalculator.com/reports/documentation</w:t>
            </w:r>
          </w:p>
        </w:tc>
        <w:tc>
          <w:tcPr>
            <w:tcW w:type="dxa" w:w="3744"/>
            <w:vAlign w:val="center"/>
            <w:shd w:fill="F7F9FB"/>
          </w:tcPr>
          <w:p>
            <w:r/>
            <w:r>
              <w:rPr>
                <w:rFonts w:ascii="Aptos" w:hAnsi="Aptos"/>
                <w:b w:val="0"/>
                <w:sz w:val="13"/>
              </w:rPr>
              <w:t>Multidirectional variables, units/currency, charts/tables, share/embed/cite, articles/sources</w:t>
            </w:r>
          </w:p>
        </w:tc>
        <w:tc>
          <w:tcPr>
            <w:tcW w:type="dxa" w:w="1152"/>
            <w:vAlign w:val="center"/>
            <w:shd w:fill="F7F9FB"/>
          </w:tcPr>
          <w:p>
            <w:r/>
            <w:r>
              <w:rPr>
                <w:rFonts w:ascii="Aptos" w:hAnsi="Aptos"/>
                <w:b w:val="0"/>
                <w:sz w:val="13"/>
              </w:rPr>
              <w:t>Official</w:t>
            </w:r>
          </w:p>
        </w:tc>
        <w:tc>
          <w:tcPr>
            <w:tcW w:type="dxa" w:w="1152"/>
            <w:vAlign w:val="center"/>
            <w:shd w:fill="F7F9FB"/>
          </w:tcPr>
          <w:p>
            <w:r/>
            <w:r>
              <w:rPr>
                <w:rFonts w:ascii="Aptos" w:hAnsi="Aptos"/>
                <w:b w:val="0"/>
                <w:sz w:val="13"/>
              </w:rPr>
              <w:t>2026-09-26</w:t>
            </w:r>
          </w:p>
        </w:tc>
      </w:tr>
      <w:tr>
        <w:tc>
          <w:tcPr>
            <w:tcW w:type="dxa" w:w="1584"/>
            <w:vAlign w:val="center"/>
          </w:tcPr>
          <w:p>
            <w:r/>
            <w:r>
              <w:rPr>
                <w:rFonts w:ascii="Aptos" w:hAnsi="Aptos"/>
                <w:b w:val="0"/>
                <w:sz w:val="13"/>
              </w:rPr>
              <w:t>Omni Calculator</w:t>
            </w:r>
          </w:p>
        </w:tc>
        <w:tc>
          <w:tcPr>
            <w:tcW w:type="dxa" w:w="3168"/>
            <w:vAlign w:val="center"/>
          </w:tcPr>
          <w:p>
            <w:r/>
            <w:r>
              <w:rPr>
                <w:rFonts w:ascii="Aptos" w:hAnsi="Aptos"/>
                <w:b w:val="0"/>
                <w:sz w:val="13"/>
              </w:rPr>
              <w:t>https://www.omnicalculator.com/mobile-app</w:t>
            </w:r>
          </w:p>
        </w:tc>
        <w:tc>
          <w:tcPr>
            <w:tcW w:type="dxa" w:w="3744"/>
            <w:vAlign w:val="center"/>
          </w:tcPr>
          <w:p>
            <w:r/>
            <w:r>
              <w:rPr>
                <w:rFonts w:ascii="Aptos" w:hAnsi="Aptos"/>
                <w:b w:val="0"/>
                <w:sz w:val="13"/>
              </w:rPr>
              <w:t>Android app, pinned/recent tools, 3700+ app library</w:t>
            </w:r>
          </w:p>
        </w:tc>
        <w:tc>
          <w:tcPr>
            <w:tcW w:type="dxa" w:w="1152"/>
            <w:vAlign w:val="center"/>
          </w:tcPr>
          <w:p>
            <w:r/>
            <w:r>
              <w:rPr>
                <w:rFonts w:ascii="Aptos" w:hAnsi="Aptos"/>
                <w:b w:val="0"/>
                <w:sz w:val="13"/>
              </w:rPr>
              <w:t>Official</w:t>
            </w:r>
          </w:p>
        </w:tc>
        <w:tc>
          <w:tcPr>
            <w:tcW w:type="dxa" w:w="1152"/>
            <w:vAlign w:val="center"/>
          </w:tcPr>
          <w:p>
            <w:r/>
            <w:r>
              <w:rPr>
                <w:rFonts w:ascii="Aptos" w:hAnsi="Aptos"/>
                <w:b w:val="0"/>
                <w:sz w:val="13"/>
              </w:rPr>
              <w:t>2026-09-26</w:t>
            </w:r>
          </w:p>
        </w:tc>
      </w:tr>
      <w:tr>
        <w:tc>
          <w:tcPr>
            <w:tcW w:type="dxa" w:w="1584"/>
            <w:vAlign w:val="center"/>
            <w:shd w:fill="F7F9FB"/>
          </w:tcPr>
          <w:p>
            <w:r/>
            <w:r>
              <w:rPr>
                <w:rFonts w:ascii="Aptos" w:hAnsi="Aptos"/>
                <w:b w:val="0"/>
                <w:sz w:val="13"/>
              </w:rPr>
              <w:t>Omni Calculator</w:t>
            </w:r>
          </w:p>
        </w:tc>
        <w:tc>
          <w:tcPr>
            <w:tcW w:type="dxa" w:w="3168"/>
            <w:vAlign w:val="center"/>
            <w:shd w:fill="F7F9FB"/>
          </w:tcPr>
          <w:p>
            <w:r/>
            <w:r>
              <w:rPr>
                <w:rFonts w:ascii="Aptos" w:hAnsi="Aptos"/>
                <w:b w:val="0"/>
                <w:sz w:val="13"/>
              </w:rPr>
              <w:t>https://www.omnicalculator.com/stance-on-ai</w:t>
            </w:r>
          </w:p>
        </w:tc>
        <w:tc>
          <w:tcPr>
            <w:tcW w:type="dxa" w:w="3744"/>
            <w:vAlign w:val="center"/>
            <w:shd w:fill="F7F9FB"/>
          </w:tcPr>
          <w:p>
            <w:r/>
            <w:r>
              <w:rPr>
                <w:rFonts w:ascii="Aptos" w:hAnsi="Aptos"/>
                <w:b w:val="0"/>
                <w:sz w:val="13"/>
              </w:rPr>
              <w:t>Human review + AI-assisted builder boundaries</w:t>
            </w:r>
          </w:p>
        </w:tc>
        <w:tc>
          <w:tcPr>
            <w:tcW w:type="dxa" w:w="1152"/>
            <w:vAlign w:val="center"/>
            <w:shd w:fill="F7F9FB"/>
          </w:tcPr>
          <w:p>
            <w:r/>
            <w:r>
              <w:rPr>
                <w:rFonts w:ascii="Aptos" w:hAnsi="Aptos"/>
                <w:b w:val="0"/>
                <w:sz w:val="13"/>
              </w:rPr>
              <w:t>Official</w:t>
            </w:r>
          </w:p>
        </w:tc>
        <w:tc>
          <w:tcPr>
            <w:tcW w:type="dxa" w:w="1152"/>
            <w:vAlign w:val="center"/>
            <w:shd w:fill="F7F9FB"/>
          </w:tcPr>
          <w:p>
            <w:r/>
            <w:r>
              <w:rPr>
                <w:rFonts w:ascii="Aptos" w:hAnsi="Aptos"/>
                <w:b w:val="0"/>
                <w:sz w:val="13"/>
              </w:rPr>
              <w:t>2026-09-26</w:t>
            </w:r>
          </w:p>
        </w:tc>
      </w:tr>
      <w:tr>
        <w:tc>
          <w:tcPr>
            <w:tcW w:type="dxa" w:w="1584"/>
            <w:vAlign w:val="center"/>
          </w:tcPr>
          <w:p>
            <w:r/>
            <w:r>
              <w:rPr>
                <w:rFonts w:ascii="Aptos" w:hAnsi="Aptos"/>
                <w:b w:val="0"/>
                <w:sz w:val="13"/>
              </w:rPr>
              <w:t>GIGAcalculator</w:t>
            </w:r>
          </w:p>
        </w:tc>
        <w:tc>
          <w:tcPr>
            <w:tcW w:type="dxa" w:w="3168"/>
            <w:vAlign w:val="center"/>
          </w:tcPr>
          <w:p>
            <w:r/>
            <w:r>
              <w:rPr>
                <w:rFonts w:ascii="Aptos" w:hAnsi="Aptos"/>
                <w:b w:val="0"/>
                <w:sz w:val="13"/>
              </w:rPr>
              <w:t>https://www.gigacalculator.com/calculators/</w:t>
            </w:r>
          </w:p>
        </w:tc>
        <w:tc>
          <w:tcPr>
            <w:tcW w:type="dxa" w:w="3744"/>
            <w:vAlign w:val="center"/>
          </w:tcPr>
          <w:p>
            <w:r/>
            <w:r>
              <w:rPr>
                <w:rFonts w:ascii="Aptos" w:hAnsi="Aptos"/>
                <w:b w:val="0"/>
                <w:sz w:val="13"/>
              </w:rPr>
              <w:t>Category breadth, inline help, formulas/charts/supporting info</w:t>
            </w:r>
          </w:p>
        </w:tc>
        <w:tc>
          <w:tcPr>
            <w:tcW w:type="dxa" w:w="1152"/>
            <w:vAlign w:val="center"/>
          </w:tcPr>
          <w:p>
            <w:r/>
            <w:r>
              <w:rPr>
                <w:rFonts w:ascii="Aptos" w:hAnsi="Aptos"/>
                <w:b w:val="0"/>
                <w:sz w:val="13"/>
              </w:rPr>
              <w:t>Official</w:t>
            </w:r>
          </w:p>
        </w:tc>
        <w:tc>
          <w:tcPr>
            <w:tcW w:type="dxa" w:w="1152"/>
            <w:vAlign w:val="center"/>
          </w:tcPr>
          <w:p>
            <w:r/>
            <w:r>
              <w:rPr>
                <w:rFonts w:ascii="Aptos" w:hAnsi="Aptos"/>
                <w:b w:val="0"/>
                <w:sz w:val="13"/>
              </w:rPr>
              <w:t>2026-09-26</w:t>
            </w:r>
          </w:p>
        </w:tc>
      </w:tr>
      <w:tr>
        <w:tc>
          <w:tcPr>
            <w:tcW w:type="dxa" w:w="1584"/>
            <w:vAlign w:val="center"/>
            <w:shd w:fill="F7F9FB"/>
          </w:tcPr>
          <w:p>
            <w:r/>
            <w:r>
              <w:rPr>
                <w:rFonts w:ascii="Aptos" w:hAnsi="Aptos"/>
                <w:b w:val="0"/>
                <w:sz w:val="13"/>
              </w:rPr>
              <w:t>RapidTables</w:t>
            </w:r>
          </w:p>
        </w:tc>
        <w:tc>
          <w:tcPr>
            <w:tcW w:type="dxa" w:w="3168"/>
            <w:vAlign w:val="center"/>
            <w:shd w:fill="F7F9FB"/>
          </w:tcPr>
          <w:p>
            <w:r/>
            <w:r>
              <w:rPr>
                <w:rFonts w:ascii="Aptos" w:hAnsi="Aptos"/>
                <w:b w:val="0"/>
                <w:sz w:val="13"/>
              </w:rPr>
              <w:t>https://www.rapidtables.com/</w:t>
            </w:r>
          </w:p>
        </w:tc>
        <w:tc>
          <w:tcPr>
            <w:tcW w:type="dxa" w:w="3744"/>
            <w:vAlign w:val="center"/>
            <w:shd w:fill="F7F9FB"/>
          </w:tcPr>
          <w:p>
            <w:r/>
            <w:r>
              <w:rPr>
                <w:rFonts w:ascii="Aptos" w:hAnsi="Aptos"/>
                <w:b w:val="0"/>
                <w:sz w:val="13"/>
              </w:rPr>
              <w:t>Calculator, conversion and utility-tool breadth</w:t>
            </w:r>
          </w:p>
        </w:tc>
        <w:tc>
          <w:tcPr>
            <w:tcW w:type="dxa" w:w="1152"/>
            <w:vAlign w:val="center"/>
            <w:shd w:fill="F7F9FB"/>
          </w:tcPr>
          <w:p>
            <w:r/>
            <w:r>
              <w:rPr>
                <w:rFonts w:ascii="Aptos" w:hAnsi="Aptos"/>
                <w:b w:val="0"/>
                <w:sz w:val="13"/>
              </w:rPr>
              <w:t>Official</w:t>
            </w:r>
          </w:p>
        </w:tc>
        <w:tc>
          <w:tcPr>
            <w:tcW w:type="dxa" w:w="1152"/>
            <w:vAlign w:val="center"/>
            <w:shd w:fill="F7F9FB"/>
          </w:tcPr>
          <w:p>
            <w:r/>
            <w:r>
              <w:rPr>
                <w:rFonts w:ascii="Aptos" w:hAnsi="Aptos"/>
                <w:b w:val="0"/>
                <w:sz w:val="13"/>
              </w:rPr>
              <w:t>2026-09-26</w:t>
            </w:r>
          </w:p>
        </w:tc>
      </w:tr>
      <w:tr>
        <w:tc>
          <w:tcPr>
            <w:tcW w:type="dxa" w:w="1584"/>
            <w:vAlign w:val="center"/>
          </w:tcPr>
          <w:p>
            <w:r/>
            <w:r>
              <w:rPr>
                <w:rFonts w:ascii="Aptos" w:hAnsi="Aptos"/>
                <w:b w:val="0"/>
                <w:sz w:val="13"/>
              </w:rPr>
              <w:t>RapidTables</w:t>
            </w:r>
          </w:p>
        </w:tc>
        <w:tc>
          <w:tcPr>
            <w:tcW w:type="dxa" w:w="3168"/>
            <w:vAlign w:val="center"/>
          </w:tcPr>
          <w:p>
            <w:r/>
            <w:r>
              <w:rPr>
                <w:rFonts w:ascii="Aptos" w:hAnsi="Aptos"/>
                <w:b w:val="0"/>
                <w:sz w:val="13"/>
              </w:rPr>
              <w:t>https://www.rapidtables.com/tools/</w:t>
            </w:r>
          </w:p>
        </w:tc>
        <w:tc>
          <w:tcPr>
            <w:tcW w:type="dxa" w:w="3744"/>
            <w:vAlign w:val="center"/>
          </w:tcPr>
          <w:p>
            <w:r/>
            <w:r>
              <w:rPr>
                <w:rFonts w:ascii="Aptos" w:hAnsi="Aptos"/>
                <w:b w:val="0"/>
                <w:sz w:val="13"/>
              </w:rPr>
              <w:t>Online utility and chart tools</w:t>
            </w:r>
          </w:p>
        </w:tc>
        <w:tc>
          <w:tcPr>
            <w:tcW w:type="dxa" w:w="1152"/>
            <w:vAlign w:val="center"/>
          </w:tcPr>
          <w:p>
            <w:r/>
            <w:r>
              <w:rPr>
                <w:rFonts w:ascii="Aptos" w:hAnsi="Aptos"/>
                <w:b w:val="0"/>
                <w:sz w:val="13"/>
              </w:rPr>
              <w:t>Official</w:t>
            </w:r>
          </w:p>
        </w:tc>
        <w:tc>
          <w:tcPr>
            <w:tcW w:type="dxa" w:w="1152"/>
            <w:vAlign w:val="center"/>
          </w:tcPr>
          <w:p>
            <w:r/>
            <w:r>
              <w:rPr>
                <w:rFonts w:ascii="Aptos" w:hAnsi="Aptos"/>
                <w:b w:val="0"/>
                <w:sz w:val="13"/>
              </w:rPr>
              <w:t>2026-09-26</w:t>
            </w:r>
          </w:p>
        </w:tc>
      </w:tr>
      <w:tr>
        <w:tc>
          <w:tcPr>
            <w:tcW w:type="dxa" w:w="1584"/>
            <w:vAlign w:val="center"/>
            <w:shd w:fill="F7F9FB"/>
          </w:tcPr>
          <w:p>
            <w:r/>
            <w:r>
              <w:rPr>
                <w:rFonts w:ascii="Aptos" w:hAnsi="Aptos"/>
                <w:b w:val="0"/>
                <w:sz w:val="13"/>
              </w:rPr>
              <w:t>Wolfram|Alpha</w:t>
            </w:r>
          </w:p>
        </w:tc>
        <w:tc>
          <w:tcPr>
            <w:tcW w:type="dxa" w:w="3168"/>
            <w:vAlign w:val="center"/>
            <w:shd w:fill="F7F9FB"/>
          </w:tcPr>
          <w:p>
            <w:r/>
            <w:r>
              <w:rPr>
                <w:rFonts w:ascii="Aptos" w:hAnsi="Aptos"/>
                <w:b w:val="0"/>
                <w:sz w:val="13"/>
              </w:rPr>
              <w:t>https://www.wolframalpha.com/calculators</w:t>
            </w:r>
          </w:p>
        </w:tc>
        <w:tc>
          <w:tcPr>
            <w:tcW w:type="dxa" w:w="3744"/>
            <w:vAlign w:val="center"/>
            <w:shd w:fill="F7F9FB"/>
          </w:tcPr>
          <w:p>
            <w:r/>
            <w:r>
              <w:rPr>
                <w:rFonts w:ascii="Aptos" w:hAnsi="Aptos"/>
                <w:b w:val="0"/>
                <w:sz w:val="13"/>
              </w:rPr>
              <w:t>Thousands of calculators and domain breadth</w:t>
            </w:r>
          </w:p>
        </w:tc>
        <w:tc>
          <w:tcPr>
            <w:tcW w:type="dxa" w:w="1152"/>
            <w:vAlign w:val="center"/>
            <w:shd w:fill="F7F9FB"/>
          </w:tcPr>
          <w:p>
            <w:r/>
            <w:r>
              <w:rPr>
                <w:rFonts w:ascii="Aptos" w:hAnsi="Aptos"/>
                <w:b w:val="0"/>
                <w:sz w:val="13"/>
              </w:rPr>
              <w:t>Official</w:t>
            </w:r>
          </w:p>
        </w:tc>
        <w:tc>
          <w:tcPr>
            <w:tcW w:type="dxa" w:w="1152"/>
            <w:vAlign w:val="center"/>
            <w:shd w:fill="F7F9FB"/>
          </w:tcPr>
          <w:p>
            <w:r/>
            <w:r>
              <w:rPr>
                <w:rFonts w:ascii="Aptos" w:hAnsi="Aptos"/>
                <w:b w:val="0"/>
                <w:sz w:val="13"/>
              </w:rPr>
              <w:t>2026-09-26</w:t>
            </w:r>
          </w:p>
        </w:tc>
      </w:tr>
      <w:tr>
        <w:tc>
          <w:tcPr>
            <w:tcW w:type="dxa" w:w="1584"/>
            <w:vAlign w:val="center"/>
          </w:tcPr>
          <w:p>
            <w:r/>
            <w:r>
              <w:rPr>
                <w:rFonts w:ascii="Aptos" w:hAnsi="Aptos"/>
                <w:b w:val="0"/>
                <w:sz w:val="13"/>
              </w:rPr>
              <w:t>Wolfram|Alpha</w:t>
            </w:r>
          </w:p>
        </w:tc>
        <w:tc>
          <w:tcPr>
            <w:tcW w:type="dxa" w:w="3168"/>
            <w:vAlign w:val="center"/>
          </w:tcPr>
          <w:p>
            <w:r/>
            <w:r>
              <w:rPr>
                <w:rFonts w:ascii="Aptos" w:hAnsi="Aptos"/>
                <w:b w:val="0"/>
                <w:sz w:val="13"/>
              </w:rPr>
              <w:t>https://www.wolframalpha.com/pro/pricing</w:t>
            </w:r>
          </w:p>
        </w:tc>
        <w:tc>
          <w:tcPr>
            <w:tcW w:type="dxa" w:w="3744"/>
            <w:vAlign w:val="center"/>
          </w:tcPr>
          <w:p>
            <w:r/>
            <w:r>
              <w:rPr>
                <w:rFonts w:ascii="Aptos" w:hAnsi="Aptos"/>
                <w:b w:val="0"/>
                <w:sz w:val="13"/>
              </w:rPr>
              <w:t>Pro features/pricing: step-by-step, guided calculators, uploads, graphics/downloads</w:t>
            </w:r>
          </w:p>
        </w:tc>
        <w:tc>
          <w:tcPr>
            <w:tcW w:type="dxa" w:w="1152"/>
            <w:vAlign w:val="center"/>
          </w:tcPr>
          <w:p>
            <w:r/>
            <w:r>
              <w:rPr>
                <w:rFonts w:ascii="Aptos" w:hAnsi="Aptos"/>
                <w:b w:val="0"/>
                <w:sz w:val="13"/>
              </w:rPr>
              <w:t>Official</w:t>
            </w:r>
          </w:p>
        </w:tc>
        <w:tc>
          <w:tcPr>
            <w:tcW w:type="dxa" w:w="1152"/>
            <w:vAlign w:val="center"/>
          </w:tcPr>
          <w:p>
            <w:r/>
            <w:r>
              <w:rPr>
                <w:rFonts w:ascii="Aptos" w:hAnsi="Aptos"/>
                <w:b w:val="0"/>
                <w:sz w:val="13"/>
              </w:rPr>
              <w:t>2026-09-26</w:t>
            </w:r>
          </w:p>
        </w:tc>
      </w:tr>
      <w:tr>
        <w:tc>
          <w:tcPr>
            <w:tcW w:type="dxa" w:w="1584"/>
            <w:vAlign w:val="center"/>
            <w:shd w:fill="F7F9FB"/>
          </w:tcPr>
          <w:p>
            <w:r/>
            <w:r>
              <w:rPr>
                <w:rFonts w:ascii="Aptos" w:hAnsi="Aptos"/>
                <w:b w:val="0"/>
                <w:sz w:val="13"/>
              </w:rPr>
              <w:t>Symbolab</w:t>
            </w:r>
          </w:p>
        </w:tc>
        <w:tc>
          <w:tcPr>
            <w:tcW w:type="dxa" w:w="3168"/>
            <w:vAlign w:val="center"/>
            <w:shd w:fill="F7F9FB"/>
          </w:tcPr>
          <w:p>
            <w:r/>
            <w:r>
              <w:rPr>
                <w:rFonts w:ascii="Aptos" w:hAnsi="Aptos"/>
                <w:b w:val="0"/>
                <w:sz w:val="13"/>
              </w:rPr>
              <w:t>https://www.symbolab.com/calculators</w:t>
            </w:r>
          </w:p>
        </w:tc>
        <w:tc>
          <w:tcPr>
            <w:tcW w:type="dxa" w:w="3744"/>
            <w:vAlign w:val="center"/>
            <w:shd w:fill="F7F9FB"/>
          </w:tcPr>
          <w:p>
            <w:r/>
            <w:r>
              <w:rPr>
                <w:rFonts w:ascii="Aptos" w:hAnsi="Aptos"/>
                <w:b w:val="0"/>
                <w:sz w:val="13"/>
              </w:rPr>
              <w:t>Math, finance, physics calculator catalog</w:t>
            </w:r>
          </w:p>
        </w:tc>
        <w:tc>
          <w:tcPr>
            <w:tcW w:type="dxa" w:w="1152"/>
            <w:vAlign w:val="center"/>
            <w:shd w:fill="F7F9FB"/>
          </w:tcPr>
          <w:p>
            <w:r/>
            <w:r>
              <w:rPr>
                <w:rFonts w:ascii="Aptos" w:hAnsi="Aptos"/>
                <w:b w:val="0"/>
                <w:sz w:val="13"/>
              </w:rPr>
              <w:t>Official</w:t>
            </w:r>
          </w:p>
        </w:tc>
        <w:tc>
          <w:tcPr>
            <w:tcW w:type="dxa" w:w="1152"/>
            <w:vAlign w:val="center"/>
            <w:shd w:fill="F7F9FB"/>
          </w:tcPr>
          <w:p>
            <w:r/>
            <w:r>
              <w:rPr>
                <w:rFonts w:ascii="Aptos" w:hAnsi="Aptos"/>
                <w:b w:val="0"/>
                <w:sz w:val="13"/>
              </w:rPr>
              <w:t>2026-09-26</w:t>
            </w:r>
          </w:p>
        </w:tc>
      </w:tr>
      <w:tr>
        <w:tc>
          <w:tcPr>
            <w:tcW w:type="dxa" w:w="1584"/>
            <w:vAlign w:val="center"/>
          </w:tcPr>
          <w:p>
            <w:r/>
            <w:r>
              <w:rPr>
                <w:rFonts w:ascii="Aptos" w:hAnsi="Aptos"/>
                <w:b w:val="0"/>
                <w:sz w:val="13"/>
              </w:rPr>
              <w:t>Symbolab</w:t>
            </w:r>
          </w:p>
        </w:tc>
        <w:tc>
          <w:tcPr>
            <w:tcW w:type="dxa" w:w="3168"/>
            <w:vAlign w:val="center"/>
          </w:tcPr>
          <w:p>
            <w:r/>
            <w:r>
              <w:rPr>
                <w:rFonts w:ascii="Aptos" w:hAnsi="Aptos"/>
                <w:b w:val="0"/>
                <w:sz w:val="13"/>
              </w:rPr>
              <w:t>https://www.symbolab.com/registration</w:t>
            </w:r>
          </w:p>
        </w:tc>
        <w:tc>
          <w:tcPr>
            <w:tcW w:type="dxa" w:w="3744"/>
            <w:vAlign w:val="center"/>
          </w:tcPr>
          <w:p>
            <w:r/>
            <w:r>
              <w:rPr>
                <w:rFonts w:ascii="Aptos" w:hAnsi="Aptos"/>
                <w:b w:val="0"/>
                <w:sz w:val="13"/>
              </w:rPr>
              <w:t>Pro pricing/features, AI chat, no ads, storage</w:t>
            </w:r>
          </w:p>
        </w:tc>
        <w:tc>
          <w:tcPr>
            <w:tcW w:type="dxa" w:w="1152"/>
            <w:vAlign w:val="center"/>
          </w:tcPr>
          <w:p>
            <w:r/>
            <w:r>
              <w:rPr>
                <w:rFonts w:ascii="Aptos" w:hAnsi="Aptos"/>
                <w:b w:val="0"/>
                <w:sz w:val="13"/>
              </w:rPr>
              <w:t>Official</w:t>
            </w:r>
          </w:p>
        </w:tc>
        <w:tc>
          <w:tcPr>
            <w:tcW w:type="dxa" w:w="1152"/>
            <w:vAlign w:val="center"/>
          </w:tcPr>
          <w:p>
            <w:r/>
            <w:r>
              <w:rPr>
                <w:rFonts w:ascii="Aptos" w:hAnsi="Aptos"/>
                <w:b w:val="0"/>
                <w:sz w:val="13"/>
              </w:rPr>
              <w:t>2026-09-26</w:t>
            </w:r>
          </w:p>
        </w:tc>
      </w:tr>
      <w:tr>
        <w:tc>
          <w:tcPr>
            <w:tcW w:type="dxa" w:w="1584"/>
            <w:vAlign w:val="center"/>
            <w:shd w:fill="F7F9FB"/>
          </w:tcPr>
          <w:p>
            <w:r/>
            <w:r>
              <w:rPr>
                <w:rFonts w:ascii="Aptos" w:hAnsi="Aptos"/>
                <w:b w:val="0"/>
                <w:sz w:val="13"/>
              </w:rPr>
              <w:t>Desmos</w:t>
            </w:r>
          </w:p>
        </w:tc>
        <w:tc>
          <w:tcPr>
            <w:tcW w:type="dxa" w:w="3168"/>
            <w:vAlign w:val="center"/>
            <w:shd w:fill="F7F9FB"/>
          </w:tcPr>
          <w:p>
            <w:r/>
            <w:r>
              <w:rPr>
                <w:rFonts w:ascii="Aptos" w:hAnsi="Aptos"/>
                <w:b w:val="0"/>
                <w:sz w:val="13"/>
              </w:rPr>
              <w:t>https://help.desmos.com/hc/en-us/articles/4406040715149-Getting-Started-Desmos-Graphing-Calculator</w:t>
            </w:r>
          </w:p>
        </w:tc>
        <w:tc>
          <w:tcPr>
            <w:tcW w:type="dxa" w:w="3744"/>
            <w:vAlign w:val="center"/>
            <w:shd w:fill="F7F9FB"/>
          </w:tcPr>
          <w:p>
            <w:r/>
            <w:r>
              <w:rPr>
                <w:rFonts w:ascii="Aptos" w:hAnsi="Aptos"/>
                <w:b w:val="0"/>
                <w:sz w:val="13"/>
              </w:rPr>
              <w:t>Graphing, points of interest, audio trace</w:t>
            </w:r>
          </w:p>
        </w:tc>
        <w:tc>
          <w:tcPr>
            <w:tcW w:type="dxa" w:w="1152"/>
            <w:vAlign w:val="center"/>
            <w:shd w:fill="F7F9FB"/>
          </w:tcPr>
          <w:p>
            <w:r/>
            <w:r>
              <w:rPr>
                <w:rFonts w:ascii="Aptos" w:hAnsi="Aptos"/>
                <w:b w:val="0"/>
                <w:sz w:val="13"/>
              </w:rPr>
              <w:t>Official Help</w:t>
            </w:r>
          </w:p>
        </w:tc>
        <w:tc>
          <w:tcPr>
            <w:tcW w:type="dxa" w:w="1152"/>
            <w:vAlign w:val="center"/>
            <w:shd w:fill="F7F9FB"/>
          </w:tcPr>
          <w:p>
            <w:r/>
            <w:r>
              <w:rPr>
                <w:rFonts w:ascii="Aptos" w:hAnsi="Aptos"/>
                <w:b w:val="0"/>
                <w:sz w:val="13"/>
              </w:rPr>
              <w:t>2026-09-26</w:t>
            </w:r>
          </w:p>
        </w:tc>
      </w:tr>
      <w:tr>
        <w:tc>
          <w:tcPr>
            <w:tcW w:type="dxa" w:w="1584"/>
            <w:vAlign w:val="center"/>
          </w:tcPr>
          <w:p>
            <w:r/>
            <w:r>
              <w:rPr>
                <w:rFonts w:ascii="Aptos" w:hAnsi="Aptos"/>
                <w:b w:val="0"/>
                <w:sz w:val="13"/>
              </w:rPr>
              <w:t>Desmos</w:t>
            </w:r>
          </w:p>
        </w:tc>
        <w:tc>
          <w:tcPr>
            <w:tcW w:type="dxa" w:w="3168"/>
            <w:vAlign w:val="center"/>
          </w:tcPr>
          <w:p>
            <w:r/>
            <w:r>
              <w:rPr>
                <w:rFonts w:ascii="Aptos" w:hAnsi="Aptos"/>
                <w:b w:val="0"/>
                <w:sz w:val="13"/>
              </w:rPr>
              <w:t>https://help.desmos.com/hc/en-us/articles/4404602552205-Scientific-Calculator</w:t>
            </w:r>
          </w:p>
        </w:tc>
        <w:tc>
          <w:tcPr>
            <w:tcW w:type="dxa" w:w="3744"/>
            <w:vAlign w:val="center"/>
          </w:tcPr>
          <w:p>
            <w:r/>
            <w:r>
              <w:rPr>
                <w:rFonts w:ascii="Aptos" w:hAnsi="Aptos"/>
                <w:b w:val="0"/>
                <w:sz w:val="13"/>
              </w:rPr>
              <w:t>Scientific features, complex mode, accessibility</w:t>
            </w:r>
          </w:p>
        </w:tc>
        <w:tc>
          <w:tcPr>
            <w:tcW w:type="dxa" w:w="1152"/>
            <w:vAlign w:val="center"/>
          </w:tcPr>
          <w:p>
            <w:r/>
            <w:r>
              <w:rPr>
                <w:rFonts w:ascii="Aptos" w:hAnsi="Aptos"/>
                <w:b w:val="0"/>
                <w:sz w:val="13"/>
              </w:rPr>
              <w:t>Official Help</w:t>
            </w:r>
          </w:p>
        </w:tc>
        <w:tc>
          <w:tcPr>
            <w:tcW w:type="dxa" w:w="1152"/>
            <w:vAlign w:val="center"/>
          </w:tcPr>
          <w:p>
            <w:r/>
            <w:r>
              <w:rPr>
                <w:rFonts w:ascii="Aptos" w:hAnsi="Aptos"/>
                <w:b w:val="0"/>
                <w:sz w:val="13"/>
              </w:rPr>
              <w:t>2026-09-26</w:t>
            </w:r>
          </w:p>
        </w:tc>
      </w:tr>
      <w:tr>
        <w:tc>
          <w:tcPr>
            <w:tcW w:type="dxa" w:w="1584"/>
            <w:vAlign w:val="center"/>
            <w:shd w:fill="F7F9FB"/>
          </w:tcPr>
          <w:p>
            <w:r/>
            <w:r>
              <w:rPr>
                <w:rFonts w:ascii="Aptos" w:hAnsi="Aptos"/>
                <w:b w:val="0"/>
                <w:sz w:val="13"/>
              </w:rPr>
              <w:t>Mathway</w:t>
            </w:r>
          </w:p>
        </w:tc>
        <w:tc>
          <w:tcPr>
            <w:tcW w:type="dxa" w:w="3168"/>
            <w:vAlign w:val="center"/>
            <w:shd w:fill="F7F9FB"/>
          </w:tcPr>
          <w:p>
            <w:r/>
            <w:r>
              <w:rPr>
                <w:rFonts w:ascii="Aptos" w:hAnsi="Aptos"/>
                <w:b w:val="0"/>
                <w:sz w:val="13"/>
              </w:rPr>
              <w:t>https://www.mathway.com/</w:t>
            </w:r>
          </w:p>
        </w:tc>
        <w:tc>
          <w:tcPr>
            <w:tcW w:type="dxa" w:w="3744"/>
            <w:vAlign w:val="center"/>
            <w:shd w:fill="F7F9FB"/>
          </w:tcPr>
          <w:p>
            <w:r/>
            <w:r>
              <w:rPr>
                <w:rFonts w:ascii="Aptos" w:hAnsi="Aptos"/>
                <w:b w:val="0"/>
                <w:sz w:val="13"/>
              </w:rPr>
              <w:t>Subjects, free step-by-step positioning, app photo input, trial</w:t>
            </w:r>
          </w:p>
        </w:tc>
        <w:tc>
          <w:tcPr>
            <w:tcW w:type="dxa" w:w="1152"/>
            <w:vAlign w:val="center"/>
            <w:shd w:fill="F7F9FB"/>
          </w:tcPr>
          <w:p>
            <w:r/>
            <w:r>
              <w:rPr>
                <w:rFonts w:ascii="Aptos" w:hAnsi="Aptos"/>
                <w:b w:val="0"/>
                <w:sz w:val="13"/>
              </w:rPr>
              <w:t>Official</w:t>
            </w:r>
          </w:p>
        </w:tc>
        <w:tc>
          <w:tcPr>
            <w:tcW w:type="dxa" w:w="1152"/>
            <w:vAlign w:val="center"/>
            <w:shd w:fill="F7F9FB"/>
          </w:tcPr>
          <w:p>
            <w:r/>
            <w:r>
              <w:rPr>
                <w:rFonts w:ascii="Aptos" w:hAnsi="Aptos"/>
                <w:b w:val="0"/>
                <w:sz w:val="13"/>
              </w:rPr>
              <w:t>2026-09-26</w:t>
            </w:r>
          </w:p>
        </w:tc>
      </w:tr>
      <w:tr>
        <w:tc>
          <w:tcPr>
            <w:tcW w:type="dxa" w:w="1584"/>
            <w:vAlign w:val="center"/>
          </w:tcPr>
          <w:p>
            <w:r/>
            <w:r>
              <w:rPr>
                <w:rFonts w:ascii="Aptos" w:hAnsi="Aptos"/>
                <w:b w:val="0"/>
                <w:sz w:val="13"/>
              </w:rPr>
              <w:t>Bankrate</w:t>
            </w:r>
          </w:p>
        </w:tc>
        <w:tc>
          <w:tcPr>
            <w:tcW w:type="dxa" w:w="3168"/>
            <w:vAlign w:val="center"/>
          </w:tcPr>
          <w:p>
            <w:r/>
            <w:r>
              <w:rPr>
                <w:rFonts w:ascii="Aptos" w:hAnsi="Aptos"/>
                <w:b w:val="0"/>
                <w:sz w:val="13"/>
              </w:rPr>
              <w:t>https://www.bankrate.com/calculators/</w:t>
            </w:r>
          </w:p>
        </w:tc>
        <w:tc>
          <w:tcPr>
            <w:tcW w:type="dxa" w:w="3744"/>
            <w:vAlign w:val="center"/>
          </w:tcPr>
          <w:p>
            <w:r/>
            <w:r>
              <w:rPr>
                <w:rFonts w:ascii="Aptos" w:hAnsi="Aptos"/>
                <w:b w:val="0"/>
                <w:sz w:val="13"/>
              </w:rPr>
              <w:t>Finance calculator breadth</w:t>
            </w:r>
          </w:p>
        </w:tc>
        <w:tc>
          <w:tcPr>
            <w:tcW w:type="dxa" w:w="1152"/>
            <w:vAlign w:val="center"/>
          </w:tcPr>
          <w:p>
            <w:r/>
            <w:r>
              <w:rPr>
                <w:rFonts w:ascii="Aptos" w:hAnsi="Aptos"/>
                <w:b w:val="0"/>
                <w:sz w:val="13"/>
              </w:rPr>
              <w:t>Official</w:t>
            </w:r>
          </w:p>
        </w:tc>
        <w:tc>
          <w:tcPr>
            <w:tcW w:type="dxa" w:w="1152"/>
            <w:vAlign w:val="center"/>
          </w:tcPr>
          <w:p>
            <w:r/>
            <w:r>
              <w:rPr>
                <w:rFonts w:ascii="Aptos" w:hAnsi="Aptos"/>
                <w:b w:val="0"/>
                <w:sz w:val="13"/>
              </w:rPr>
              <w:t>2026-09-26</w:t>
            </w:r>
          </w:p>
        </w:tc>
      </w:tr>
      <w:tr>
        <w:tc>
          <w:tcPr>
            <w:tcW w:type="dxa" w:w="1584"/>
            <w:vAlign w:val="center"/>
            <w:shd w:fill="F7F9FB"/>
          </w:tcPr>
          <w:p>
            <w:r/>
            <w:r>
              <w:rPr>
                <w:rFonts w:ascii="Aptos" w:hAnsi="Aptos"/>
                <w:b w:val="0"/>
                <w:sz w:val="13"/>
              </w:rPr>
              <w:t>Bankrate</w:t>
            </w:r>
          </w:p>
        </w:tc>
        <w:tc>
          <w:tcPr>
            <w:tcW w:type="dxa" w:w="3168"/>
            <w:vAlign w:val="center"/>
            <w:shd w:fill="F7F9FB"/>
          </w:tcPr>
          <w:p>
            <w:r/>
            <w:r>
              <w:rPr>
                <w:rFonts w:ascii="Aptos" w:hAnsi="Aptos"/>
                <w:b w:val="0"/>
                <w:sz w:val="13"/>
              </w:rPr>
              <w:t>https://www.bankrate.com/mortgages/calculators/</w:t>
            </w:r>
          </w:p>
        </w:tc>
        <w:tc>
          <w:tcPr>
            <w:tcW w:type="dxa" w:w="3744"/>
            <w:vAlign w:val="center"/>
            <w:shd w:fill="F7F9FB"/>
          </w:tcPr>
          <w:p>
            <w:r/>
            <w:r>
              <w:rPr>
                <w:rFonts w:ascii="Aptos" w:hAnsi="Aptos"/>
                <w:b w:val="0"/>
                <w:sz w:val="13"/>
              </w:rPr>
              <w:t>Mortgage calculators, comparison tools and amortization</w:t>
            </w:r>
          </w:p>
        </w:tc>
        <w:tc>
          <w:tcPr>
            <w:tcW w:type="dxa" w:w="1152"/>
            <w:vAlign w:val="center"/>
            <w:shd w:fill="F7F9FB"/>
          </w:tcPr>
          <w:p>
            <w:r/>
            <w:r>
              <w:rPr>
                <w:rFonts w:ascii="Aptos" w:hAnsi="Aptos"/>
                <w:b w:val="0"/>
                <w:sz w:val="13"/>
              </w:rPr>
              <w:t>Official</w:t>
            </w:r>
          </w:p>
        </w:tc>
        <w:tc>
          <w:tcPr>
            <w:tcW w:type="dxa" w:w="1152"/>
            <w:vAlign w:val="center"/>
            <w:shd w:fill="F7F9FB"/>
          </w:tcPr>
          <w:p>
            <w:r/>
            <w:r>
              <w:rPr>
                <w:rFonts w:ascii="Aptos" w:hAnsi="Aptos"/>
                <w:b w:val="0"/>
                <w:sz w:val="13"/>
              </w:rPr>
              <w:t>2026-09-26</w:t>
            </w:r>
          </w:p>
        </w:tc>
      </w:tr>
      <w:tr>
        <w:tc>
          <w:tcPr>
            <w:tcW w:type="dxa" w:w="1584"/>
            <w:vAlign w:val="center"/>
          </w:tcPr>
          <w:p>
            <w:r/>
            <w:r>
              <w:rPr>
                <w:rFonts w:ascii="Aptos" w:hAnsi="Aptos"/>
                <w:b w:val="0"/>
                <w:sz w:val="13"/>
              </w:rPr>
              <w:t>Bankrate</w:t>
            </w:r>
          </w:p>
        </w:tc>
        <w:tc>
          <w:tcPr>
            <w:tcW w:type="dxa" w:w="3168"/>
            <w:vAlign w:val="center"/>
          </w:tcPr>
          <w:p>
            <w:r/>
            <w:r>
              <w:rPr>
                <w:rFonts w:ascii="Aptos" w:hAnsi="Aptos"/>
                <w:b w:val="0"/>
                <w:sz w:val="13"/>
              </w:rPr>
              <w:t>https://www.bankrate.com/advertising-disclosure/</w:t>
            </w:r>
          </w:p>
        </w:tc>
        <w:tc>
          <w:tcPr>
            <w:tcW w:type="dxa" w:w="3744"/>
            <w:vAlign w:val="center"/>
          </w:tcPr>
          <w:p>
            <w:r/>
            <w:r>
              <w:rPr>
                <w:rFonts w:ascii="Aptos" w:hAnsi="Aptos"/>
                <w:b w:val="0"/>
                <w:sz w:val="13"/>
              </w:rPr>
              <w:t>Advertiser/partner monetization disclosure</w:t>
            </w:r>
          </w:p>
        </w:tc>
        <w:tc>
          <w:tcPr>
            <w:tcW w:type="dxa" w:w="1152"/>
            <w:vAlign w:val="center"/>
          </w:tcPr>
          <w:p>
            <w:r/>
            <w:r>
              <w:rPr>
                <w:rFonts w:ascii="Aptos" w:hAnsi="Aptos"/>
                <w:b w:val="0"/>
                <w:sz w:val="13"/>
              </w:rPr>
              <w:t>Official</w:t>
            </w:r>
          </w:p>
        </w:tc>
        <w:tc>
          <w:tcPr>
            <w:tcW w:type="dxa" w:w="1152"/>
            <w:vAlign w:val="center"/>
          </w:tcPr>
          <w:p>
            <w:r/>
            <w:r>
              <w:rPr>
                <w:rFonts w:ascii="Aptos" w:hAnsi="Aptos"/>
                <w:b w:val="0"/>
                <w:sz w:val="13"/>
              </w:rPr>
              <w:t>2026-09-26</w:t>
            </w:r>
          </w:p>
        </w:tc>
      </w:tr>
      <w:tr>
        <w:tc>
          <w:tcPr>
            <w:tcW w:type="dxa" w:w="1584"/>
            <w:vAlign w:val="center"/>
            <w:shd w:fill="F7F9FB"/>
          </w:tcPr>
          <w:p>
            <w:r/>
            <w:r>
              <w:rPr>
                <w:rFonts w:ascii="Aptos" w:hAnsi="Aptos"/>
                <w:b w:val="0"/>
                <w:sz w:val="13"/>
              </w:rPr>
              <w:t>NerdWallet</w:t>
            </w:r>
          </w:p>
        </w:tc>
        <w:tc>
          <w:tcPr>
            <w:tcW w:type="dxa" w:w="3168"/>
            <w:vAlign w:val="center"/>
            <w:shd w:fill="F7F9FB"/>
          </w:tcPr>
          <w:p>
            <w:r/>
            <w:r>
              <w:rPr>
                <w:rFonts w:ascii="Aptos" w:hAnsi="Aptos"/>
                <w:b w:val="0"/>
                <w:sz w:val="13"/>
              </w:rPr>
              <w:t>https://www.nerdwallet.com/finance/calculators</w:t>
            </w:r>
          </w:p>
        </w:tc>
        <w:tc>
          <w:tcPr>
            <w:tcW w:type="dxa" w:w="3744"/>
            <w:vAlign w:val="center"/>
            <w:shd w:fill="F7F9FB"/>
          </w:tcPr>
          <w:p>
            <w:r/>
            <w:r>
              <w:rPr>
                <w:rFonts w:ascii="Aptos" w:hAnsi="Aptos"/>
                <w:b w:val="0"/>
                <w:sz w:val="13"/>
              </w:rPr>
              <w:t>Free calculator categories and breadth</w:t>
            </w:r>
          </w:p>
        </w:tc>
        <w:tc>
          <w:tcPr>
            <w:tcW w:type="dxa" w:w="1152"/>
            <w:vAlign w:val="center"/>
            <w:shd w:fill="F7F9FB"/>
          </w:tcPr>
          <w:p>
            <w:r/>
            <w:r>
              <w:rPr>
                <w:rFonts w:ascii="Aptos" w:hAnsi="Aptos"/>
                <w:b w:val="0"/>
                <w:sz w:val="13"/>
              </w:rPr>
              <w:t>Official</w:t>
            </w:r>
          </w:p>
        </w:tc>
        <w:tc>
          <w:tcPr>
            <w:tcW w:type="dxa" w:w="1152"/>
            <w:vAlign w:val="center"/>
            <w:shd w:fill="F7F9FB"/>
          </w:tcPr>
          <w:p>
            <w:r/>
            <w:r>
              <w:rPr>
                <w:rFonts w:ascii="Aptos" w:hAnsi="Aptos"/>
                <w:b w:val="0"/>
                <w:sz w:val="13"/>
              </w:rPr>
              <w:t>2026-09-26</w:t>
            </w:r>
          </w:p>
        </w:tc>
      </w:tr>
      <w:tr>
        <w:tc>
          <w:tcPr>
            <w:tcW w:type="dxa" w:w="1584"/>
            <w:vAlign w:val="center"/>
          </w:tcPr>
          <w:p>
            <w:r/>
            <w:r>
              <w:rPr>
                <w:rFonts w:ascii="Aptos" w:hAnsi="Aptos"/>
                <w:b w:val="0"/>
                <w:sz w:val="13"/>
              </w:rPr>
              <w:t>NerdWallet</w:t>
            </w:r>
          </w:p>
        </w:tc>
        <w:tc>
          <w:tcPr>
            <w:tcW w:type="dxa" w:w="3168"/>
            <w:vAlign w:val="center"/>
          </w:tcPr>
          <w:p>
            <w:r/>
            <w:r>
              <w:rPr>
                <w:rFonts w:ascii="Aptos" w:hAnsi="Aptos"/>
                <w:b w:val="0"/>
                <w:sz w:val="13"/>
              </w:rPr>
              <w:t>https://www.nerdwallet.com/investing/calculators/retirement-calculator</w:t>
            </w:r>
          </w:p>
        </w:tc>
        <w:tc>
          <w:tcPr>
            <w:tcW w:type="dxa" w:w="3744"/>
            <w:vAlign w:val="center"/>
          </w:tcPr>
          <w:p>
            <w:r/>
            <w:r>
              <w:rPr>
                <w:rFonts w:ascii="Aptos" w:hAnsi="Aptos"/>
                <w:b w:val="0"/>
                <w:sz w:val="13"/>
              </w:rPr>
              <w:t>Advanced details, graph/summary, fact-checking, advisor CTA</w:t>
            </w:r>
          </w:p>
        </w:tc>
        <w:tc>
          <w:tcPr>
            <w:tcW w:type="dxa" w:w="1152"/>
            <w:vAlign w:val="center"/>
          </w:tcPr>
          <w:p>
            <w:r/>
            <w:r>
              <w:rPr>
                <w:rFonts w:ascii="Aptos" w:hAnsi="Aptos"/>
                <w:b w:val="0"/>
                <w:sz w:val="13"/>
              </w:rPr>
              <w:t>Official</w:t>
            </w:r>
          </w:p>
        </w:tc>
        <w:tc>
          <w:tcPr>
            <w:tcW w:type="dxa" w:w="1152"/>
            <w:vAlign w:val="center"/>
          </w:tcPr>
          <w:p>
            <w:r/>
            <w:r>
              <w:rPr>
                <w:rFonts w:ascii="Aptos" w:hAnsi="Aptos"/>
                <w:b w:val="0"/>
                <w:sz w:val="13"/>
              </w:rPr>
              <w:t>2026-09-26</w:t>
            </w:r>
          </w:p>
        </w:tc>
      </w:tr>
      <w:tr>
        <w:tc>
          <w:tcPr>
            <w:tcW w:type="dxa" w:w="1584"/>
            <w:vAlign w:val="center"/>
            <w:shd w:fill="F7F9FB"/>
          </w:tcPr>
          <w:p>
            <w:r/>
            <w:r>
              <w:rPr>
                <w:rFonts w:ascii="Aptos" w:hAnsi="Aptos"/>
                <w:b w:val="0"/>
                <w:sz w:val="13"/>
              </w:rPr>
              <w:t>NerdWallet</w:t>
            </w:r>
          </w:p>
        </w:tc>
        <w:tc>
          <w:tcPr>
            <w:tcW w:type="dxa" w:w="3168"/>
            <w:vAlign w:val="center"/>
            <w:shd w:fill="F7F9FB"/>
          </w:tcPr>
          <w:p>
            <w:r/>
            <w:r>
              <w:rPr>
                <w:rFonts w:ascii="Aptos" w:hAnsi="Aptos"/>
                <w:b w:val="0"/>
                <w:sz w:val="13"/>
              </w:rPr>
              <w:t>https://www.nerdwallet.com/banking/calculators</w:t>
            </w:r>
          </w:p>
        </w:tc>
        <w:tc>
          <w:tcPr>
            <w:tcW w:type="dxa" w:w="3744"/>
            <w:vAlign w:val="center"/>
            <w:shd w:fill="F7F9FB"/>
          </w:tcPr>
          <w:p>
            <w:r/>
            <w:r>
              <w:rPr>
                <w:rFonts w:ascii="Aptos" w:hAnsi="Aptos"/>
                <w:b w:val="0"/>
                <w:sz w:val="13"/>
              </w:rPr>
              <w:t>Partner compensation/advertising disclosure</w:t>
            </w:r>
          </w:p>
        </w:tc>
        <w:tc>
          <w:tcPr>
            <w:tcW w:type="dxa" w:w="1152"/>
            <w:vAlign w:val="center"/>
            <w:shd w:fill="F7F9FB"/>
          </w:tcPr>
          <w:p>
            <w:r/>
            <w:r>
              <w:rPr>
                <w:rFonts w:ascii="Aptos" w:hAnsi="Aptos"/>
                <w:b w:val="0"/>
                <w:sz w:val="13"/>
              </w:rPr>
              <w:t>Official</w:t>
            </w:r>
          </w:p>
        </w:tc>
        <w:tc>
          <w:tcPr>
            <w:tcW w:type="dxa" w:w="1152"/>
            <w:vAlign w:val="center"/>
            <w:shd w:fill="F7F9FB"/>
          </w:tcPr>
          <w:p>
            <w:r/>
            <w:r>
              <w:rPr>
                <w:rFonts w:ascii="Aptos" w:hAnsi="Aptos"/>
                <w:b w:val="0"/>
                <w:sz w:val="13"/>
              </w:rPr>
              <w:t>2026-09-26</w:t>
            </w:r>
          </w:p>
        </w:tc>
      </w:tr>
      <w:tr>
        <w:tc>
          <w:tcPr>
            <w:tcW w:type="dxa" w:w="1584"/>
            <w:vAlign w:val="center"/>
          </w:tcPr>
          <w:p>
            <w:r/>
            <w:r>
              <w:rPr>
                <w:rFonts w:ascii="Aptos" w:hAnsi="Aptos"/>
                <w:b w:val="0"/>
                <w:sz w:val="13"/>
              </w:rPr>
              <w:t>SmartAsset</w:t>
            </w:r>
          </w:p>
        </w:tc>
        <w:tc>
          <w:tcPr>
            <w:tcW w:type="dxa" w:w="3168"/>
            <w:vAlign w:val="center"/>
          </w:tcPr>
          <w:p>
            <w:r/>
            <w:r>
              <w:rPr>
                <w:rFonts w:ascii="Aptos" w:hAnsi="Aptos"/>
                <w:b w:val="0"/>
                <w:sz w:val="13"/>
              </w:rPr>
              <w:t>https://smartasset.com/calculators</w:t>
            </w:r>
          </w:p>
        </w:tc>
        <w:tc>
          <w:tcPr>
            <w:tcW w:type="dxa" w:w="3744"/>
            <w:vAlign w:val="center"/>
          </w:tcPr>
          <w:p>
            <w:r/>
            <w:r>
              <w:rPr>
                <w:rFonts w:ascii="Aptos" w:hAnsi="Aptos"/>
                <w:b w:val="0"/>
                <w:sz w:val="13"/>
              </w:rPr>
              <w:t>Retirement/tax/investing/banking/home calculator categories</w:t>
            </w:r>
          </w:p>
        </w:tc>
        <w:tc>
          <w:tcPr>
            <w:tcW w:type="dxa" w:w="1152"/>
            <w:vAlign w:val="center"/>
          </w:tcPr>
          <w:p>
            <w:r/>
            <w:r>
              <w:rPr>
                <w:rFonts w:ascii="Aptos" w:hAnsi="Aptos"/>
                <w:b w:val="0"/>
                <w:sz w:val="13"/>
              </w:rPr>
              <w:t>Official</w:t>
            </w:r>
          </w:p>
        </w:tc>
        <w:tc>
          <w:tcPr>
            <w:tcW w:type="dxa" w:w="1152"/>
            <w:vAlign w:val="center"/>
          </w:tcPr>
          <w:p>
            <w:r/>
            <w:r>
              <w:rPr>
                <w:rFonts w:ascii="Aptos" w:hAnsi="Aptos"/>
                <w:b w:val="0"/>
                <w:sz w:val="13"/>
              </w:rPr>
              <w:t>2026-09-26</w:t>
            </w:r>
          </w:p>
        </w:tc>
      </w:tr>
      <w:tr>
        <w:tc>
          <w:tcPr>
            <w:tcW w:type="dxa" w:w="1584"/>
            <w:vAlign w:val="center"/>
            <w:shd w:fill="F7F9FB"/>
          </w:tcPr>
          <w:p>
            <w:r/>
            <w:r>
              <w:rPr>
                <w:rFonts w:ascii="Aptos" w:hAnsi="Aptos"/>
                <w:b w:val="0"/>
                <w:sz w:val="13"/>
              </w:rPr>
              <w:t>SmartAsset</w:t>
            </w:r>
          </w:p>
        </w:tc>
        <w:tc>
          <w:tcPr>
            <w:tcW w:type="dxa" w:w="3168"/>
            <w:vAlign w:val="center"/>
            <w:shd w:fill="F7F9FB"/>
          </w:tcPr>
          <w:p>
            <w:r/>
            <w:r>
              <w:rPr>
                <w:rFonts w:ascii="Aptos" w:hAnsi="Aptos"/>
                <w:b w:val="0"/>
                <w:sz w:val="13"/>
              </w:rPr>
              <w:t>https://smartasset.com/taxes</w:t>
            </w:r>
          </w:p>
        </w:tc>
        <w:tc>
          <w:tcPr>
            <w:tcW w:type="dxa" w:w="3744"/>
            <w:vAlign w:val="center"/>
            <w:shd w:fill="F7F9FB"/>
          </w:tcPr>
          <w:p>
            <w:r/>
            <w:r>
              <w:rPr>
                <w:rFonts w:ascii="Aptos" w:hAnsi="Aptos"/>
                <w:b w:val="0"/>
                <w:sz w:val="13"/>
              </w:rPr>
              <w:t>Tax tools + advisor matching</w:t>
            </w:r>
          </w:p>
        </w:tc>
        <w:tc>
          <w:tcPr>
            <w:tcW w:type="dxa" w:w="1152"/>
            <w:vAlign w:val="center"/>
            <w:shd w:fill="F7F9FB"/>
          </w:tcPr>
          <w:p>
            <w:r/>
            <w:r>
              <w:rPr>
                <w:rFonts w:ascii="Aptos" w:hAnsi="Aptos"/>
                <w:b w:val="0"/>
                <w:sz w:val="13"/>
              </w:rPr>
              <w:t>Official</w:t>
            </w:r>
          </w:p>
        </w:tc>
        <w:tc>
          <w:tcPr>
            <w:tcW w:type="dxa" w:w="1152"/>
            <w:vAlign w:val="center"/>
            <w:shd w:fill="F7F9FB"/>
          </w:tcPr>
          <w:p>
            <w:r/>
            <w:r>
              <w:rPr>
                <w:rFonts w:ascii="Aptos" w:hAnsi="Aptos"/>
                <w:b w:val="0"/>
                <w:sz w:val="13"/>
              </w:rPr>
              <w:t>2026-09-26</w:t>
            </w:r>
          </w:p>
        </w:tc>
      </w:tr>
      <w:tr>
        <w:tc>
          <w:tcPr>
            <w:tcW w:type="dxa" w:w="1584"/>
            <w:vAlign w:val="center"/>
          </w:tcPr>
          <w:p>
            <w:r/>
            <w:r>
              <w:rPr>
                <w:rFonts w:ascii="Aptos" w:hAnsi="Aptos"/>
                <w:b w:val="0"/>
                <w:sz w:val="13"/>
              </w:rPr>
              <w:t>CalcuMint</w:t>
            </w:r>
          </w:p>
        </w:tc>
        <w:tc>
          <w:tcPr>
            <w:tcW w:type="dxa" w:w="3168"/>
            <w:vAlign w:val="center"/>
          </w:tcPr>
          <w:p>
            <w:r/>
            <w:r>
              <w:rPr>
                <w:rFonts w:ascii="Aptos" w:hAnsi="Aptos"/>
                <w:b w:val="0"/>
                <w:sz w:val="13"/>
              </w:rPr>
              <w:t>Project Master Architecture 2026</w:t>
            </w:r>
          </w:p>
        </w:tc>
        <w:tc>
          <w:tcPr>
            <w:tcW w:type="dxa" w:w="3744"/>
            <w:vAlign w:val="center"/>
          </w:tcPr>
          <w:p>
            <w:r/>
            <w:r>
              <w:rPr>
                <w:rFonts w:ascii="Aptos" w:hAnsi="Aptos"/>
                <w:b w:val="0"/>
                <w:sz w:val="13"/>
              </w:rPr>
              <w:t>Final architecture, tiers, certification, six references, roadmap</w:t>
            </w:r>
          </w:p>
        </w:tc>
        <w:tc>
          <w:tcPr>
            <w:tcW w:type="dxa" w:w="1152"/>
            <w:vAlign w:val="center"/>
          </w:tcPr>
          <w:p>
            <w:r/>
            <w:r>
              <w:rPr>
                <w:rFonts w:ascii="Aptos" w:hAnsi="Aptos"/>
                <w:b w:val="0"/>
                <w:sz w:val="13"/>
              </w:rPr>
              <w:t>Project source</w:t>
            </w:r>
          </w:p>
        </w:tc>
        <w:tc>
          <w:tcPr>
            <w:tcW w:type="dxa" w:w="1152"/>
            <w:vAlign w:val="center"/>
          </w:tcPr>
          <w:p>
            <w:r/>
            <w:r>
              <w:rPr>
                <w:rFonts w:ascii="Aptos" w:hAnsi="Aptos"/>
                <w:b w:val="0"/>
                <w:sz w:val="13"/>
              </w:rPr>
              <w:t>2026-09-26</w:t>
            </w:r>
          </w:p>
        </w:tc>
      </w:tr>
      <w:tr>
        <w:tc>
          <w:tcPr>
            <w:tcW w:type="dxa" w:w="1584"/>
            <w:vAlign w:val="center"/>
            <w:shd w:fill="F7F9FB"/>
          </w:tcPr>
          <w:p>
            <w:r/>
            <w:r>
              <w:rPr>
                <w:rFonts w:ascii="Aptos" w:hAnsi="Aptos"/>
                <w:b w:val="0"/>
                <w:sz w:val="13"/>
              </w:rPr>
              <w:t>CalcuMint</w:t>
            </w:r>
          </w:p>
        </w:tc>
        <w:tc>
          <w:tcPr>
            <w:tcW w:type="dxa" w:w="3168"/>
            <w:vAlign w:val="center"/>
            <w:shd w:fill="F7F9FB"/>
          </w:tcPr>
          <w:p>
            <w:r/>
            <w:r>
              <w:rPr>
                <w:rFonts w:ascii="Aptos" w:hAnsi="Aptos"/>
                <w:b w:val="0"/>
                <w:sz w:val="13"/>
              </w:rPr>
              <w:t>Project Master Calculator Catalog 2026</w:t>
            </w:r>
          </w:p>
        </w:tc>
        <w:tc>
          <w:tcPr>
            <w:tcW w:type="dxa" w:w="3744"/>
            <w:vAlign w:val="center"/>
            <w:shd w:fill="F7F9FB"/>
          </w:tcPr>
          <w:p>
            <w:r/>
            <w:r>
              <w:rPr>
                <w:rFonts w:ascii="Aptos" w:hAnsi="Aptos"/>
                <w:b w:val="0"/>
                <w:sz w:val="13"/>
              </w:rPr>
              <w:t>Approved calculator roadmap and portfolio status model</w:t>
            </w:r>
          </w:p>
        </w:tc>
        <w:tc>
          <w:tcPr>
            <w:tcW w:type="dxa" w:w="1152"/>
            <w:vAlign w:val="center"/>
            <w:shd w:fill="F7F9FB"/>
          </w:tcPr>
          <w:p>
            <w:r/>
            <w:r>
              <w:rPr>
                <w:rFonts w:ascii="Aptos" w:hAnsi="Aptos"/>
                <w:b w:val="0"/>
                <w:sz w:val="13"/>
              </w:rPr>
              <w:t>Project source</w:t>
            </w:r>
          </w:p>
        </w:tc>
        <w:tc>
          <w:tcPr>
            <w:tcW w:type="dxa" w:w="1152"/>
            <w:vAlign w:val="center"/>
            <w:shd w:fill="F7F9FB"/>
          </w:tcPr>
          <w:p>
            <w:r/>
            <w:r>
              <w:rPr>
                <w:rFonts w:ascii="Aptos" w:hAnsi="Aptos"/>
                <w:b w:val="0"/>
                <w:sz w:val="13"/>
              </w:rPr>
              <w:t>2026-09-26</w:t>
            </w:r>
          </w:p>
        </w:tc>
      </w:tr>
    </w:tbl>
    <w:p>
      <w:pPr>
        <w:spacing w:after="20"/>
      </w:pPr>
    </w:p>
    <w:p>
      <w:pPr>
        <w:pStyle w:val="Heading1"/>
      </w:pPr>
      <w:r>
        <w:t>Appendix D. Glossary &amp; Architecture Invariants</w:t>
      </w:r>
    </w:p>
    <w:tbl>
      <w:tblPr>
        <w:tblStyle w:val="TableGrid"/>
        <w:tblW w:type="auto" w:w="0"/>
        <w:jc w:val="center"/>
        <w:tblLook w:firstColumn="1" w:firstRow="1" w:lastColumn="0" w:lastRow="0" w:noHBand="0" w:noVBand="1" w:val="04A0"/>
      </w:tblPr>
      <w:tblGrid>
        <w:gridCol w:w="4946"/>
        <w:gridCol w:w="4946"/>
      </w:tblGrid>
      <w:tr>
        <w:tc>
          <w:tcPr>
            <w:tcW w:type="dxa" w:w="2592"/>
            <w:vAlign w:val="center"/>
            <w:shd w:fill="17365D"/>
          </w:tcPr>
          <w:p>
            <w:r/>
            <w:r>
              <w:rPr>
                <w:rFonts w:ascii="Aptos" w:hAnsi="Aptos"/>
                <w:b/>
                <w:color w:val="FFFFFF"/>
                <w:sz w:val="16"/>
              </w:rPr>
              <w:t>Term</w:t>
            </w:r>
          </w:p>
        </w:tc>
        <w:tc>
          <w:tcPr>
            <w:tcW w:type="dxa" w:w="7920"/>
            <w:vAlign w:val="center"/>
            <w:shd w:fill="17365D"/>
          </w:tcPr>
          <w:p>
            <w:r/>
            <w:r>
              <w:rPr>
                <w:rFonts w:ascii="Aptos" w:hAnsi="Aptos"/>
                <w:b/>
                <w:color w:val="FFFFFF"/>
                <w:sz w:val="16"/>
              </w:rPr>
              <w:t>Definition</w:t>
            </w:r>
          </w:p>
        </w:tc>
      </w:tr>
      <w:tr>
        <w:tc>
          <w:tcPr>
            <w:tcW w:type="dxa" w:w="2592"/>
            <w:vAlign w:val="center"/>
          </w:tcPr>
          <w:p>
            <w:r/>
            <w:r>
              <w:rPr>
                <w:rFonts w:ascii="Aptos" w:hAnsi="Aptos"/>
                <w:b w:val="0"/>
                <w:sz w:val="16"/>
              </w:rPr>
              <w:t>Final Calculator</w:t>
            </w:r>
          </w:p>
        </w:tc>
        <w:tc>
          <w:tcPr>
            <w:tcW w:type="dxa" w:w="7920"/>
            <w:vAlign w:val="center"/>
          </w:tcPr>
          <w:p>
            <w:r/>
            <w:r>
              <w:rPr>
                <w:rFonts w:ascii="Aptos" w:hAnsi="Aptos"/>
                <w:b w:val="0"/>
                <w:sz w:val="16"/>
              </w:rPr>
              <w:t>A customer-facing calculator that has passed required certification and authoritative publication gates.</w:t>
            </w:r>
          </w:p>
        </w:tc>
      </w:tr>
      <w:tr>
        <w:tc>
          <w:tcPr>
            <w:tcW w:type="dxa" w:w="2592"/>
            <w:vAlign w:val="center"/>
            <w:shd w:fill="F7F9FB"/>
          </w:tcPr>
          <w:p>
            <w:r/>
            <w:r>
              <w:rPr>
                <w:rFonts w:ascii="Aptos" w:hAnsi="Aptos"/>
                <w:b w:val="0"/>
                <w:sz w:val="16"/>
              </w:rPr>
              <w:t>Technical revision</w:t>
            </w:r>
          </w:p>
        </w:tc>
        <w:tc>
          <w:tcPr>
            <w:tcW w:type="dxa" w:w="7920"/>
            <w:vAlign w:val="center"/>
            <w:shd w:fill="F7F9FB"/>
          </w:tcPr>
          <w:p>
            <w:r/>
            <w:r>
              <w:rPr>
                <w:rFonts w:ascii="Aptos" w:hAnsi="Aptos"/>
                <w:b w:val="0"/>
                <w:sz w:val="16"/>
              </w:rPr>
              <w:t>Immutable internal identifier for exact deterministic calculation lineage; not customer release branding.</w:t>
            </w:r>
          </w:p>
        </w:tc>
      </w:tr>
      <w:tr>
        <w:tc>
          <w:tcPr>
            <w:tcW w:type="dxa" w:w="2592"/>
            <w:vAlign w:val="center"/>
          </w:tcPr>
          <w:p>
            <w:r/>
            <w:r>
              <w:rPr>
                <w:rFonts w:ascii="Aptos" w:hAnsi="Aptos"/>
                <w:b w:val="0"/>
                <w:sz w:val="16"/>
              </w:rPr>
              <w:t>Certified Compute Engine</w:t>
            </w:r>
          </w:p>
        </w:tc>
        <w:tc>
          <w:tcPr>
            <w:tcW w:type="dxa" w:w="7920"/>
            <w:vAlign w:val="center"/>
          </w:tcPr>
          <w:p>
            <w:r/>
            <w:r>
              <w:rPr>
                <w:rFonts w:ascii="Aptos" w:hAnsi="Aptos"/>
                <w:b w:val="0"/>
                <w:sz w:val="16"/>
              </w:rPr>
              <w:t>Authoritative deterministic mathematical implementation.</w:t>
            </w:r>
          </w:p>
        </w:tc>
      </w:tr>
      <w:tr>
        <w:tc>
          <w:tcPr>
            <w:tcW w:type="dxa" w:w="2592"/>
            <w:vAlign w:val="center"/>
            <w:shd w:fill="F7F9FB"/>
          </w:tcPr>
          <w:p>
            <w:r/>
            <w:r>
              <w:rPr>
                <w:rFonts w:ascii="Aptos" w:hAnsi="Aptos"/>
                <w:b w:val="0"/>
                <w:sz w:val="16"/>
              </w:rPr>
              <w:t>StructuredCalculationResult</w:t>
            </w:r>
          </w:p>
        </w:tc>
        <w:tc>
          <w:tcPr>
            <w:tcW w:type="dxa" w:w="7920"/>
            <w:vAlign w:val="center"/>
            <w:shd w:fill="F7F9FB"/>
          </w:tcPr>
          <w:p>
            <w:r/>
            <w:r>
              <w:rPr>
                <w:rFonts w:ascii="Aptos" w:hAnsi="Aptos"/>
                <w:b w:val="0"/>
                <w:sz w:val="16"/>
              </w:rPr>
              <w:t>Normalized data contract consumed by UI, charts, exports, scenarios and AI explanation.</w:t>
            </w:r>
          </w:p>
        </w:tc>
      </w:tr>
      <w:tr>
        <w:tc>
          <w:tcPr>
            <w:tcW w:type="dxa" w:w="2592"/>
            <w:vAlign w:val="center"/>
          </w:tcPr>
          <w:p>
            <w:r/>
            <w:r>
              <w:rPr>
                <w:rFonts w:ascii="Aptos" w:hAnsi="Aptos"/>
                <w:b w:val="0"/>
                <w:sz w:val="16"/>
              </w:rPr>
              <w:t>Presentation Family</w:t>
            </w:r>
          </w:p>
        </w:tc>
        <w:tc>
          <w:tcPr>
            <w:tcW w:type="dxa" w:w="7920"/>
            <w:vAlign w:val="center"/>
          </w:tcPr>
          <w:p>
            <w:r/>
            <w:r>
              <w:rPr>
                <w:rFonts w:ascii="Aptos" w:hAnsi="Aptos"/>
                <w:b w:val="0"/>
                <w:sz w:val="16"/>
              </w:rPr>
              <w:t>Reusable UX/analysis behavior independent of discovery domain.</w:t>
            </w:r>
          </w:p>
        </w:tc>
      </w:tr>
      <w:tr>
        <w:tc>
          <w:tcPr>
            <w:tcW w:type="dxa" w:w="2592"/>
            <w:vAlign w:val="center"/>
            <w:shd w:fill="F7F9FB"/>
          </w:tcPr>
          <w:p>
            <w:r/>
            <w:r>
              <w:rPr>
                <w:rFonts w:ascii="Aptos" w:hAnsi="Aptos"/>
                <w:b w:val="0"/>
                <w:sz w:val="16"/>
              </w:rPr>
              <w:t>Entitlement</w:t>
            </w:r>
          </w:p>
        </w:tc>
        <w:tc>
          <w:tcPr>
            <w:tcW w:type="dxa" w:w="7920"/>
            <w:vAlign w:val="center"/>
            <w:shd w:fill="F7F9FB"/>
          </w:tcPr>
          <w:p>
            <w:r/>
            <w:r>
              <w:rPr>
                <w:rFonts w:ascii="Aptos" w:hAnsi="Aptos"/>
                <w:b w:val="0"/>
                <w:sz w:val="16"/>
              </w:rPr>
              <w:t>Capability access decision for Free, Pro or Business.</w:t>
            </w:r>
          </w:p>
        </w:tc>
      </w:tr>
      <w:tr>
        <w:tc>
          <w:tcPr>
            <w:tcW w:type="dxa" w:w="2592"/>
            <w:vAlign w:val="center"/>
          </w:tcPr>
          <w:p>
            <w:r/>
            <w:r>
              <w:rPr>
                <w:rFonts w:ascii="Aptos" w:hAnsi="Aptos"/>
                <w:b w:val="0"/>
                <w:sz w:val="16"/>
              </w:rPr>
              <w:t>Rule pack</w:t>
            </w:r>
          </w:p>
        </w:tc>
        <w:tc>
          <w:tcPr>
            <w:tcW w:type="dxa" w:w="7920"/>
            <w:vAlign w:val="center"/>
          </w:tcPr>
          <w:p>
            <w:r/>
            <w:r>
              <w:rPr>
                <w:rFonts w:ascii="Aptos" w:hAnsi="Aptos"/>
                <w:b w:val="0"/>
                <w:sz w:val="16"/>
              </w:rPr>
              <w:t>Versioned jurisdiction/effective-period rules and source metadata.</w:t>
            </w:r>
          </w:p>
        </w:tc>
      </w:tr>
      <w:tr>
        <w:tc>
          <w:tcPr>
            <w:tcW w:type="dxa" w:w="2592"/>
            <w:vAlign w:val="center"/>
            <w:shd w:fill="F7F9FB"/>
          </w:tcPr>
          <w:p>
            <w:r/>
            <w:r>
              <w:rPr>
                <w:rFonts w:ascii="Aptos" w:hAnsi="Aptos"/>
                <w:b w:val="0"/>
                <w:sz w:val="16"/>
              </w:rPr>
              <w:t>YMYL</w:t>
            </w:r>
          </w:p>
        </w:tc>
        <w:tc>
          <w:tcPr>
            <w:tcW w:type="dxa" w:w="7920"/>
            <w:vAlign w:val="center"/>
            <w:shd w:fill="F7F9FB"/>
          </w:tcPr>
          <w:p>
            <w:r/>
            <w:r>
              <w:rPr>
                <w:rFonts w:ascii="Aptos" w:hAnsi="Aptos"/>
                <w:b w:val="0"/>
                <w:sz w:val="16"/>
              </w:rPr>
              <w:t>High-stakes category requiring applicable specialist/reviewer governance.</w:t>
            </w:r>
          </w:p>
        </w:tc>
      </w:tr>
      <w:tr>
        <w:tc>
          <w:tcPr>
            <w:tcW w:type="dxa" w:w="2592"/>
            <w:vAlign w:val="center"/>
          </w:tcPr>
          <w:p>
            <w:r/>
            <w:r>
              <w:rPr>
                <w:rFonts w:ascii="Aptos" w:hAnsi="Aptos"/>
                <w:b w:val="0"/>
                <w:sz w:val="16"/>
              </w:rPr>
              <w:t>Reconciliation</w:t>
            </w:r>
          </w:p>
        </w:tc>
        <w:tc>
          <w:tcPr>
            <w:tcW w:type="dxa" w:w="7920"/>
            <w:vAlign w:val="center"/>
          </w:tcPr>
          <w:p>
            <w:r/>
            <w:r>
              <w:rPr>
                <w:rFonts w:ascii="Aptos" w:hAnsi="Aptos"/>
                <w:b w:val="0"/>
                <w:sz w:val="16"/>
              </w:rPr>
              <w:t>Proof that multiple presentations of the same calculation agree within rounding policy.</w:t>
            </w:r>
          </w:p>
        </w:tc>
      </w:tr>
      <w:tr>
        <w:tc>
          <w:tcPr>
            <w:tcW w:type="dxa" w:w="2592"/>
            <w:vAlign w:val="center"/>
            <w:shd w:fill="F7F9FB"/>
          </w:tcPr>
          <w:p>
            <w:r/>
            <w:r>
              <w:rPr>
                <w:rFonts w:ascii="Aptos" w:hAnsi="Aptos"/>
                <w:b w:val="0"/>
                <w:sz w:val="16"/>
              </w:rPr>
              <w:t>Canonical URL</w:t>
            </w:r>
          </w:p>
        </w:tc>
        <w:tc>
          <w:tcPr>
            <w:tcW w:type="dxa" w:w="7920"/>
            <w:vAlign w:val="center"/>
            <w:shd w:fill="F7F9FB"/>
          </w:tcPr>
          <w:p>
            <w:r/>
            <w:r>
              <w:rPr>
                <w:rFonts w:ascii="Aptos" w:hAnsi="Aptos"/>
                <w:b w:val="0"/>
                <w:sz w:val="16"/>
              </w:rPr>
              <w:t>Single public calculator route shared across plan experiences.</w:t>
            </w:r>
          </w:p>
        </w:tc>
      </w:tr>
    </w:tbl>
    <w:p>
      <w:pPr>
        <w:spacing w:after="20"/>
      </w:pPr>
    </w:p>
    <w:p>
      <w:pPr>
        <w:pStyle w:val="Heading2"/>
      </w:pPr>
      <w:r>
        <w:t>Architecture invariants</w:t>
      </w:r>
    </w:p>
    <w:p>
      <w:pPr>
        <w:pStyle w:val="ListBullet"/>
      </w:pPr>
      <w:r>
        <w:t>One Final calculator identity per canonical calculator URL.</w:t>
      </w:r>
    </w:p>
    <w:p>
      <w:pPr>
        <w:pStyle w:val="ListBullet"/>
      </w:pPr>
      <w:r>
        <w:t>One authoritative deterministic calculation engine per technical revision.</w:t>
      </w:r>
    </w:p>
    <w:p>
      <w:pPr>
        <w:pStyle w:val="ListBullet"/>
      </w:pPr>
      <w:r>
        <w:t>No customer-facing V1/V2/V3 calculator product releases.</w:t>
      </w:r>
    </w:p>
    <w:p>
      <w:pPr>
        <w:pStyle w:val="ListBullet"/>
      </w:pPr>
      <w:r>
        <w:t>Internal technical revisions remain immutable and auditable.</w:t>
      </w:r>
    </w:p>
    <w:p>
      <w:pPr>
        <w:pStyle w:val="ListBullet"/>
      </w:pPr>
      <w:r>
        <w:t>Free, Pro and Business mathematical correctness is identical.</w:t>
      </w:r>
    </w:p>
    <w:p>
      <w:pPr>
        <w:pStyle w:val="ListBullet"/>
      </w:pPr>
      <w:r>
        <w:t>Accuracy-required inputs and safety information are never paywalled.</w:t>
      </w:r>
    </w:p>
    <w:p>
      <w:pPr>
        <w:pStyle w:val="ListBullet"/>
      </w:pPr>
      <w:r>
        <w:t>Pro monetizes analytical depth and persistence.</w:t>
      </w:r>
    </w:p>
    <w:p>
      <w:pPr>
        <w:pStyle w:val="ListBullet"/>
      </w:pPr>
      <w:r>
        <w:t>Business monetizes organizational workflow, integration and deployment.</w:t>
      </w:r>
    </w:p>
    <w:p>
      <w:pPr>
        <w:pStyle w:val="ListBullet"/>
      </w:pPr>
      <w:r>
        <w:t>All derived views reconcile to deterministic output.</w:t>
      </w:r>
    </w:p>
    <w:p>
      <w:pPr>
        <w:pStyle w:val="ListBullet"/>
      </w:pPr>
      <w:r>
        <w:t>AI cannot become the authoritative calculation engine.</w:t>
      </w:r>
    </w:p>
    <w:p>
      <w:pPr>
        <w:pStyle w:val="ListBullet"/>
      </w:pPr>
      <w:r>
        <w:t>Certification and authoritative publication remain fail-closed.</w:t>
      </w:r>
    </w:p>
    <w:p>
      <w:pPr>
        <w:pStyle w:val="ListBullet"/>
      </w:pPr>
      <w:r>
        <w:t>Risk-specific review gates cannot be bypassed for convenience.</w:t>
      </w:r>
    </w:p>
    <w:p>
      <w:pPr>
        <w:pStyle w:val="ListBullet"/>
      </w:pPr>
      <w:r>
        <w:t>Catalog scale never outranks quality, certification or safety.</w:t>
      </w:r>
    </w:p>
    <w:p>
      <w:pPr>
        <w:pStyle w:val="Heading1"/>
      </w:pPr>
      <w:r>
        <w:t>Final Governing Statement</w:t>
      </w:r>
    </w:p>
    <w:p>
      <w:pPr>
        <w:pStyle w:val="BibleQuote"/>
      </w:pPr>
      <w:r>
        <w:t>Every published CalcuMint calculator is a Final Calculator powered by one certified deterministic calculation engine. Free, Pro and Business always receive identical mathematical correctness. Free provides the complete core calculation and useful interpretation; Pro adds advanced analysis, optimization, persistence and professional outputs; Business adds collaboration, deployment, integration, automation and governance. Technical revisions remain immutable internal audit identifiers and never become customer-facing V1/V2/V3 product releases.</w:t>
      </w:r>
    </w:p>
    <w:p>
      <w:r>
        <w:t>Future development, migration, certification, publication, monetization and scale decisions should be tested against this statement and the locked decisions in this blueprint.</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5"/>
      </w:rPr>
      <w:t>CalcuMint • Final Master Blueprint &amp; Product Architecture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B6573"/>
        <w:sz w:val="15"/>
      </w:rPr>
      <w:t>CALCUMINT  •  FINAL MASTER BLUEPRINT &amp; PRODUCT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7A5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eQuote">
    <w:name w:val="Bible Quote"/>
    <w:pPr>
      <w:spacing w:before="160" w:after="160"/>
      <w:ind w:left="360" w:right="360"/>
    </w:pPr>
    <w:rPr>
      <w:rFonts w:ascii="Aptos" w:hAnsi="Aptos"/>
      <w:b/>
      <w:color w:val="1F7A5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CalcuMint Final Master Blueprint &amp; Product Architecture 2026</dc:title>
  <dc:subject>Single source of truth for CalcuMint product and calculator architecture</dc:subject>
  <dc:creator>CalcuMint</dc:creator>
  <cp:keywords>CalcuMint, Final Calculator, architecture, Free, Pro, Business, certification, calculator catalog</cp:keywords>
  <dc:description>generated by python-docx</dc:description>
  <cp:lastModifiedBy/>
  <cp:revision>1</cp:revision>
  <dcterms:created xsi:type="dcterms:W3CDTF">2013-12-23T23:15:00Z</dcterms:created>
  <dcterms:modified xsi:type="dcterms:W3CDTF">2013-12-23T23:15:00Z</dcterms:modified>
  <cp:category/>
</cp:coreProperties>
</file>