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88921471"/>
        <w:docPartObj>
          <w:docPartGallery w:val="Cover Pages"/>
          <w:docPartUnique/>
        </w:docPartObj>
      </w:sdtPr>
      <w:sdtContent>
        <w:p w14:paraId="32AD041C" w14:textId="1A033B83" w:rsidR="00784318" w:rsidRDefault="00784318">
          <w:r>
            <w:rPr>
              <w:noProof/>
            </w:rPr>
            <mc:AlternateContent>
              <mc:Choice Requires="wps">
                <w:drawing>
                  <wp:anchor distT="0" distB="0" distL="114300" distR="114300" simplePos="0" relativeHeight="251664384" behindDoc="0" locked="0" layoutInCell="1" allowOverlap="1" wp14:anchorId="3283869B" wp14:editId="7ACFB9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Metin Kutusu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326865F" w14:textId="21F56AD4" w:rsidR="00784318" w:rsidRDefault="00784318">
                                <w:pPr>
                                  <w:pStyle w:val="AralkYok"/>
                                  <w:rPr>
                                    <w:color w:val="0E2841" w:themeColor="text2"/>
                                  </w:rPr>
                                </w:pPr>
                                <w:sdt>
                                  <w:sdtPr>
                                    <w:rPr>
                                      <w:color w:val="0E2841" w:themeColor="text2"/>
                                    </w:rPr>
                                    <w:alias w:val="Yaza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ABDULKADIR OCAL</w:t>
                                    </w:r>
                                  </w:sdtContent>
                                </w:sdt>
                                <w:r w:rsidR="0062639F">
                                  <w:rPr>
                                    <w:color w:val="0E2841" w:themeColor="text2"/>
                                  </w:rPr>
                                  <w:t xml:space="preserve"> 2024481262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283869B" id="_x0000_t202" coordsize="21600,21600" o:spt="202" path="m,l,21600r21600,l21600,xe">
                    <v:stroke joinstyle="miter"/>
                    <v:path gradientshapeok="t" o:connecttype="rect"/>
                  </v:shapetype>
                  <v:shape id="Metin Kutusu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326865F" w14:textId="21F56AD4" w:rsidR="00784318" w:rsidRDefault="00784318">
                          <w:pPr>
                            <w:pStyle w:val="AralkYok"/>
                            <w:rPr>
                              <w:color w:val="0E2841" w:themeColor="text2"/>
                            </w:rPr>
                          </w:pPr>
                          <w:sdt>
                            <w:sdtPr>
                              <w:rPr>
                                <w:color w:val="0E2841" w:themeColor="text2"/>
                              </w:rPr>
                              <w:alias w:val="Yazar"/>
                              <w:id w:val="15524260"/>
                              <w:dataBinding w:prefixMappings="xmlns:ns0='http://schemas.openxmlformats.org/package/2006/metadata/core-properties' xmlns:ns1='http://purl.org/dc/elements/1.1/'" w:xpath="/ns0:coreProperties[1]/ns1:creator[1]" w:storeItemID="{6C3C8BC8-F283-45AE-878A-BAB7291924A1}"/>
                              <w:text/>
                            </w:sdtPr>
                            <w:sdtContent>
                              <w:r>
                                <w:rPr>
                                  <w:color w:val="0E2841" w:themeColor="text2"/>
                                </w:rPr>
                                <w:t>ABDULKADIR OCAL</w:t>
                              </w:r>
                            </w:sdtContent>
                          </w:sdt>
                          <w:r w:rsidR="0062639F">
                            <w:rPr>
                              <w:color w:val="0E2841" w:themeColor="text2"/>
                            </w:rPr>
                            <w:t xml:space="preserve"> 2024481262</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E07AC9C" wp14:editId="5775A593">
                    <wp:simplePos x="0" y="0"/>
                    <wp:positionH relativeFrom="page">
                      <wp:align>center</wp:align>
                    </wp:positionH>
                    <wp:positionV relativeFrom="page">
                      <wp:align>center</wp:align>
                    </wp:positionV>
                    <wp:extent cx="7383780" cy="9555480"/>
                    <wp:effectExtent l="0" t="0" r="7620" b="7620"/>
                    <wp:wrapNone/>
                    <wp:docPr id="466" name="Dikdörtgen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E17F36" w14:textId="77777777" w:rsidR="00784318" w:rsidRDefault="0078431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07AC9C" id="Dikdörtgen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1AE17F36" w14:textId="77777777" w:rsidR="00784318" w:rsidRDefault="0078431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5DEE7D" wp14:editId="499315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Dikdörtgen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C8424" w14:textId="6003E7AF" w:rsidR="00784318" w:rsidRDefault="0078431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75DEE7D" id="Dikdörtgen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5E3C8424" w14:textId="6003E7AF" w:rsidR="00784318" w:rsidRDefault="00784318">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AAA5656" wp14:editId="63BEE34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Dikdörtgen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EC86EC" id="Dikdörtgen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210F6E" wp14:editId="6859A82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Dikdörtgen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C7E076" id="Dikdörtgen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573ECAB7" w14:textId="090EBEAD" w:rsidR="00784318" w:rsidRDefault="00784318">
          <w:r>
            <w:rPr>
              <w:noProof/>
            </w:rPr>
            <mc:AlternateContent>
              <mc:Choice Requires="wps">
                <w:drawing>
                  <wp:anchor distT="0" distB="0" distL="114300" distR="114300" simplePos="0" relativeHeight="251661312" behindDoc="0" locked="0" layoutInCell="1" allowOverlap="1" wp14:anchorId="5293EA88" wp14:editId="4D8631C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278380"/>
                    <wp:effectExtent l="0" t="0" r="0" b="7620"/>
                    <wp:wrapSquare wrapText="bothSides"/>
                    <wp:docPr id="470" name="Metin Kutusu 265"/>
                    <wp:cNvGraphicFramePr/>
                    <a:graphic xmlns:a="http://schemas.openxmlformats.org/drawingml/2006/main">
                      <a:graphicData uri="http://schemas.microsoft.com/office/word/2010/wordprocessingShape">
                        <wps:wsp>
                          <wps:cNvSpPr txBox="1"/>
                          <wps:spPr>
                            <a:xfrm>
                              <a:off x="0" y="0"/>
                              <a:ext cx="2797810" cy="2278380"/>
                            </a:xfrm>
                            <a:prstGeom prst="rect">
                              <a:avLst/>
                            </a:prstGeom>
                            <a:noFill/>
                            <a:ln w="6350">
                              <a:noFill/>
                            </a:ln>
                            <a:effectLst/>
                          </wps:spPr>
                          <wps:txbx>
                            <w:txbxContent>
                              <w:p w14:paraId="56D2F297" w14:textId="170C69EF" w:rsidR="00784318" w:rsidRDefault="00784318">
                                <w:pPr>
                                  <w:rPr>
                                    <w:rFonts w:asciiTheme="majorHAnsi" w:eastAsiaTheme="majorEastAsia" w:hAnsiTheme="majorHAnsi" w:cstheme="majorBidi"/>
                                    <w:color w:val="156082" w:themeColor="accent1"/>
                                    <w:sz w:val="56"/>
                                    <w:szCs w:val="56"/>
                                  </w:rPr>
                                </w:pPr>
                                <w:r w:rsidRPr="00784318">
                                  <w:rPr>
                                    <w:rFonts w:asciiTheme="majorHAnsi" w:eastAsiaTheme="majorEastAsia" w:hAnsiTheme="majorHAnsi" w:cstheme="majorBidi"/>
                                    <w:color w:val="156082" w:themeColor="accent1"/>
                                    <w:sz w:val="56"/>
                                    <w:szCs w:val="56"/>
                                  </w:rPr>
                                  <w:t>WEB PROGRAMLAMA</w:t>
                                </w:r>
                              </w:p>
                              <w:p w14:paraId="730E4317" w14:textId="67FE7CAC" w:rsidR="00784318" w:rsidRPr="00784318" w:rsidRDefault="00784318">
                                <w:pPr>
                                  <w:rPr>
                                    <w:rFonts w:asciiTheme="majorHAnsi" w:eastAsiaTheme="majorEastAsia" w:hAnsiTheme="majorHAnsi" w:cstheme="majorBidi"/>
                                    <w:color w:val="0E2841" w:themeColor="text2"/>
                                    <w:sz w:val="56"/>
                                    <w:szCs w:val="56"/>
                                  </w:rPr>
                                </w:pPr>
                                <w:r>
                                  <w:rPr>
                                    <w:rFonts w:asciiTheme="majorHAnsi" w:eastAsiaTheme="majorEastAsia" w:hAnsiTheme="majorHAnsi" w:cstheme="majorBidi"/>
                                    <w:color w:val="156082" w:themeColor="accent1"/>
                                    <w:sz w:val="56"/>
                                    <w:szCs w:val="56"/>
                                  </w:rPr>
                                  <w:t xml:space="preserve">ÖDEVİ PART4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5293EA88" id="Metin Kutusu 265" o:spid="_x0000_s1029" type="#_x0000_t202" style="position:absolute;margin-left:0;margin-top:0;width:220.3pt;height:179.4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" filled="f" stroked="f" strokeweight=".5pt">
                    <v:textbox>
                      <w:txbxContent>
                        <w:p w14:paraId="56D2F297" w14:textId="170C69EF" w:rsidR="00784318" w:rsidRDefault="00784318">
                          <w:pPr>
                            <w:rPr>
                              <w:rFonts w:asciiTheme="majorHAnsi" w:eastAsiaTheme="majorEastAsia" w:hAnsiTheme="majorHAnsi" w:cstheme="majorBidi"/>
                              <w:color w:val="156082" w:themeColor="accent1"/>
                              <w:sz w:val="56"/>
                              <w:szCs w:val="56"/>
                            </w:rPr>
                          </w:pPr>
                          <w:r w:rsidRPr="00784318">
                            <w:rPr>
                              <w:rFonts w:asciiTheme="majorHAnsi" w:eastAsiaTheme="majorEastAsia" w:hAnsiTheme="majorHAnsi" w:cstheme="majorBidi"/>
                              <w:color w:val="156082" w:themeColor="accent1"/>
                              <w:sz w:val="56"/>
                              <w:szCs w:val="56"/>
                            </w:rPr>
                            <w:t>WEB PROGRAMLAMA</w:t>
                          </w:r>
                        </w:p>
                        <w:p w14:paraId="730E4317" w14:textId="67FE7CAC" w:rsidR="00784318" w:rsidRPr="00784318" w:rsidRDefault="00784318">
                          <w:pPr>
                            <w:rPr>
                              <w:rFonts w:asciiTheme="majorHAnsi" w:eastAsiaTheme="majorEastAsia" w:hAnsiTheme="majorHAnsi" w:cstheme="majorBidi"/>
                              <w:color w:val="0E2841" w:themeColor="text2"/>
                              <w:sz w:val="56"/>
                              <w:szCs w:val="56"/>
                            </w:rPr>
                          </w:pPr>
                          <w:r>
                            <w:rPr>
                              <w:rFonts w:asciiTheme="majorHAnsi" w:eastAsiaTheme="majorEastAsia" w:hAnsiTheme="majorHAnsi" w:cstheme="majorBidi"/>
                              <w:color w:val="156082" w:themeColor="accent1"/>
                              <w:sz w:val="56"/>
                              <w:szCs w:val="56"/>
                            </w:rPr>
                            <w:t xml:space="preserve">ÖDEVİ PART4 </w:t>
                          </w:r>
                        </w:p>
                      </w:txbxContent>
                    </v:textbox>
                    <w10:wrap type="square" anchorx="page" anchory="page"/>
                  </v:shape>
                </w:pict>
              </mc:Fallback>
            </mc:AlternateContent>
          </w:r>
          <w:r>
            <w:br w:type="page"/>
          </w:r>
        </w:p>
      </w:sdtContent>
    </w:sdt>
    <w:p w14:paraId="53346D9F" w14:textId="1FCC23E0" w:rsidR="00B96EEA" w:rsidRDefault="00784318">
      <w:r w:rsidRPr="00784318">
        <w:rPr>
          <w:noProof/>
        </w:rPr>
        <w:lastRenderedPageBreak/>
        <w:drawing>
          <wp:inline distT="0" distB="0" distL="0" distR="0" wp14:anchorId="1F8A1459" wp14:editId="28B291E2">
            <wp:extent cx="5760720" cy="3057525"/>
            <wp:effectExtent l="0" t="0" r="0" b="9525"/>
            <wp:docPr id="10253749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14:paraId="0236EC3C" w14:textId="77777777" w:rsidR="00784318" w:rsidRDefault="00784318"/>
    <w:p w14:paraId="0515A9D2" w14:textId="77777777" w:rsidR="00784318" w:rsidRDefault="00784318"/>
    <w:p w14:paraId="1AA68928" w14:textId="2273831A" w:rsidR="00784318" w:rsidRDefault="00784318">
      <w:r w:rsidRPr="00784318">
        <w:t>Bu betik, bir oturum açma işlemini otomatikleştirir ve yönlendirilen sayfanın başlığını doğrulayarak işlemin başarılı olup olmadığını kontrol eder.</w:t>
      </w:r>
    </w:p>
    <w:p w14:paraId="7BB6D9CB" w14:textId="77777777" w:rsidR="00784318" w:rsidRDefault="00784318"/>
    <w:p w14:paraId="7519EAF3" w14:textId="1DB97CDF" w:rsidR="00784318" w:rsidRPr="007475BD" w:rsidRDefault="00784318">
      <w:pPr>
        <w:rPr>
          <w:sz w:val="52"/>
          <w:szCs w:val="52"/>
        </w:rPr>
      </w:pPr>
      <w:r w:rsidRPr="007475BD">
        <w:rPr>
          <w:sz w:val="52"/>
          <w:szCs w:val="52"/>
        </w:rPr>
        <w:t>DAĞITIM</w:t>
      </w:r>
    </w:p>
    <w:p w14:paraId="0BDA9535" w14:textId="4CA2063C" w:rsidR="00784318" w:rsidRDefault="007475BD">
      <w:pPr>
        <w:rPr>
          <w:sz w:val="28"/>
          <w:szCs w:val="28"/>
        </w:rPr>
      </w:pPr>
      <w:r w:rsidRPr="007475BD">
        <w:rPr>
          <w:sz w:val="32"/>
          <w:szCs w:val="32"/>
        </w:rPr>
        <w:t>Verimli Dağıtım Planlaması</w:t>
      </w:r>
      <w:r w:rsidRPr="007475BD">
        <w:rPr>
          <w:sz w:val="32"/>
          <w:szCs w:val="32"/>
        </w:rPr>
        <w:t>:</w:t>
      </w:r>
      <w:r w:rsidRPr="007475BD">
        <w:t xml:space="preserve"> </w:t>
      </w:r>
      <w:r w:rsidRPr="007475BD">
        <w:rPr>
          <w:sz w:val="28"/>
          <w:szCs w:val="28"/>
        </w:rPr>
        <w:t>Geliştirme aşamasından üretime geçiş, kesintileri en aza indirmek için stratejik planlama gerektirir. Etkili dağıtım planlaması, düşük trafik dönemlerinde dağıtım yapmayı, paydaşlarla önceden iletişim kurmayı ve bir hata durumunda geri alma stratejisi oluşturmayı içerir.</w:t>
      </w:r>
    </w:p>
    <w:p w14:paraId="7965A942" w14:textId="70F15BB0" w:rsidR="007475BD" w:rsidRDefault="007475BD">
      <w:pPr>
        <w:rPr>
          <w:sz w:val="28"/>
          <w:szCs w:val="28"/>
        </w:rPr>
      </w:pPr>
      <w:r w:rsidRPr="007475BD">
        <w:rPr>
          <w:sz w:val="32"/>
          <w:szCs w:val="32"/>
        </w:rPr>
        <w:t>Gelişmiş Dağıtım Araçları:</w:t>
      </w:r>
      <w:r w:rsidRPr="007475BD">
        <w:rPr>
          <w:sz w:val="28"/>
          <w:szCs w:val="28"/>
        </w:rPr>
        <w:t xml:space="preserve"> Otomasyon araçları, modern dağıtımlarda önemli bir rol oynar ve doğruluk ile verimliliği sağlar. Jenkins, Docker ve Kubernetes, uygulamaların dağıtımını ve bakımını yönetmek için sıklıkla kullanılır. Aşağıda, dağıtım sürecini otomatikleştiren bir Jenkins pipeline betiği örneği bulunmaktadır</w:t>
      </w:r>
      <w:r>
        <w:rPr>
          <w:sz w:val="28"/>
          <w:szCs w:val="28"/>
        </w:rPr>
        <w:t>:</w:t>
      </w:r>
    </w:p>
    <w:p w14:paraId="76575F41" w14:textId="77777777" w:rsidR="007475BD" w:rsidRDefault="007475BD">
      <w:pPr>
        <w:rPr>
          <w:sz w:val="28"/>
          <w:szCs w:val="28"/>
        </w:rPr>
      </w:pPr>
      <w:r>
        <w:rPr>
          <w:sz w:val="28"/>
          <w:szCs w:val="28"/>
        </w:rPr>
        <w:br w:type="page"/>
      </w:r>
    </w:p>
    <w:p w14:paraId="2083877C" w14:textId="2C784C7B" w:rsidR="007475BD" w:rsidRDefault="007475BD">
      <w:pPr>
        <w:rPr>
          <w:sz w:val="28"/>
          <w:szCs w:val="28"/>
        </w:rPr>
      </w:pPr>
      <w:r w:rsidRPr="007475BD">
        <w:rPr>
          <w:noProof/>
          <w:sz w:val="28"/>
          <w:szCs w:val="28"/>
        </w:rPr>
        <w:lastRenderedPageBreak/>
        <w:drawing>
          <wp:inline distT="0" distB="0" distL="0" distR="0" wp14:anchorId="364DE6F5" wp14:editId="6F72D05F">
            <wp:extent cx="5760720" cy="4003675"/>
            <wp:effectExtent l="0" t="0" r="0" b="0"/>
            <wp:docPr id="47125920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03675"/>
                    </a:xfrm>
                    <a:prstGeom prst="rect">
                      <a:avLst/>
                    </a:prstGeom>
                    <a:noFill/>
                    <a:ln>
                      <a:noFill/>
                    </a:ln>
                  </pic:spPr>
                </pic:pic>
              </a:graphicData>
            </a:graphic>
          </wp:inline>
        </w:drawing>
      </w:r>
    </w:p>
    <w:p w14:paraId="39B9F198" w14:textId="77777777" w:rsidR="007475BD" w:rsidRDefault="007475BD">
      <w:pPr>
        <w:rPr>
          <w:sz w:val="28"/>
          <w:szCs w:val="28"/>
        </w:rPr>
      </w:pPr>
    </w:p>
    <w:p w14:paraId="268A6CE3" w14:textId="58D7B051" w:rsidR="007475BD" w:rsidRDefault="007475BD">
      <w:pPr>
        <w:rPr>
          <w:sz w:val="28"/>
          <w:szCs w:val="28"/>
        </w:rPr>
      </w:pPr>
      <w:r w:rsidRPr="007475BD">
        <w:rPr>
          <w:sz w:val="28"/>
          <w:szCs w:val="28"/>
        </w:rPr>
        <w:t>Bu boru hattı en son kodu kontrol eder, projeyi derler ve çıktıyı bir sunucuya dağıtır.</w:t>
      </w:r>
    </w:p>
    <w:p w14:paraId="57C39109" w14:textId="52B10665" w:rsidR="007475BD" w:rsidRDefault="007475BD">
      <w:pPr>
        <w:rPr>
          <w:sz w:val="28"/>
          <w:szCs w:val="28"/>
        </w:rPr>
      </w:pPr>
      <w:r w:rsidRPr="007475BD">
        <w:rPr>
          <w:sz w:val="32"/>
          <w:szCs w:val="32"/>
        </w:rPr>
        <w:t>Sürekli İzleme ve Değerlendirme:</w:t>
      </w:r>
      <w:r w:rsidRPr="007475BD">
        <w:rPr>
          <w:sz w:val="28"/>
          <w:szCs w:val="28"/>
        </w:rPr>
        <w:t xml:space="preserve"> Dağıtım sonrası, yazılımı dikkatlice izlemek oldukça önemlidir. Bunun için, yazılımın çalışması hakkında gerçek zamanlı içgörüler sunabilen araçlar kullanmak gerekir. İzleme, dağıtım sonrası ortaya çıkan herhangi bir sorunu hızla tespit edip düzeltmeye yardımcı olur ve sistemin kararlılığının korunmasını ve iyi performans göstermesini sağlar.</w:t>
      </w:r>
    </w:p>
    <w:p w14:paraId="3721095D" w14:textId="68C0CB7C" w:rsidR="007475BD" w:rsidRDefault="007475BD">
      <w:pPr>
        <w:rPr>
          <w:sz w:val="36"/>
          <w:szCs w:val="36"/>
        </w:rPr>
      </w:pPr>
      <w:r w:rsidRPr="007475BD">
        <w:rPr>
          <w:sz w:val="36"/>
          <w:szCs w:val="36"/>
        </w:rPr>
        <w:t>Zorlukların Üstesinden Gelmek ve En İyi Uygulamalar</w:t>
      </w:r>
    </w:p>
    <w:p w14:paraId="175E0BD0" w14:textId="77777777" w:rsidR="0062639F" w:rsidRDefault="0062639F">
      <w:pPr>
        <w:rPr>
          <w:sz w:val="28"/>
          <w:szCs w:val="28"/>
        </w:rPr>
      </w:pPr>
      <w:r w:rsidRPr="0062639F">
        <w:rPr>
          <w:sz w:val="28"/>
          <w:szCs w:val="28"/>
        </w:rPr>
        <w:t>Dağıtım Zorluklarını Azaltma: Dağıtım, beklenmeyen kesintiler veya performans düşüşleri gibi sorunlara yol açabilir. Bunları etkili bir şekilde ele almak için:</w:t>
      </w:r>
      <w:r w:rsidRPr="0062639F">
        <w:rPr>
          <w:sz w:val="28"/>
          <w:szCs w:val="28"/>
        </w:rPr>
        <w:t xml:space="preserve"> </w:t>
      </w:r>
    </w:p>
    <w:p w14:paraId="5031FC10" w14:textId="36132422" w:rsidR="0062639F" w:rsidRDefault="0062639F">
      <w:pPr>
        <w:rPr>
          <w:sz w:val="28"/>
          <w:szCs w:val="28"/>
        </w:rPr>
      </w:pPr>
      <w:r w:rsidRPr="0062639F">
        <w:rPr>
          <w:sz w:val="28"/>
          <w:szCs w:val="28"/>
        </w:rPr>
        <w:t>Dağıtım Öncesi Test: Dağıtımdan önce kapsamlı testler başarısızlık riskini azaltabilir.</w:t>
      </w:r>
    </w:p>
    <w:p w14:paraId="7B699C25" w14:textId="2BF729DA" w:rsidR="0062639F" w:rsidRDefault="0062639F">
      <w:pPr>
        <w:rPr>
          <w:sz w:val="28"/>
          <w:szCs w:val="28"/>
        </w:rPr>
      </w:pPr>
      <w:r w:rsidRPr="0062639F">
        <w:rPr>
          <w:sz w:val="28"/>
          <w:szCs w:val="28"/>
        </w:rPr>
        <w:t>Mavi-Yeşil Dağıtım: Bu teknik, iki özdeş üretim ortamını çalıştırarak kesinti süresini ve riski azaltır.</w:t>
      </w:r>
    </w:p>
    <w:p w14:paraId="64003426" w14:textId="203EDFBA" w:rsidR="0062639F" w:rsidRDefault="0062639F">
      <w:pPr>
        <w:rPr>
          <w:sz w:val="28"/>
          <w:szCs w:val="28"/>
        </w:rPr>
      </w:pPr>
      <w:r w:rsidRPr="0062639F">
        <w:rPr>
          <w:sz w:val="28"/>
          <w:szCs w:val="28"/>
        </w:rPr>
        <w:lastRenderedPageBreak/>
        <w:t>Aşamalı Yük Testi: Yükü kademeli olarak artırmak, sistemi aşırı yüklemeden potansiyel arıza noktalarını belirlemeye yardımcı olabilir.</w:t>
      </w:r>
    </w:p>
    <w:p w14:paraId="6FD08D53" w14:textId="77777777" w:rsidR="0062639F" w:rsidRDefault="0062639F">
      <w:pPr>
        <w:rPr>
          <w:sz w:val="28"/>
          <w:szCs w:val="28"/>
        </w:rPr>
      </w:pPr>
    </w:p>
    <w:p w14:paraId="2ECA3E0B" w14:textId="23DCFC87" w:rsidR="0062639F" w:rsidRDefault="0062639F">
      <w:pPr>
        <w:rPr>
          <w:sz w:val="28"/>
          <w:szCs w:val="28"/>
        </w:rPr>
      </w:pPr>
      <w:r w:rsidRPr="0062639F">
        <w:rPr>
          <w:sz w:val="28"/>
          <w:szCs w:val="28"/>
        </w:rPr>
        <w:t>Sorunsuz Dağıtımların Sağlanması: İyi planlanmış bir dağıtım stratejisi, kapsamlı dokümantasyon ve yeterli eğitimli destek personeli, sorunsuz bir dağıtım için kritik öneme sahiptir. Ayrıca, dağıtım sonrası kullanıcı geri bildirimlerini hızla toplamak ve bunlara göre hareket etmek, uygulamayı ve kullanıcı memnuniyetini iyileştirmeye yardımcı olabilir.</w:t>
      </w:r>
    </w:p>
    <w:p w14:paraId="2C3DC2EF" w14:textId="77777777" w:rsidR="0062639F" w:rsidRDefault="0062639F">
      <w:pPr>
        <w:rPr>
          <w:sz w:val="28"/>
          <w:szCs w:val="28"/>
        </w:rPr>
      </w:pPr>
    </w:p>
    <w:p w14:paraId="33D7100C" w14:textId="3E143DE9" w:rsidR="0062639F" w:rsidRDefault="0062639F">
      <w:pPr>
        <w:rPr>
          <w:sz w:val="28"/>
          <w:szCs w:val="28"/>
        </w:rPr>
      </w:pPr>
      <w:r>
        <w:rPr>
          <w:sz w:val="28"/>
          <w:szCs w:val="28"/>
        </w:rPr>
        <w:t>ÇÖZÜM</w:t>
      </w:r>
    </w:p>
    <w:p w14:paraId="43ED6BCA" w14:textId="79ACB4E0" w:rsidR="0062639F" w:rsidRPr="0062639F" w:rsidRDefault="0062639F">
      <w:pPr>
        <w:rPr>
          <w:sz w:val="28"/>
          <w:szCs w:val="28"/>
        </w:rPr>
      </w:pPr>
      <w:r w:rsidRPr="0062639F">
        <w:rPr>
          <w:sz w:val="28"/>
          <w:szCs w:val="28"/>
        </w:rPr>
        <w:t>Sonuç Son test ve dağıtım, yazılım yaşam döngüsünde projenin geliştirmeden gerçek dünya uygulamasına ne kadar iyi geçiş yaptığını belirleyen belirleyici aşamalardır. Kapsamlı testler ekleyerek, dağıtım için otomasyondan yararlanarak ve olası zorluklara hazırlanarak ekipler, yazılımın yalnızca gerekli özellikleri yerine getirmesini değil, aynı zamanda lansman sonrası sağlam ve kullanıcı dostu bir deneyim sunmasını da sağlayabilir.</w:t>
      </w:r>
    </w:p>
    <w:p w14:paraId="0F467B68" w14:textId="77777777" w:rsidR="007475BD" w:rsidRPr="007475BD" w:rsidRDefault="007475BD">
      <w:pPr>
        <w:rPr>
          <w:color w:val="FF0000"/>
          <w:sz w:val="36"/>
          <w:szCs w:val="36"/>
        </w:rPr>
      </w:pPr>
    </w:p>
    <w:p w14:paraId="7F4AA22D" w14:textId="307F1C6A" w:rsidR="007475BD" w:rsidRDefault="007475BD">
      <w:pPr>
        <w:rPr>
          <w:sz w:val="28"/>
          <w:szCs w:val="28"/>
        </w:rPr>
      </w:pPr>
    </w:p>
    <w:p w14:paraId="1771E5E1" w14:textId="77777777" w:rsidR="007475BD" w:rsidRDefault="007475BD">
      <w:pPr>
        <w:rPr>
          <w:sz w:val="28"/>
          <w:szCs w:val="28"/>
        </w:rPr>
      </w:pPr>
      <w:r>
        <w:rPr>
          <w:sz w:val="28"/>
          <w:szCs w:val="28"/>
        </w:rPr>
        <w:br w:type="page"/>
      </w:r>
    </w:p>
    <w:p w14:paraId="467924A1" w14:textId="77777777" w:rsidR="007475BD" w:rsidRPr="007475BD" w:rsidRDefault="007475BD">
      <w:pPr>
        <w:rPr>
          <w:sz w:val="28"/>
          <w:szCs w:val="28"/>
        </w:rPr>
      </w:pPr>
    </w:p>
    <w:sectPr w:rsidR="007475BD" w:rsidRPr="007475BD" w:rsidSect="007843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18"/>
    <w:rsid w:val="0062639F"/>
    <w:rsid w:val="00661A7A"/>
    <w:rsid w:val="007475BD"/>
    <w:rsid w:val="00784318"/>
    <w:rsid w:val="00B96E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3745"/>
  <w15:chartTrackingRefBased/>
  <w15:docId w15:val="{165E7886-666A-4DC2-82F9-9FFD6675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84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84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8431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8431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8431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8431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8431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8431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8431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431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8431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8431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8431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8431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8431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8431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8431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84318"/>
    <w:rPr>
      <w:rFonts w:eastAsiaTheme="majorEastAsia" w:cstheme="majorBidi"/>
      <w:color w:val="272727" w:themeColor="text1" w:themeTint="D8"/>
    </w:rPr>
  </w:style>
  <w:style w:type="paragraph" w:styleId="KonuBal">
    <w:name w:val="Title"/>
    <w:basedOn w:val="Normal"/>
    <w:next w:val="Normal"/>
    <w:link w:val="KonuBalChar"/>
    <w:uiPriority w:val="10"/>
    <w:qFormat/>
    <w:rsid w:val="00784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8431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8431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8431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8431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84318"/>
    <w:rPr>
      <w:i/>
      <w:iCs/>
      <w:color w:val="404040" w:themeColor="text1" w:themeTint="BF"/>
    </w:rPr>
  </w:style>
  <w:style w:type="paragraph" w:styleId="ListeParagraf">
    <w:name w:val="List Paragraph"/>
    <w:basedOn w:val="Normal"/>
    <w:uiPriority w:val="34"/>
    <w:qFormat/>
    <w:rsid w:val="00784318"/>
    <w:pPr>
      <w:ind w:left="720"/>
      <w:contextualSpacing/>
    </w:pPr>
  </w:style>
  <w:style w:type="character" w:styleId="GlVurgulama">
    <w:name w:val="Intense Emphasis"/>
    <w:basedOn w:val="VarsaylanParagrafYazTipi"/>
    <w:uiPriority w:val="21"/>
    <w:qFormat/>
    <w:rsid w:val="00784318"/>
    <w:rPr>
      <w:i/>
      <w:iCs/>
      <w:color w:val="0F4761" w:themeColor="accent1" w:themeShade="BF"/>
    </w:rPr>
  </w:style>
  <w:style w:type="paragraph" w:styleId="GlAlnt">
    <w:name w:val="Intense Quote"/>
    <w:basedOn w:val="Normal"/>
    <w:next w:val="Normal"/>
    <w:link w:val="GlAlntChar"/>
    <w:uiPriority w:val="30"/>
    <w:qFormat/>
    <w:rsid w:val="00784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84318"/>
    <w:rPr>
      <w:i/>
      <w:iCs/>
      <w:color w:val="0F4761" w:themeColor="accent1" w:themeShade="BF"/>
    </w:rPr>
  </w:style>
  <w:style w:type="character" w:styleId="GlBavuru">
    <w:name w:val="Intense Reference"/>
    <w:basedOn w:val="VarsaylanParagrafYazTipi"/>
    <w:uiPriority w:val="32"/>
    <w:qFormat/>
    <w:rsid w:val="00784318"/>
    <w:rPr>
      <w:b/>
      <w:bCs/>
      <w:smallCaps/>
      <w:color w:val="0F4761" w:themeColor="accent1" w:themeShade="BF"/>
      <w:spacing w:val="5"/>
    </w:rPr>
  </w:style>
  <w:style w:type="paragraph" w:styleId="AralkYok">
    <w:name w:val="No Spacing"/>
    <w:link w:val="AralkYokChar"/>
    <w:uiPriority w:val="1"/>
    <w:qFormat/>
    <w:rsid w:val="00784318"/>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784318"/>
    <w:rPr>
      <w:rFonts w:eastAsiaTheme="minorEastAsia"/>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388</Words>
  <Characters>2217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OCAL</dc:creator>
  <cp:keywords/>
  <dc:description/>
  <cp:lastModifiedBy>ABDULKADIR OCAL</cp:lastModifiedBy>
  <cp:revision>1</cp:revision>
  <dcterms:created xsi:type="dcterms:W3CDTF">2025-02-27T00:24:00Z</dcterms:created>
  <dcterms:modified xsi:type="dcterms:W3CDTF">2025-02-27T00:50:00Z</dcterms:modified>
</cp:coreProperties>
</file>