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A4D7" w14:textId="63D70851" w:rsidR="00395F0E" w:rsidRDefault="001B4C5B" w:rsidP="001B4C5B">
      <w:pPr>
        <w:jc w:val="center"/>
        <w:rPr>
          <w:rFonts w:ascii="Times New Roman" w:hAnsi="Times New Roman" w:cs="Times New Roman"/>
          <w:b/>
          <w:bCs/>
          <w:sz w:val="33"/>
          <w:szCs w:val="33"/>
        </w:rPr>
      </w:pPr>
      <w:r w:rsidRPr="001B4C5B">
        <w:rPr>
          <w:rFonts w:ascii="Times New Roman" w:hAnsi="Times New Roman" w:cs="Times New Roman"/>
          <w:b/>
          <w:bCs/>
          <w:sz w:val="33"/>
          <w:szCs w:val="33"/>
        </w:rPr>
        <w:t>Modellerin Tanımlanması (Alanlar</w:t>
      </w:r>
      <w:r w:rsidRPr="001B4C5B">
        <w:rPr>
          <w:rFonts w:ascii="Times New Roman" w:hAnsi="Times New Roman" w:cs="Times New Roman"/>
          <w:b/>
          <w:bCs/>
          <w:sz w:val="33"/>
          <w:szCs w:val="33"/>
        </w:rPr>
        <w:t xml:space="preserve"> </w:t>
      </w:r>
      <w:r w:rsidRPr="001B4C5B">
        <w:rPr>
          <w:rFonts w:ascii="Times New Roman" w:hAnsi="Times New Roman" w:cs="Times New Roman"/>
          <w:b/>
          <w:bCs/>
          <w:sz w:val="33"/>
          <w:szCs w:val="33"/>
        </w:rPr>
        <w:t>ve İlişkiler)</w:t>
      </w:r>
    </w:p>
    <w:p w14:paraId="483C3EE5" w14:textId="6A01302F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Django'da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modeller,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veritabanı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şemasını hassas bir şekilde tanımladıkları, verilerin nasıl organize edileceğini yönettikleri ve veri bütünlüğünü sağladıkları için çok önemlidir. Bunu, veri türlerini ve ilişkilerini bildirerek şemayı tanımlayan ve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Django'ya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gerekli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veritabanı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yapısını oluşturmada etkili bir şekilde rehberlik eden Python sınıfları aracılığıyla yaparlar. Bu modellerin ve ilişkilerinin nasıl tanımlanacağının sağlam bir şekilde kavranması, veri işlemeyi geliştirmek ve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uygulamalarının genel işlevselliğini optimize etmek için çok önemlidir.</w:t>
      </w:r>
    </w:p>
    <w:p w14:paraId="581A0F02" w14:textId="00017FBA" w:rsidR="001B4C5B" w:rsidRDefault="001B4C5B" w:rsidP="001B4C5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t>Model Alanlarının Detaylı Açıklaması</w:t>
      </w:r>
    </w:p>
    <w:p w14:paraId="5BE9B7E5" w14:textId="448CA7AD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Django'da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her model alanı bir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veritabanı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sütununa karşılık gelir ve işlediği veri türünü (örneğin, metin, tam sayılar, tarihler) belirten bir alan sınıfı belirtilerek bildirilir.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Django'nun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ORM'si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(Object-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Relational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Mapper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) veri türlerini ve ilişkilerini verimli bir şekilde yönetmek için bu özellikleri kullanır. İşte bir kitap için basit bir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modeline bir bakış:</w:t>
      </w:r>
    </w:p>
    <w:p w14:paraId="116BAB1A" w14:textId="255F7950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20"/>
        </w:rPr>
        <w:drawing>
          <wp:inline distT="0" distB="0" distL="0" distR="0" wp14:anchorId="5ABDB679" wp14:editId="746B0058">
            <wp:extent cx="5760720" cy="3134906"/>
            <wp:effectExtent l="0" t="0" r="0" b="8890"/>
            <wp:docPr id="13" name="Image 13" descr="metin, ekran görüntüsü, yazı tipi içeren bir resim&#10;&#10;Yapay zeka tarafından oluşturulan içerik yanlış olabilir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F52B" w14:textId="50FA98DC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r w:rsidRPr="001B4C5B">
        <w:rPr>
          <w:rFonts w:ascii="Times New Roman" w:hAnsi="Times New Roman" w:cs="Times New Roman"/>
          <w:sz w:val="30"/>
          <w:szCs w:val="30"/>
        </w:rPr>
        <w:t xml:space="preserve">Bu model, her biri veri depolama ve davranışını tanımlamaya yardımcı olan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max_length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veya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decimal_places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gibi belirli niteliklerle uyarlanmış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CharField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DateField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IntegerField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ve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DecimalField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gibi çeşitli alanlar içerir.</w:t>
      </w:r>
    </w:p>
    <w:p w14:paraId="616D0A24" w14:textId="77777777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BEC3E92" w14:textId="77777777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9C52D5F" w14:textId="67CA31D5" w:rsidR="001B4C5B" w:rsidRDefault="001B4C5B" w:rsidP="001B4C5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lastRenderedPageBreak/>
        <w:t>Modeller Arasındaki İlişki Türleri</w:t>
      </w:r>
    </w:p>
    <w:p w14:paraId="72F17B19" w14:textId="37B6CB2F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modelleri, yaygın ilişkisel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veritabanı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ilişkilerini yansıtan farklı veri varlıkları arasındaki ilişkileri de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kapsülleyebilir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>:</w:t>
      </w:r>
    </w:p>
    <w:p w14:paraId="4EB9122D" w14:textId="34D70A06" w:rsidR="001B4C5B" w:rsidRPr="001B4C5B" w:rsidRDefault="001B4C5B" w:rsidP="001B4C5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t>Yabancı Anahtar:</w:t>
      </w:r>
      <w:r w:rsidRPr="001B4C5B">
        <w:rPr>
          <w:rFonts w:ascii="Times New Roman" w:hAnsi="Times New Roman" w:cs="Times New Roman"/>
          <w:sz w:val="30"/>
          <w:szCs w:val="30"/>
        </w:rPr>
        <w:t xml:space="preserve"> Bir modelin birçok örneğini başka bir modelin tek bir örneğiyle ilişkilendirmeyi mümkün kılan çoktan bire bir ilişki oluşturur.</w:t>
      </w:r>
    </w:p>
    <w:p w14:paraId="2CFB2842" w14:textId="2A77D749" w:rsidR="001B4C5B" w:rsidRPr="001B4C5B" w:rsidRDefault="001B4C5B" w:rsidP="001B4C5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ManyToManyField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>: İki modelin birden çok örneği arasında ilişkilendirmelere olanak tanıyan çoktan çoğa bir ilişki tanımlar.</w:t>
      </w:r>
    </w:p>
    <w:p w14:paraId="0CEDF673" w14:textId="573FC3C1" w:rsidR="001B4C5B" w:rsidRDefault="001B4C5B" w:rsidP="001B4C5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OneToOneField</w:t>
      </w:r>
      <w:proofErr w:type="spellEnd"/>
      <w:r w:rsidRPr="001B4C5B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1B4C5B">
        <w:rPr>
          <w:rFonts w:ascii="Times New Roman" w:hAnsi="Times New Roman" w:cs="Times New Roman"/>
          <w:sz w:val="30"/>
          <w:szCs w:val="30"/>
        </w:rPr>
        <w:t xml:space="preserve"> İki model arasında bire bir ilişki kurar,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ForeignKey'e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benzer ancak bireysel bağlantıyı sağlayan bir benzersizlik kısıtlaması vardır.</w:t>
      </w:r>
    </w:p>
    <w:p w14:paraId="4B3AFEFF" w14:textId="1BFB8F60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r w:rsidRPr="001B4C5B">
        <w:rPr>
          <w:rFonts w:ascii="Times New Roman" w:hAnsi="Times New Roman" w:cs="Times New Roman"/>
          <w:sz w:val="30"/>
          <w:szCs w:val="30"/>
        </w:rPr>
        <w:t xml:space="preserve">Bu ilişkilerin açıklayıcı bir örneği, bir </w:t>
      </w:r>
      <w:r w:rsidRPr="001B4C5B">
        <w:rPr>
          <w:rFonts w:ascii="Times New Roman" w:hAnsi="Times New Roman" w:cs="Times New Roman"/>
          <w:b/>
          <w:bCs/>
          <w:sz w:val="30"/>
          <w:szCs w:val="30"/>
        </w:rPr>
        <w:t>Kitabın</w:t>
      </w:r>
      <w:r w:rsidRPr="001B4C5B">
        <w:rPr>
          <w:rFonts w:ascii="Times New Roman" w:hAnsi="Times New Roman" w:cs="Times New Roman"/>
          <w:sz w:val="30"/>
          <w:szCs w:val="30"/>
        </w:rPr>
        <w:t xml:space="preserve"> nasıl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B4C5B">
        <w:rPr>
          <w:rFonts w:ascii="Times New Roman" w:hAnsi="Times New Roman" w:cs="Times New Roman"/>
          <w:sz w:val="30"/>
          <w:szCs w:val="30"/>
        </w:rPr>
        <w:t xml:space="preserve">modeli bir </w:t>
      </w:r>
      <w:r w:rsidRPr="001B4C5B">
        <w:rPr>
          <w:rFonts w:ascii="Times New Roman" w:hAnsi="Times New Roman" w:cs="Times New Roman"/>
          <w:b/>
          <w:bCs/>
          <w:sz w:val="30"/>
          <w:szCs w:val="30"/>
        </w:rPr>
        <w:t>Yazar</w:t>
      </w:r>
      <w:r w:rsidRPr="001B4C5B">
        <w:rPr>
          <w:rFonts w:ascii="Times New Roman" w:hAnsi="Times New Roman" w:cs="Times New Roman"/>
          <w:sz w:val="30"/>
          <w:szCs w:val="30"/>
        </w:rPr>
        <w:t xml:space="preserve"> modeliyle ilişkili olabilir:</w:t>
      </w:r>
    </w:p>
    <w:p w14:paraId="63529C86" w14:textId="7A74575C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11"/>
        </w:rPr>
        <w:drawing>
          <wp:anchor distT="0" distB="0" distL="0" distR="0" simplePos="0" relativeHeight="251659264" behindDoc="1" locked="0" layoutInCell="1" allowOverlap="1" wp14:anchorId="3A3F4647" wp14:editId="5D2C7A83">
            <wp:simplePos x="0" y="0"/>
            <wp:positionH relativeFrom="page">
              <wp:posOffset>899795</wp:posOffset>
            </wp:positionH>
            <wp:positionV relativeFrom="paragraph">
              <wp:posOffset>355600</wp:posOffset>
            </wp:positionV>
            <wp:extent cx="5830921" cy="3976497"/>
            <wp:effectExtent l="0" t="0" r="0" b="5080"/>
            <wp:wrapTopAndBottom/>
            <wp:docPr id="17" name="Image 17" descr="metin, ekran görüntüsü, yazı tipi içeren bir resim&#10;&#10;Yapay zeka tarafından oluşturulan içerik yanlış olabilir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21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A118E" w14:textId="51292587" w:rsid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r w:rsidRPr="001B4C5B">
        <w:rPr>
          <w:rFonts w:ascii="Times New Roman" w:hAnsi="Times New Roman" w:cs="Times New Roman"/>
          <w:sz w:val="30"/>
          <w:szCs w:val="30"/>
        </w:rPr>
        <w:t xml:space="preserve">Burada her </w:t>
      </w:r>
      <w:r w:rsidRPr="001B4C5B">
        <w:rPr>
          <w:rFonts w:ascii="Times New Roman" w:hAnsi="Times New Roman" w:cs="Times New Roman"/>
          <w:b/>
          <w:bCs/>
          <w:sz w:val="30"/>
          <w:szCs w:val="30"/>
        </w:rPr>
        <w:t>Kitap</w:t>
      </w:r>
      <w:r w:rsidRPr="001B4C5B">
        <w:rPr>
          <w:rFonts w:ascii="Times New Roman" w:hAnsi="Times New Roman" w:cs="Times New Roman"/>
          <w:sz w:val="30"/>
          <w:szCs w:val="30"/>
        </w:rPr>
        <w:t xml:space="preserve">, onu bir </w:t>
      </w:r>
      <w:r w:rsidRPr="001B4C5B">
        <w:rPr>
          <w:rFonts w:ascii="Times New Roman" w:hAnsi="Times New Roman" w:cs="Times New Roman"/>
          <w:b/>
          <w:bCs/>
          <w:sz w:val="30"/>
          <w:szCs w:val="30"/>
        </w:rPr>
        <w:t>Yazara</w:t>
      </w:r>
      <w:r w:rsidRPr="001B4C5B">
        <w:rPr>
          <w:rFonts w:ascii="Times New Roman" w:hAnsi="Times New Roman" w:cs="Times New Roman"/>
          <w:sz w:val="30"/>
          <w:szCs w:val="30"/>
        </w:rPr>
        <w:t xml:space="preserve"> bağlayan bir 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ForeignKey'e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sahiptir. Bu kurulum, bir yazarın birçok kitap yazabileceğini, ancak her kitabın belirli bir yazara bağlı olduğunu gösterir. </w:t>
      </w:r>
      <w:proofErr w:type="spellStart"/>
      <w:proofErr w:type="gram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on</w:t>
      </w:r>
      <w:proofErr w:type="gramEnd"/>
      <w:r w:rsidRPr="001B4C5B">
        <w:rPr>
          <w:rFonts w:ascii="Times New Roman" w:hAnsi="Times New Roman" w:cs="Times New Roman"/>
          <w:b/>
          <w:bCs/>
          <w:sz w:val="30"/>
          <w:szCs w:val="30"/>
        </w:rPr>
        <w:t>_delete</w:t>
      </w:r>
      <w:proofErr w:type="spellEnd"/>
      <w:r w:rsidRPr="001B4C5B">
        <w:rPr>
          <w:rFonts w:ascii="Times New Roman" w:hAnsi="Times New Roman" w:cs="Times New Roman"/>
          <w:b/>
          <w:bCs/>
          <w:sz w:val="30"/>
          <w:szCs w:val="30"/>
        </w:rPr>
        <w:t>=</w:t>
      </w:r>
      <w:proofErr w:type="spellStart"/>
      <w:r w:rsidRPr="001B4C5B">
        <w:rPr>
          <w:rFonts w:ascii="Times New Roman" w:hAnsi="Times New Roman" w:cs="Times New Roman"/>
          <w:b/>
          <w:bCs/>
          <w:sz w:val="30"/>
          <w:szCs w:val="30"/>
        </w:rPr>
        <w:t>models.CASCADE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niteliği, bir </w:t>
      </w:r>
      <w:r w:rsidRPr="001B4C5B">
        <w:rPr>
          <w:rFonts w:ascii="Times New Roman" w:hAnsi="Times New Roman" w:cs="Times New Roman"/>
          <w:sz w:val="30"/>
          <w:szCs w:val="30"/>
        </w:rPr>
        <w:lastRenderedPageBreak/>
        <w:t>yazarın silinmesinin tüm kitaplarını da sileceğini belirtir ve bu da veri bütünlüğünün korunmasına yardımcı olur.</w:t>
      </w:r>
    </w:p>
    <w:p w14:paraId="488411B0" w14:textId="088F9232" w:rsidR="001B4C5B" w:rsidRDefault="001B4C5B" w:rsidP="001B4C5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t>Modelleri Tanımlamak için En İyi Uygulamalar</w:t>
      </w:r>
    </w:p>
    <w:p w14:paraId="03926BCD" w14:textId="77777777" w:rsidR="001B4C5B" w:rsidRPr="001B4C5B" w:rsidRDefault="001B4C5B" w:rsidP="001B4C5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t xml:space="preserve">Normalleştirme: </w:t>
      </w:r>
      <w:r w:rsidRPr="001B4C5B">
        <w:rPr>
          <w:rFonts w:ascii="Times New Roman" w:hAnsi="Times New Roman" w:cs="Times New Roman"/>
          <w:sz w:val="30"/>
          <w:szCs w:val="30"/>
        </w:rPr>
        <w:t>Modellerinizi veri depolamadaki fazlalıkları ortadan kaldıracak şekilde tasarlayın.</w:t>
      </w:r>
    </w:p>
    <w:p w14:paraId="233E4482" w14:textId="0E5B2F6B" w:rsidR="001B4C5B" w:rsidRPr="001B4C5B" w:rsidRDefault="001B4C5B" w:rsidP="001B4C5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t>Yeniden kullanılabilirlik</w:t>
      </w:r>
      <w:r w:rsidRPr="001B4C5B">
        <w:rPr>
          <w:rFonts w:ascii="Times New Roman" w:hAnsi="Times New Roman" w:cs="Times New Roman"/>
          <w:sz w:val="30"/>
          <w:szCs w:val="30"/>
        </w:rPr>
        <w:t>: Uygulamanızın farklı bölümlerinde yeniden kullanılabilir ve uygulanabilir modeller oluşturun.</w:t>
      </w:r>
    </w:p>
    <w:p w14:paraId="3C6052BD" w14:textId="50FCA343" w:rsidR="001B4C5B" w:rsidRDefault="001B4C5B" w:rsidP="001B4C5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t>Geçiş Yönetimi:</w:t>
      </w:r>
      <w:r w:rsidRPr="001B4C5B">
        <w:rPr>
          <w:rFonts w:ascii="Times New Roman" w:hAnsi="Times New Roman" w:cs="Times New Roman"/>
          <w:sz w:val="30"/>
          <w:szCs w:val="30"/>
        </w:rPr>
        <w:t xml:space="preserve"> Modeller ve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veritabanı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şemasındaki değişiklikleri uygulamak ve izlemek için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Django'nun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geçiş sistemini etkili bir şekilde kullanın.</w:t>
      </w:r>
    </w:p>
    <w:p w14:paraId="4DEC366E" w14:textId="542436D3" w:rsidR="001B4C5B" w:rsidRDefault="001B4C5B" w:rsidP="001B4C5B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B4C5B">
        <w:rPr>
          <w:rFonts w:ascii="Times New Roman" w:hAnsi="Times New Roman" w:cs="Times New Roman"/>
          <w:b/>
          <w:bCs/>
          <w:sz w:val="30"/>
          <w:szCs w:val="30"/>
        </w:rPr>
        <w:t>Sonuç</w:t>
      </w:r>
    </w:p>
    <w:p w14:paraId="24E2BFC9" w14:textId="1F3C4E24" w:rsidR="001B4C5B" w:rsidRPr="001B4C5B" w:rsidRDefault="001B4C5B" w:rsidP="001B4C5B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Django'da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modelleri doğru bir şekilde tanımlamak, uygulamanızın verilerini etkili bir şekilde yapılandırmak için çok önemlidir. İyi tanımlanmış modeller daha iyi veri manipülasyonu, bütünlük ve ölçeklenebilirlik sağlar.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Django'da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model oluşturma konusunda uzmanlaşmak, geliştiricilerin daha sağlam uygulamalar oluşturmasını sağlamakla kalmaz, aynı zamanda uygulamanın </w:t>
      </w:r>
      <w:proofErr w:type="spellStart"/>
      <w:r w:rsidRPr="001B4C5B">
        <w:rPr>
          <w:rFonts w:ascii="Times New Roman" w:hAnsi="Times New Roman" w:cs="Times New Roman"/>
          <w:sz w:val="30"/>
          <w:szCs w:val="30"/>
        </w:rPr>
        <w:t>veritabanı</w:t>
      </w:r>
      <w:proofErr w:type="spellEnd"/>
      <w:r w:rsidRPr="001B4C5B">
        <w:rPr>
          <w:rFonts w:ascii="Times New Roman" w:hAnsi="Times New Roman" w:cs="Times New Roman"/>
          <w:sz w:val="30"/>
          <w:szCs w:val="30"/>
        </w:rPr>
        <w:t xml:space="preserve"> ile etkileşimlerini optimize ederek daha sorunsuz işlemler ve gelişmiş performans sağlar.</w:t>
      </w:r>
    </w:p>
    <w:sectPr w:rsidR="001B4C5B" w:rsidRPr="001B4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F43F0"/>
    <w:multiLevelType w:val="hybridMultilevel"/>
    <w:tmpl w:val="214224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32468"/>
    <w:multiLevelType w:val="hybridMultilevel"/>
    <w:tmpl w:val="E772BB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160127">
    <w:abstractNumId w:val="0"/>
  </w:num>
  <w:num w:numId="2" w16cid:durableId="154652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B"/>
    <w:rsid w:val="001B4C5B"/>
    <w:rsid w:val="00395F0E"/>
    <w:rsid w:val="00752E68"/>
    <w:rsid w:val="0088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2AC7"/>
  <w15:chartTrackingRefBased/>
  <w15:docId w15:val="{C220B51C-925F-4B79-B382-0BCDCC6E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4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4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4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B4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4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4C5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4C5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4C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4C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4C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4C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B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B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B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B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B4C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B4C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B4C5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4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4C5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B4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CAN EFE</dc:creator>
  <cp:keywords/>
  <dc:description/>
  <cp:lastModifiedBy>MEHMET CAN EFE</cp:lastModifiedBy>
  <cp:revision>1</cp:revision>
  <dcterms:created xsi:type="dcterms:W3CDTF">2025-02-23T22:22:00Z</dcterms:created>
  <dcterms:modified xsi:type="dcterms:W3CDTF">2025-02-23T22:39:00Z</dcterms:modified>
</cp:coreProperties>
</file>