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ADF7BA" w14:textId="77777777" w:rsidR="007F2449" w:rsidRPr="00110AF6" w:rsidRDefault="00DE2B5A">
      <w:pPr>
        <w:spacing w:after="240" w:line="300" w:lineRule="auto"/>
        <w:jc w:val="center"/>
        <w:rPr>
          <w:lang w:eastAsia="zh-CN"/>
        </w:rPr>
      </w:pPr>
      <w:r w:rsidRPr="00110AF6">
        <w:rPr>
          <w:rFonts w:cs="Times New Roman"/>
          <w:b/>
          <w:sz w:val="32"/>
          <w:lang w:eastAsia="zh-CN"/>
        </w:rPr>
        <w:t>基于改进粒子群与差分进化算法的</w:t>
      </w:r>
      <w:proofErr w:type="gramStart"/>
      <w:r w:rsidRPr="00110AF6">
        <w:rPr>
          <w:rFonts w:cs="Times New Roman"/>
          <w:b/>
          <w:sz w:val="32"/>
          <w:lang w:eastAsia="zh-CN"/>
        </w:rPr>
        <w:t>源网荷储</w:t>
      </w:r>
      <w:proofErr w:type="gramEnd"/>
      <w:r w:rsidRPr="00110AF6">
        <w:rPr>
          <w:rFonts w:cs="Times New Roman"/>
          <w:b/>
          <w:sz w:val="32"/>
          <w:lang w:eastAsia="zh-CN"/>
        </w:rPr>
        <w:t>一体化园区多时间尺度经济调度仿真研究</w:t>
      </w:r>
    </w:p>
    <w:p w14:paraId="6B0570CF" w14:textId="77777777" w:rsidR="007F2449" w:rsidRPr="00110AF6" w:rsidRDefault="00DE2B5A">
      <w:pPr>
        <w:pStyle w:val="1"/>
        <w:spacing w:before="200" w:after="120"/>
        <w:rPr>
          <w:color w:val="auto"/>
          <w:lang w:eastAsia="zh-CN"/>
        </w:rPr>
      </w:pPr>
      <w:r w:rsidRPr="00110AF6">
        <w:rPr>
          <w:rFonts w:ascii="Times New Roman" w:eastAsia="宋体" w:hAnsi="Times New Roman" w:cs="Times New Roman"/>
          <w:color w:val="auto"/>
          <w:lang w:eastAsia="zh-CN"/>
        </w:rPr>
        <w:t>摘要</w:t>
      </w:r>
    </w:p>
    <w:p w14:paraId="4AC5B806" w14:textId="61D24FC1" w:rsidR="007F2449" w:rsidRPr="00110AF6" w:rsidRDefault="00DE2B5A">
      <w:pPr>
        <w:spacing w:after="120" w:line="300" w:lineRule="auto"/>
        <w:ind w:firstLine="420"/>
        <w:rPr>
          <w:lang w:eastAsia="zh-CN"/>
        </w:rPr>
      </w:pPr>
      <w:r>
        <w:rPr>
          <w:rFonts w:ascii="宋体" w:hAnsi="宋体"/>
          <w:lang w:eastAsia="zh-CN"/>
        </w:rPr>
        <w:t>为比较</w:t>
      </w:r>
      <w:proofErr w:type="gramStart"/>
      <w:r>
        <w:rPr>
          <w:rFonts w:ascii="宋体" w:hAnsi="宋体"/>
          <w:lang w:eastAsia="zh-CN"/>
        </w:rPr>
        <w:t>源网荷储</w:t>
      </w:r>
      <w:proofErr w:type="gramEnd"/>
      <w:r>
        <w:rPr>
          <w:rFonts w:ascii="宋体" w:hAnsi="宋体"/>
          <w:lang w:eastAsia="zh-CN"/>
        </w:rPr>
        <w:t>一体化园区在分时电价条件下的经济调度方法</w:t>
      </w:r>
      <w:r w:rsidR="00E76978">
        <w:rPr>
          <w:rFonts w:ascii="宋体" w:hAnsi="宋体" w:hint="eastAsia"/>
          <w:vertAlign w:val="superscript"/>
          <w:lang w:eastAsia="zh-CN"/>
        </w:rPr>
        <w:t>[</w:t>
      </w:r>
      <w:r w:rsidR="00E76978">
        <w:rPr>
          <w:rFonts w:ascii="宋体" w:hAnsi="宋体"/>
          <w:vertAlign w:val="superscript"/>
          <w:lang w:eastAsia="zh-CN"/>
        </w:rPr>
        <w:t>1]</w:t>
      </w:r>
      <w:r>
        <w:rPr>
          <w:rFonts w:ascii="宋体" w:hAnsi="宋体"/>
          <w:lang w:eastAsia="zh-CN"/>
        </w:rPr>
        <w:t xml:space="preserve">，基于文献公开容量及电价参数构建 7 d、15 min 分辨率仿真序列，并选取典型日 96 </w:t>
      </w:r>
      <w:proofErr w:type="gramStart"/>
      <w:r>
        <w:rPr>
          <w:rFonts w:ascii="宋体" w:hAnsi="宋体"/>
          <w:lang w:eastAsia="zh-CN"/>
        </w:rPr>
        <w:t>个</w:t>
      </w:r>
      <w:proofErr w:type="gramEnd"/>
      <w:r>
        <w:rPr>
          <w:rFonts w:ascii="宋体" w:hAnsi="宋体"/>
          <w:lang w:eastAsia="zh-CN"/>
        </w:rPr>
        <w:t>调度点开展算法对比。模型以外部购电费用和储能等效运行成本之和为目标，考虑储能功率、电量、购电功率及末端电量约束；在同一源</w:t>
      </w:r>
      <w:proofErr w:type="gramStart"/>
      <w:r>
        <w:rPr>
          <w:rFonts w:ascii="宋体" w:hAnsi="宋体"/>
          <w:lang w:eastAsia="zh-CN"/>
        </w:rPr>
        <w:t>荷</w:t>
      </w:r>
      <w:proofErr w:type="gramEnd"/>
      <w:r>
        <w:rPr>
          <w:rFonts w:ascii="宋体" w:hAnsi="宋体"/>
          <w:lang w:eastAsia="zh-CN"/>
        </w:rPr>
        <w:t>场景下比较逻辑判断基准策略、粒子群算法（PSO）和差分进化算法（DE）。结果表明，</w:t>
      </w:r>
      <w:proofErr w:type="gramStart"/>
      <w:r>
        <w:rPr>
          <w:rFonts w:ascii="宋体" w:hAnsi="宋体"/>
          <w:lang w:eastAsia="zh-CN"/>
        </w:rPr>
        <w:t>典型日算例</w:t>
      </w:r>
      <w:proofErr w:type="gramEnd"/>
      <w:r>
        <w:rPr>
          <w:rFonts w:ascii="宋体" w:hAnsi="宋体"/>
          <w:lang w:eastAsia="zh-CN"/>
        </w:rPr>
        <w:t>中 PSO 的综合运行成本为 76.6853 万元，低于逻辑判断基准策略的 77.3168 万元和 DE 的 77.7295 万元。5 次重复运行中，PSO 的平均运行时间为 1.6974 s，低于 DE 的 6.9302 s；PSO标准差为 0.1097，低于 DE 的 0.1576。</w:t>
      </w:r>
      <w:proofErr w:type="gramStart"/>
      <w:r>
        <w:rPr>
          <w:rFonts w:ascii="宋体" w:hAnsi="宋体"/>
          <w:lang w:eastAsia="zh-CN"/>
        </w:rPr>
        <w:t>多典型日</w:t>
      </w:r>
      <w:proofErr w:type="gramEnd"/>
      <w:r>
        <w:rPr>
          <w:rFonts w:ascii="宋体" w:hAnsi="宋体"/>
          <w:lang w:eastAsia="zh-CN"/>
        </w:rPr>
        <w:t xml:space="preserve">运行时间对比进一步显示，DE 平均耗时约为 PSO 的 4.1352 </w:t>
      </w:r>
      <w:proofErr w:type="gramStart"/>
      <w:r>
        <w:rPr>
          <w:rFonts w:ascii="宋体" w:hAnsi="宋体"/>
          <w:lang w:eastAsia="zh-CN"/>
        </w:rPr>
        <w:t>倍</w:t>
      </w:r>
      <w:proofErr w:type="gramEnd"/>
      <w:r>
        <w:rPr>
          <w:rFonts w:ascii="宋体" w:hAnsi="宋体"/>
          <w:lang w:eastAsia="zh-CN"/>
        </w:rPr>
        <w:t>。由此可见，在本文仿真条件和参数设置下，PSO 在经济性、计算效率和稳定性方面表现较优。</w:t>
      </w:r>
    </w:p>
    <w:p w14:paraId="1E319DB7" w14:textId="3CCFDAB3" w:rsidR="003C20E0" w:rsidRDefault="00DE2B5A">
      <w:pPr>
        <w:spacing w:after="120" w:line="300" w:lineRule="auto"/>
        <w:ind w:firstLine="420"/>
        <w:rPr>
          <w:rFonts w:cs="Times New Roman"/>
          <w:lang w:eastAsia="zh-CN"/>
        </w:rPr>
      </w:pPr>
      <w:r w:rsidRPr="00110AF6">
        <w:rPr>
          <w:rFonts w:cs="Times New Roman"/>
          <w:b/>
          <w:lang w:eastAsia="zh-CN"/>
        </w:rPr>
        <w:t>关键词</w:t>
      </w:r>
      <w:r w:rsidRPr="00110AF6">
        <w:rPr>
          <w:rFonts w:cs="Times New Roman"/>
          <w:lang w:eastAsia="zh-CN"/>
        </w:rPr>
        <w:t>：</w:t>
      </w:r>
      <w:proofErr w:type="gramStart"/>
      <w:r w:rsidRPr="00110AF6">
        <w:rPr>
          <w:rFonts w:cs="Times New Roman"/>
          <w:lang w:eastAsia="zh-CN"/>
        </w:rPr>
        <w:t>源网荷储</w:t>
      </w:r>
      <w:proofErr w:type="gramEnd"/>
      <w:r w:rsidRPr="00110AF6">
        <w:rPr>
          <w:rFonts w:cs="Times New Roman"/>
          <w:lang w:eastAsia="zh-CN"/>
        </w:rPr>
        <w:t>；多时间尺度调度；粒子群算法；差分进化算法；经济调度</w:t>
      </w:r>
    </w:p>
    <w:p w14:paraId="3CA2637F" w14:textId="0B04624A" w:rsidR="007F2449" w:rsidRPr="003C20E0" w:rsidRDefault="003C20E0" w:rsidP="003C20E0">
      <w:pPr>
        <w:rPr>
          <w:rFonts w:cs="Times New Roman"/>
          <w:lang w:eastAsia="zh-CN"/>
        </w:rPr>
      </w:pPr>
      <w:r>
        <w:rPr>
          <w:rFonts w:cs="Times New Roman"/>
          <w:lang w:eastAsia="zh-CN"/>
        </w:rPr>
        <w:br w:type="page"/>
      </w:r>
    </w:p>
    <w:p w14:paraId="707C3FA8" w14:textId="6E0DE3D0" w:rsidR="007F2449" w:rsidRPr="00110AF6" w:rsidRDefault="00DE2B5A">
      <w:pPr>
        <w:pStyle w:val="1"/>
        <w:spacing w:before="200" w:after="120"/>
        <w:rPr>
          <w:color w:val="auto"/>
          <w:lang w:eastAsia="zh-CN"/>
        </w:rPr>
      </w:pPr>
      <w:r w:rsidRPr="00110AF6">
        <w:rPr>
          <w:rFonts w:ascii="Times New Roman" w:eastAsia="宋体" w:hAnsi="Times New Roman" w:cs="Times New Roman"/>
          <w:color w:val="auto"/>
          <w:lang w:eastAsia="zh-CN"/>
        </w:rPr>
        <w:lastRenderedPageBreak/>
        <w:t xml:space="preserve">1 </w:t>
      </w:r>
      <w:proofErr w:type="gramStart"/>
      <w:r w:rsidRPr="00110AF6">
        <w:rPr>
          <w:rFonts w:ascii="Times New Roman" w:eastAsia="宋体" w:hAnsi="Times New Roman" w:cs="Times New Roman"/>
          <w:color w:val="auto"/>
          <w:lang w:eastAsia="zh-CN"/>
        </w:rPr>
        <w:t>源网荷储</w:t>
      </w:r>
      <w:proofErr w:type="gramEnd"/>
      <w:r w:rsidRPr="00110AF6">
        <w:rPr>
          <w:rFonts w:ascii="Times New Roman" w:eastAsia="宋体" w:hAnsi="Times New Roman" w:cs="Times New Roman"/>
          <w:color w:val="auto"/>
          <w:lang w:eastAsia="zh-CN"/>
        </w:rPr>
        <w:t>一体化园区调度要求及策略整体框架</w:t>
      </w:r>
    </w:p>
    <w:p w14:paraId="0C0962CE" w14:textId="31C9A666" w:rsidR="003C20E0" w:rsidRPr="003C20E0" w:rsidRDefault="003C20E0" w:rsidP="003C20E0">
      <w:pPr>
        <w:spacing w:after="120" w:line="300" w:lineRule="auto"/>
        <w:ind w:firstLine="420"/>
        <w:rPr>
          <w:rFonts w:ascii="宋体" w:hAnsi="宋体"/>
          <w:lang w:eastAsia="zh-CN"/>
        </w:rPr>
      </w:pPr>
      <w:r>
        <w:rPr>
          <w:rFonts w:ascii="宋体" w:hAnsi="宋体" w:hint="eastAsia"/>
          <w:lang w:eastAsia="zh-CN"/>
        </w:rPr>
        <w:t>本工作</w:t>
      </w:r>
      <w:proofErr w:type="gramStart"/>
      <w:r>
        <w:rPr>
          <w:rFonts w:ascii="宋体" w:hAnsi="宋体" w:hint="eastAsia"/>
          <w:lang w:eastAsia="zh-CN"/>
        </w:rPr>
        <w:t>以</w:t>
      </w:r>
      <w:r w:rsidR="00DE2B5A">
        <w:rPr>
          <w:rFonts w:ascii="宋体" w:hAnsi="宋体"/>
          <w:lang w:eastAsia="zh-CN"/>
        </w:rPr>
        <w:t>源网荷储</w:t>
      </w:r>
      <w:proofErr w:type="gramEnd"/>
      <w:r w:rsidR="00DE2B5A">
        <w:rPr>
          <w:rFonts w:ascii="宋体" w:hAnsi="宋体"/>
          <w:lang w:eastAsia="zh-CN"/>
        </w:rPr>
        <w:t>一体化园区</w:t>
      </w:r>
      <w:r>
        <w:rPr>
          <w:rFonts w:ascii="宋体" w:hAnsi="宋体" w:hint="eastAsia"/>
          <w:lang w:eastAsia="zh-CN"/>
        </w:rPr>
        <w:t>为例进行分析</w:t>
      </w:r>
      <w:r w:rsidR="00E76978">
        <w:rPr>
          <w:rFonts w:ascii="宋体" w:hAnsi="宋体" w:hint="eastAsia"/>
          <w:vertAlign w:val="superscript"/>
          <w:lang w:eastAsia="zh-CN"/>
        </w:rPr>
        <w:t>[</w:t>
      </w:r>
      <w:r w:rsidR="00E76978">
        <w:rPr>
          <w:rFonts w:ascii="宋体" w:hAnsi="宋体"/>
          <w:vertAlign w:val="superscript"/>
          <w:lang w:eastAsia="zh-CN"/>
        </w:rPr>
        <w:t>4]</w:t>
      </w:r>
      <w:r>
        <w:rPr>
          <w:rFonts w:ascii="宋体" w:hAnsi="宋体" w:hint="eastAsia"/>
          <w:lang w:eastAsia="zh-CN"/>
        </w:rPr>
        <w:t>，</w:t>
      </w:r>
      <w:r>
        <w:rPr>
          <w:lang w:eastAsia="zh-CN"/>
        </w:rPr>
        <w:t>包括风机、光伏、余热发电、</w:t>
      </w:r>
      <w:r>
        <w:rPr>
          <w:rFonts w:hint="eastAsia"/>
          <w:lang w:eastAsia="zh-CN"/>
        </w:rPr>
        <w:t>园区</w:t>
      </w:r>
      <w:r>
        <w:rPr>
          <w:lang w:eastAsia="zh-CN"/>
        </w:rPr>
        <w:t>负荷以及电池储能</w:t>
      </w:r>
      <w:r>
        <w:rPr>
          <w:lang w:eastAsia="zh-CN"/>
        </w:rPr>
        <w:t>5</w:t>
      </w:r>
      <w:r>
        <w:rPr>
          <w:lang w:eastAsia="zh-CN"/>
        </w:rPr>
        <w:t>部分，图</w:t>
      </w:r>
      <w:r>
        <w:rPr>
          <w:lang w:eastAsia="zh-CN"/>
        </w:rPr>
        <w:t>1</w:t>
      </w:r>
      <w:r>
        <w:rPr>
          <w:lang w:eastAsia="zh-CN"/>
        </w:rPr>
        <w:t>为其整体结构图</w:t>
      </w:r>
      <w:r>
        <w:rPr>
          <w:rFonts w:ascii="宋体" w:hAnsi="宋体" w:hint="eastAsia"/>
          <w:lang w:eastAsia="zh-CN"/>
        </w:rPr>
        <w:t>。</w:t>
      </w:r>
      <w:r w:rsidR="00DE2B5A">
        <w:rPr>
          <w:rFonts w:ascii="宋体" w:hAnsi="宋体"/>
          <w:lang w:eastAsia="zh-CN"/>
        </w:rPr>
        <w:t>调度同时受新能源出力、计划负荷、余热发电、储能状态和分时电价影响。风电和</w:t>
      </w:r>
      <w:proofErr w:type="gramStart"/>
      <w:r w:rsidR="00DE2B5A">
        <w:rPr>
          <w:rFonts w:ascii="宋体" w:hAnsi="宋体"/>
          <w:lang w:eastAsia="zh-CN"/>
        </w:rPr>
        <w:t>光伏随气象</w:t>
      </w:r>
      <w:proofErr w:type="gramEnd"/>
      <w:r w:rsidR="00DE2B5A">
        <w:rPr>
          <w:rFonts w:ascii="宋体" w:hAnsi="宋体"/>
          <w:lang w:eastAsia="zh-CN"/>
        </w:rPr>
        <w:t>条件变化，余热发电连续性较强，计划负荷反映工业园区用能需求。储能可在低价</w:t>
      </w:r>
      <w:proofErr w:type="gramStart"/>
      <w:r w:rsidR="00DE2B5A">
        <w:rPr>
          <w:rFonts w:ascii="宋体" w:hAnsi="宋体"/>
          <w:lang w:eastAsia="zh-CN"/>
        </w:rPr>
        <w:t>或源侧</w:t>
      </w:r>
      <w:proofErr w:type="gramEnd"/>
      <w:r w:rsidR="00DE2B5A">
        <w:rPr>
          <w:rFonts w:ascii="宋体" w:hAnsi="宋体"/>
          <w:lang w:eastAsia="zh-CN"/>
        </w:rPr>
        <w:t>出力较高时段充电，在高价或负荷较高时段放电，由此改变购电功率分布并降低运行成本。</w:t>
      </w:r>
    </w:p>
    <w:p w14:paraId="22221937" w14:textId="5539233B" w:rsidR="0043633B" w:rsidRDefault="0043633B" w:rsidP="003C20E0">
      <w:pPr>
        <w:pStyle w:val="affa"/>
        <w:jc w:val="center"/>
      </w:pPr>
      <w:r>
        <w:rPr>
          <w:noProof/>
        </w:rPr>
        <w:drawing>
          <wp:inline distT="0" distB="0" distL="0" distR="0" wp14:anchorId="37646922" wp14:editId="4687724F">
            <wp:extent cx="3115966" cy="3796589"/>
            <wp:effectExtent l="0" t="0" r="825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l="5936" t="1590" r="9772" b="6690"/>
                    <a:stretch/>
                  </pic:blipFill>
                  <pic:spPr bwMode="auto">
                    <a:xfrm>
                      <a:off x="0" y="0"/>
                      <a:ext cx="3127979" cy="3811226"/>
                    </a:xfrm>
                    <a:prstGeom prst="rect">
                      <a:avLst/>
                    </a:prstGeom>
                    <a:noFill/>
                    <a:ln>
                      <a:noFill/>
                    </a:ln>
                    <a:extLst>
                      <a:ext uri="{53640926-AAD7-44D8-BBD7-CCE9431645EC}">
                        <a14:shadowObscured xmlns:a14="http://schemas.microsoft.com/office/drawing/2010/main"/>
                      </a:ext>
                    </a:extLst>
                  </pic:spPr>
                </pic:pic>
              </a:graphicData>
            </a:graphic>
          </wp:inline>
        </w:drawing>
      </w:r>
    </w:p>
    <w:p w14:paraId="667FD2BF" w14:textId="298871A8" w:rsidR="0043633B" w:rsidRDefault="003C20E0" w:rsidP="003C20E0">
      <w:pPr>
        <w:spacing w:after="120" w:line="300" w:lineRule="auto"/>
        <w:ind w:firstLine="420"/>
        <w:jc w:val="center"/>
        <w:rPr>
          <w:lang w:eastAsia="zh-CN"/>
        </w:rPr>
      </w:pPr>
      <w:r>
        <w:rPr>
          <w:rFonts w:hint="eastAsia"/>
          <w:lang w:eastAsia="zh-CN"/>
        </w:rPr>
        <w:t>图</w:t>
      </w:r>
      <w:r>
        <w:rPr>
          <w:rFonts w:hint="eastAsia"/>
          <w:lang w:eastAsia="zh-CN"/>
        </w:rPr>
        <w:t>1</w:t>
      </w:r>
      <w:r>
        <w:rPr>
          <w:lang w:eastAsia="zh-CN"/>
        </w:rPr>
        <w:t xml:space="preserve"> </w:t>
      </w:r>
      <w:proofErr w:type="gramStart"/>
      <w:r>
        <w:rPr>
          <w:rFonts w:hint="eastAsia"/>
          <w:lang w:eastAsia="zh-CN"/>
        </w:rPr>
        <w:t>源网荷储</w:t>
      </w:r>
      <w:proofErr w:type="gramEnd"/>
      <w:r>
        <w:rPr>
          <w:rFonts w:hint="eastAsia"/>
          <w:lang w:eastAsia="zh-CN"/>
        </w:rPr>
        <w:t>一体化园区整体结构图</w:t>
      </w:r>
    </w:p>
    <w:p w14:paraId="727D0C26" w14:textId="0251B07D" w:rsidR="003C20E0" w:rsidRPr="00110AF6" w:rsidRDefault="003C20E0" w:rsidP="003C20E0">
      <w:pPr>
        <w:spacing w:after="120" w:line="300" w:lineRule="auto"/>
        <w:ind w:firstLine="420"/>
        <w:jc w:val="center"/>
        <w:rPr>
          <w:lang w:eastAsia="zh-CN"/>
        </w:rPr>
      </w:pPr>
      <w:r>
        <w:t>Fig. 1 Overall structure of the source-grid-load-storage integrated park</w:t>
      </w:r>
    </w:p>
    <w:p w14:paraId="0278284A" w14:textId="3C9C4810" w:rsidR="00394C85" w:rsidRPr="00394C85" w:rsidRDefault="00394C85" w:rsidP="00394C85">
      <w:pPr>
        <w:spacing w:after="120" w:line="300" w:lineRule="auto"/>
        <w:ind w:firstLine="420"/>
        <w:rPr>
          <w:rFonts w:ascii="宋体" w:hAnsi="宋体"/>
          <w:lang w:eastAsia="zh-CN"/>
        </w:rPr>
      </w:pPr>
      <w:r w:rsidRPr="00394C85">
        <w:rPr>
          <w:rFonts w:ascii="宋体" w:hAnsi="宋体" w:hint="eastAsia"/>
          <w:lang w:eastAsia="zh-CN"/>
        </w:rPr>
        <w:t>为兼顾</w:t>
      </w:r>
      <w:proofErr w:type="gramStart"/>
      <w:r w:rsidRPr="00394C85">
        <w:rPr>
          <w:rFonts w:ascii="宋体" w:hAnsi="宋体" w:hint="eastAsia"/>
          <w:lang w:eastAsia="zh-CN"/>
        </w:rPr>
        <w:t>源网荷储</w:t>
      </w:r>
      <w:proofErr w:type="gramEnd"/>
      <w:r w:rsidRPr="00394C85">
        <w:rPr>
          <w:rFonts w:ascii="宋体" w:hAnsi="宋体" w:hint="eastAsia"/>
          <w:lang w:eastAsia="zh-CN"/>
        </w:rPr>
        <w:t>一体化园区调度的计划性与实时性，本文构建了日前、</w:t>
      </w:r>
      <w:proofErr w:type="gramStart"/>
      <w:r w:rsidRPr="00394C85">
        <w:rPr>
          <w:rFonts w:ascii="宋体" w:hAnsi="宋体" w:hint="eastAsia"/>
          <w:lang w:eastAsia="zh-CN"/>
        </w:rPr>
        <w:t>日内和</w:t>
      </w:r>
      <w:proofErr w:type="gramEnd"/>
      <w:r w:rsidRPr="00394C85">
        <w:rPr>
          <w:rFonts w:ascii="宋体" w:hAnsi="宋体" w:hint="eastAsia"/>
          <w:lang w:eastAsia="zh-CN"/>
        </w:rPr>
        <w:t xml:space="preserve">实时相结合的多时间尺度调度框架，如图 2 所示。典型日以 15 min 为调度间隔，共包含 96 </w:t>
      </w:r>
      <w:proofErr w:type="gramStart"/>
      <w:r w:rsidRPr="00394C85">
        <w:rPr>
          <w:rFonts w:ascii="宋体" w:hAnsi="宋体" w:hint="eastAsia"/>
          <w:lang w:eastAsia="zh-CN"/>
        </w:rPr>
        <w:t>个</w:t>
      </w:r>
      <w:proofErr w:type="gramEnd"/>
      <w:r w:rsidRPr="00394C85">
        <w:rPr>
          <w:rFonts w:ascii="宋体" w:hAnsi="宋体" w:hint="eastAsia"/>
          <w:lang w:eastAsia="zh-CN"/>
        </w:rPr>
        <w:t>调度点。日前阶段根据风电、光伏、负荷及电价等预测数据，以园区综合运行成本最小为目标，优化得到次日 24 h 的储能充放电功率、购电功率及各类电源出力安排，形成日前调度计划。</w:t>
      </w:r>
      <w:r w:rsidR="00E76978" w:rsidRPr="00E76978">
        <w:rPr>
          <w:rFonts w:ascii="宋体" w:hAnsi="宋体" w:hint="eastAsia"/>
          <w:vertAlign w:val="superscript"/>
          <w:lang w:eastAsia="zh-CN"/>
        </w:rPr>
        <w:t>[</w:t>
      </w:r>
      <w:r w:rsidR="00E76978" w:rsidRPr="00E76978">
        <w:rPr>
          <w:rFonts w:ascii="宋体" w:hAnsi="宋体"/>
          <w:vertAlign w:val="superscript"/>
          <w:lang w:eastAsia="zh-CN"/>
        </w:rPr>
        <w:t>2]</w:t>
      </w:r>
    </w:p>
    <w:p w14:paraId="56AE51C2" w14:textId="77777777" w:rsidR="00394C85" w:rsidRPr="00394C85" w:rsidRDefault="00394C85" w:rsidP="00394C85">
      <w:pPr>
        <w:spacing w:after="120" w:line="300" w:lineRule="auto"/>
        <w:ind w:firstLine="420"/>
        <w:rPr>
          <w:rFonts w:ascii="宋体" w:hAnsi="宋体"/>
          <w:lang w:eastAsia="zh-CN"/>
        </w:rPr>
      </w:pPr>
      <w:r w:rsidRPr="00394C85">
        <w:rPr>
          <w:rFonts w:ascii="宋体" w:hAnsi="宋体" w:hint="eastAsia"/>
          <w:lang w:eastAsia="zh-CN"/>
        </w:rPr>
        <w:t>在实际运行过程中，新能源出力和负荷需求会随时间发生偏差，仅依靠日前计划难以满足精细化调度要求。因此，日内阶段采用滚动优化方式，每 15 min 更新未来 4 h 内的风电、光伏、负荷及储能状态数据，并在日前计划的基础上重新计算日内调度方案。该过程可以及时修正预测偏差对系统运行成本和功率平衡的影响。</w:t>
      </w:r>
    </w:p>
    <w:p w14:paraId="52D0AE12" w14:textId="77777777" w:rsidR="00394C85" w:rsidRDefault="00394C85" w:rsidP="00394C85">
      <w:pPr>
        <w:spacing w:after="120" w:line="300" w:lineRule="auto"/>
        <w:ind w:firstLine="420"/>
        <w:rPr>
          <w:rFonts w:ascii="宋体" w:hAnsi="宋体"/>
          <w:lang w:eastAsia="zh-CN"/>
        </w:rPr>
      </w:pPr>
      <w:r w:rsidRPr="00394C85">
        <w:rPr>
          <w:rFonts w:ascii="宋体" w:hAnsi="宋体" w:hint="eastAsia"/>
          <w:lang w:eastAsia="zh-CN"/>
        </w:rPr>
        <w:lastRenderedPageBreak/>
        <w:t>实时阶段主要用于处理短时间尺度下的功率波动。系统实时采集风电、光伏、负荷及储能状态数据，并通过逻辑判断对各单元出力进行快速修正，使园区功率平衡和储能运行状态满足约束要求。当实时调节完成一个 15 min 调度周期后，系统进入下一日内滚动时段，直至完成 24 h 调度过程。通过日前计划、日内修正和实时调节的协调配合，可以提高园区调度方案对新能源波动和负荷变化的适应能力。</w:t>
      </w:r>
    </w:p>
    <w:p w14:paraId="2B01F697" w14:textId="63F1EAFC" w:rsidR="00466E64" w:rsidRDefault="00466E64" w:rsidP="00394C85">
      <w:pPr>
        <w:spacing w:after="120" w:line="300" w:lineRule="auto"/>
        <w:ind w:firstLine="420"/>
        <w:jc w:val="center"/>
        <w:rPr>
          <w:rFonts w:ascii="宋体" w:hAnsi="宋体"/>
          <w:lang w:eastAsia="zh-CN"/>
        </w:rPr>
      </w:pPr>
      <w:r>
        <w:rPr>
          <w:noProof/>
        </w:rPr>
        <w:drawing>
          <wp:inline distT="0" distB="0" distL="0" distR="0" wp14:anchorId="31E26FB0" wp14:editId="0D1E200F">
            <wp:extent cx="5218455" cy="6415430"/>
            <wp:effectExtent l="0" t="0" r="1270" b="444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9">
                      <a:extLst>
                        <a:ext uri="{28A0092B-C50C-407E-A947-70E740481C1C}">
                          <a14:useLocalDpi xmlns:a14="http://schemas.microsoft.com/office/drawing/2010/main" val="0"/>
                        </a:ext>
                      </a:extLst>
                    </a:blip>
                    <a:srcRect l="2309" t="2731" r="2003" b="476"/>
                    <a:stretch/>
                  </pic:blipFill>
                  <pic:spPr bwMode="auto">
                    <a:xfrm>
                      <a:off x="0" y="0"/>
                      <a:ext cx="5238220" cy="6439729"/>
                    </a:xfrm>
                    <a:prstGeom prst="rect">
                      <a:avLst/>
                    </a:prstGeom>
                    <a:noFill/>
                    <a:ln>
                      <a:noFill/>
                    </a:ln>
                    <a:extLst>
                      <a:ext uri="{53640926-AAD7-44D8-BBD7-CCE9431645EC}">
                        <a14:shadowObscured xmlns:a14="http://schemas.microsoft.com/office/drawing/2010/main"/>
                      </a:ext>
                    </a:extLst>
                  </pic:spPr>
                </pic:pic>
              </a:graphicData>
            </a:graphic>
          </wp:inline>
        </w:drawing>
      </w:r>
    </w:p>
    <w:p w14:paraId="3838B678" w14:textId="77777777" w:rsidR="00F1652C" w:rsidRDefault="00C22F13" w:rsidP="00394C85">
      <w:pPr>
        <w:jc w:val="center"/>
      </w:pPr>
      <w:r>
        <w:t>图</w:t>
      </w:r>
      <w:r>
        <w:t xml:space="preserve"> 2 </w:t>
      </w:r>
      <w:proofErr w:type="spellStart"/>
      <w:r>
        <w:t>日前</w:t>
      </w:r>
      <w:r>
        <w:t>-</w:t>
      </w:r>
      <w:r>
        <w:t>日内</w:t>
      </w:r>
      <w:r>
        <w:t>-</w:t>
      </w:r>
      <w:r>
        <w:t>实时多时间尺度调度策略框图</w:t>
      </w:r>
      <w:proofErr w:type="spellEnd"/>
      <w:r>
        <w:br/>
        <w:t>Fig. 2 Multi-timescale scheduling strategy block diagram covering day-ahead, intra-day, and real-time phases.</w:t>
      </w:r>
    </w:p>
    <w:p w14:paraId="08C4396D" w14:textId="1D148B82" w:rsidR="007F2449" w:rsidRPr="00E30BDF" w:rsidRDefault="00E30BDF" w:rsidP="00E30BDF">
      <w:pPr>
        <w:rPr>
          <w:rFonts w:ascii="宋体" w:hAnsi="宋体"/>
          <w:lang w:eastAsia="zh-CN"/>
        </w:rPr>
      </w:pPr>
      <w:r>
        <w:rPr>
          <w:rFonts w:ascii="宋体" w:hAnsi="宋体"/>
          <w:lang w:eastAsia="zh-CN"/>
        </w:rPr>
        <w:br w:type="page"/>
      </w:r>
    </w:p>
    <w:p w14:paraId="3C371330" w14:textId="77777777" w:rsidR="007F2449" w:rsidRPr="00110AF6" w:rsidRDefault="00DE2B5A">
      <w:pPr>
        <w:pStyle w:val="1"/>
        <w:spacing w:before="200" w:after="120"/>
        <w:rPr>
          <w:color w:val="auto"/>
          <w:lang w:eastAsia="zh-CN"/>
        </w:rPr>
      </w:pPr>
      <w:r w:rsidRPr="00110AF6">
        <w:rPr>
          <w:rFonts w:ascii="Times New Roman" w:eastAsia="宋体" w:hAnsi="Times New Roman" w:cs="Times New Roman"/>
          <w:color w:val="auto"/>
          <w:lang w:eastAsia="zh-CN"/>
        </w:rPr>
        <w:lastRenderedPageBreak/>
        <w:t xml:space="preserve">2 </w:t>
      </w:r>
      <w:proofErr w:type="gramStart"/>
      <w:r w:rsidRPr="00110AF6">
        <w:rPr>
          <w:rFonts w:ascii="Times New Roman" w:eastAsia="宋体" w:hAnsi="Times New Roman" w:cs="Times New Roman"/>
          <w:color w:val="auto"/>
          <w:lang w:eastAsia="zh-CN"/>
        </w:rPr>
        <w:t>源网荷储</w:t>
      </w:r>
      <w:proofErr w:type="gramEnd"/>
      <w:r w:rsidRPr="00110AF6">
        <w:rPr>
          <w:rFonts w:ascii="Times New Roman" w:eastAsia="宋体" w:hAnsi="Times New Roman" w:cs="Times New Roman"/>
          <w:color w:val="auto"/>
          <w:lang w:eastAsia="zh-CN"/>
        </w:rPr>
        <w:t>一体化园区多时间尺度调度模型</w:t>
      </w:r>
    </w:p>
    <w:p w14:paraId="27E7DB46" w14:textId="3591C8D8" w:rsidR="007F2449" w:rsidRPr="00110AF6" w:rsidRDefault="00DE2B5A" w:rsidP="00084A27">
      <w:pPr>
        <w:spacing w:after="120" w:line="300" w:lineRule="auto"/>
        <w:ind w:firstLine="420"/>
        <w:rPr>
          <w:rFonts w:cs="Times New Roman"/>
          <w:lang w:eastAsia="zh-CN"/>
        </w:rPr>
      </w:pPr>
      <w:r>
        <w:rPr>
          <w:rFonts w:ascii="宋体" w:hAnsi="宋体"/>
          <w:lang w:eastAsia="zh-CN"/>
        </w:rPr>
        <w:t xml:space="preserve">设调度时段为 </w:t>
      </w:r>
      <m:oMath>
        <m:r>
          <w:rPr>
            <w:rFonts w:ascii="Cambria Math" w:hAnsi="Cambria Math"/>
            <w:lang w:eastAsia="zh-CN"/>
          </w:rPr>
          <m:t>t=1,2,..., T</m:t>
        </m:r>
      </m:oMath>
      <w:r w:rsidR="00644A33">
        <w:rPr>
          <w:rFonts w:ascii="宋体" w:hAnsi="宋体" w:hint="eastAsia"/>
          <w:lang w:eastAsia="zh-CN"/>
        </w:rPr>
        <w:t xml:space="preserve"> </w:t>
      </w:r>
      <w:r>
        <w:rPr>
          <w:rFonts w:ascii="宋体" w:hAnsi="宋体"/>
          <w:lang w:eastAsia="zh-CN"/>
        </w:rPr>
        <w:t xml:space="preserve">，时间间隔为 </w:t>
      </w:r>
      <m:oMath>
        <m:r>
          <w:rPr>
            <w:rFonts w:ascii="Cambria Math" w:hAnsi="Cambria Math"/>
            <w:lang w:eastAsia="zh-CN"/>
          </w:rPr>
          <m:t>Δt</m:t>
        </m:r>
      </m:oMath>
      <w:r>
        <w:rPr>
          <w:rFonts w:ascii="宋体" w:hAnsi="宋体"/>
          <w:lang w:eastAsia="zh-CN"/>
        </w:rPr>
        <w:t>。</w:t>
      </w:r>
      <m:oMath>
        <m:sSub>
          <m:sSubPr>
            <m:ctrlPr>
              <w:rPr>
                <w:rFonts w:ascii="Cambria Math" w:hAnsi="Cambria Math"/>
                <w:i/>
                <w:lang w:eastAsia="zh-CN"/>
              </w:rPr>
            </m:ctrlPr>
          </m:sSubPr>
          <m:e>
            <m:r>
              <w:rPr>
                <w:rFonts w:ascii="Cambria Math" w:hAnsi="Cambria Math"/>
                <w:lang w:eastAsia="zh-CN"/>
              </w:rPr>
              <m:t>P</m:t>
            </m:r>
          </m:e>
          <m:sub>
            <m:r>
              <w:rPr>
                <w:rFonts w:ascii="Cambria Math" w:hAnsi="Cambria Math"/>
                <w:lang w:eastAsia="zh-CN"/>
              </w:rPr>
              <m:t>w</m:t>
            </m:r>
          </m:sub>
        </m:sSub>
        <m:r>
          <w:rPr>
            <w:rFonts w:ascii="Cambria Math" w:hAnsi="Cambria Math"/>
            <w:lang w:eastAsia="zh-CN"/>
          </w:rPr>
          <m:t>,t</m:t>
        </m:r>
        <m: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P</m:t>
            </m:r>
          </m:e>
          <m:sub>
            <m:r>
              <w:rPr>
                <w:rFonts w:ascii="Cambria Math" w:hAnsi="Cambria Math"/>
                <w:lang w:eastAsia="zh-CN"/>
              </w:rPr>
              <m:t>pv</m:t>
            </m:r>
          </m:sub>
        </m:sSub>
        <m:r>
          <w:rPr>
            <w:rFonts w:ascii="Cambria Math" w:hAnsi="Cambria Math"/>
            <w:lang w:eastAsia="zh-CN"/>
          </w:rPr>
          <m:t>,t</m:t>
        </m:r>
        <m: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P</m:t>
            </m:r>
          </m:e>
          <m:sub>
            <m:r>
              <w:rPr>
                <w:rFonts w:ascii="Cambria Math" w:hAnsi="Cambria Math"/>
                <w:lang w:eastAsia="zh-CN"/>
              </w:rPr>
              <m:t>hr</m:t>
            </m:r>
          </m:sub>
        </m:sSub>
        <m:r>
          <w:rPr>
            <w:rFonts w:ascii="Cambria Math" w:hAnsi="Cambria Math"/>
            <w:lang w:eastAsia="zh-CN"/>
          </w:rPr>
          <m:t xml:space="preserve">,t </m:t>
        </m:r>
        <m:r>
          <w:rPr>
            <w:rFonts w:ascii="Cambria Math" w:hAnsi="Cambria Math"/>
            <w:lang w:eastAsia="zh-CN"/>
          </w:rPr>
          <m:t>和</m:t>
        </m:r>
        <m:r>
          <w:rPr>
            <w:rFonts w:ascii="Cambria Math" w:hAnsi="Cambria Math"/>
            <w:lang w:eastAsia="zh-CN"/>
          </w:rPr>
          <m:t xml:space="preserve"> </m:t>
        </m:r>
        <m:sSub>
          <m:sSubPr>
            <m:ctrlPr>
              <w:rPr>
                <w:rFonts w:ascii="Cambria Math" w:hAnsi="Cambria Math"/>
                <w:i/>
                <w:lang w:eastAsia="zh-CN"/>
              </w:rPr>
            </m:ctrlPr>
          </m:sSubPr>
          <m:e>
            <m:r>
              <w:rPr>
                <w:rFonts w:ascii="Cambria Math" w:hAnsi="Cambria Math"/>
                <w:lang w:eastAsia="zh-CN"/>
              </w:rPr>
              <m:t>P</m:t>
            </m:r>
          </m:e>
          <m:sub>
            <m:r>
              <w:rPr>
                <w:rFonts w:ascii="Cambria Math" w:hAnsi="Cambria Math"/>
                <w:lang w:eastAsia="zh-CN"/>
              </w:rPr>
              <m:t>L</m:t>
            </m:r>
          </m:sub>
        </m:sSub>
        <m:r>
          <w:rPr>
            <w:rFonts w:ascii="Cambria Math" w:hAnsi="Cambria Math"/>
            <w:lang w:eastAsia="zh-CN"/>
          </w:rPr>
          <m:t>,t</m:t>
        </m:r>
      </m:oMath>
      <w:r w:rsidR="00644A33">
        <w:rPr>
          <w:rFonts w:ascii="宋体" w:hAnsi="宋体" w:hint="eastAsia"/>
          <w:lang w:eastAsia="zh-CN"/>
        </w:rPr>
        <w:t xml:space="preserve"> </w:t>
      </w:r>
      <w:r>
        <w:rPr>
          <w:rFonts w:ascii="宋体" w:hAnsi="宋体"/>
          <w:lang w:eastAsia="zh-CN"/>
        </w:rPr>
        <w:t>分别表示风</w:t>
      </w:r>
      <w:proofErr w:type="gramStart"/>
      <w:r>
        <w:rPr>
          <w:rFonts w:ascii="宋体" w:hAnsi="宋体"/>
          <w:lang w:eastAsia="zh-CN"/>
        </w:rPr>
        <w:t>电最大</w:t>
      </w:r>
      <w:proofErr w:type="gramEnd"/>
      <w:r>
        <w:rPr>
          <w:rFonts w:ascii="宋体" w:hAnsi="宋体"/>
          <w:lang w:eastAsia="zh-CN"/>
        </w:rPr>
        <w:t>可发功率、光</w:t>
      </w:r>
      <w:proofErr w:type="gramStart"/>
      <w:r>
        <w:rPr>
          <w:rFonts w:ascii="宋体" w:hAnsi="宋体"/>
          <w:lang w:eastAsia="zh-CN"/>
        </w:rPr>
        <w:t>伏最大</w:t>
      </w:r>
      <w:proofErr w:type="gramEnd"/>
      <w:r>
        <w:rPr>
          <w:rFonts w:ascii="宋体" w:hAnsi="宋体"/>
          <w:lang w:eastAsia="zh-CN"/>
        </w:rPr>
        <w:t>可发功率、余热发电功率和负荷功率，</w:t>
      </w:r>
      <w:r>
        <w:rPr>
          <w:rFonts w:ascii="宋体" w:hAnsi="宋体"/>
        </w:rPr>
        <w:t>π</w:t>
      </w:r>
      <w:r>
        <w:rPr>
          <w:rFonts w:ascii="宋体" w:hAnsi="宋体"/>
          <w:lang w:eastAsia="zh-CN"/>
        </w:rPr>
        <w:t>_t 为分时电价。</w:t>
      </w:r>
      <w:proofErr w:type="spellStart"/>
      <w:r>
        <w:rPr>
          <w:rFonts w:ascii="宋体" w:hAnsi="宋体"/>
          <w:lang w:eastAsia="zh-CN"/>
        </w:rPr>
        <w:t>P_b,t</w:t>
      </w:r>
      <w:proofErr w:type="spellEnd"/>
      <w:r>
        <w:rPr>
          <w:rFonts w:ascii="宋体" w:hAnsi="宋体"/>
          <w:lang w:eastAsia="zh-CN"/>
        </w:rPr>
        <w:t xml:space="preserve"> 表示储能功率，</w:t>
      </w:r>
      <w:proofErr w:type="spellStart"/>
      <w:r>
        <w:rPr>
          <w:rFonts w:ascii="宋体" w:hAnsi="宋体"/>
          <w:lang w:eastAsia="zh-CN"/>
        </w:rPr>
        <w:t>P_b,t</w:t>
      </w:r>
      <w:proofErr w:type="spellEnd"/>
      <w:r>
        <w:rPr>
          <w:rFonts w:ascii="宋体" w:hAnsi="宋体"/>
          <w:lang w:eastAsia="zh-CN"/>
        </w:rPr>
        <w:t>&gt;0 表示充电，</w:t>
      </w:r>
      <w:proofErr w:type="spellStart"/>
      <w:r>
        <w:rPr>
          <w:rFonts w:ascii="宋体" w:hAnsi="宋体"/>
          <w:lang w:eastAsia="zh-CN"/>
        </w:rPr>
        <w:t>P_b,t</w:t>
      </w:r>
      <w:proofErr w:type="spellEnd"/>
      <w:r>
        <w:rPr>
          <w:rFonts w:ascii="宋体" w:hAnsi="宋体"/>
          <w:lang w:eastAsia="zh-CN"/>
        </w:rPr>
        <w:t>&lt;0 表示放电，</w:t>
      </w:r>
      <w:proofErr w:type="spellStart"/>
      <w:r>
        <w:rPr>
          <w:rFonts w:ascii="宋体" w:hAnsi="宋体"/>
          <w:lang w:eastAsia="zh-CN"/>
        </w:rPr>
        <w:t>E_t</w:t>
      </w:r>
      <w:proofErr w:type="spellEnd"/>
      <w:r>
        <w:rPr>
          <w:rFonts w:ascii="宋体" w:hAnsi="宋体"/>
          <w:lang w:eastAsia="zh-CN"/>
        </w:rPr>
        <w:t xml:space="preserve"> 为储能电量，</w:t>
      </w:r>
      <w:proofErr w:type="spellStart"/>
      <w:r>
        <w:rPr>
          <w:rFonts w:ascii="宋体" w:hAnsi="宋体"/>
          <w:lang w:eastAsia="zh-CN"/>
        </w:rPr>
        <w:t>P_g,t</w:t>
      </w:r>
      <w:proofErr w:type="spellEnd"/>
      <w:r>
        <w:rPr>
          <w:rFonts w:ascii="宋体" w:hAnsi="宋体"/>
          <w:lang w:eastAsia="zh-CN"/>
        </w:rPr>
        <w:t xml:space="preserve"> 为电网购电功率。</w:t>
      </w:r>
    </w:p>
    <w:p w14:paraId="5B46049D" w14:textId="04C54A81" w:rsidR="0080285E" w:rsidRPr="00110AF6" w:rsidRDefault="0080285E" w:rsidP="0080285E">
      <w:pPr>
        <w:spacing w:after="120" w:line="300" w:lineRule="auto"/>
        <w:rPr>
          <w:rFonts w:cs="Times New Roman"/>
          <w:lang w:eastAsia="zh-CN"/>
        </w:rPr>
      </w:pPr>
      <w:r>
        <w:rPr>
          <w:rFonts w:ascii="宋体" w:hAnsi="宋体"/>
          <w:lang w:eastAsia="zh-CN"/>
        </w:rPr>
        <w:t>2.1 购电功率模型</w:t>
      </w:r>
    </w:p>
    <w:p w14:paraId="04D3E72C" w14:textId="2F526793" w:rsidR="007F2449" w:rsidRPr="00110AF6" w:rsidRDefault="00DE2B5A">
      <w:pPr>
        <w:spacing w:after="120" w:line="300" w:lineRule="auto"/>
        <w:ind w:firstLine="420"/>
        <w:rPr>
          <w:rFonts w:cs="Times New Roman"/>
          <w:lang w:eastAsia="zh-CN"/>
        </w:rPr>
      </w:pPr>
      <w:r w:rsidRPr="00110AF6">
        <w:rPr>
          <w:rFonts w:cs="Times New Roman"/>
          <w:lang w:eastAsia="zh-CN"/>
        </w:rPr>
        <w:t>购电功率按式（</w:t>
      </w:r>
      <w:r w:rsidRPr="00110AF6">
        <w:rPr>
          <w:rFonts w:cs="Times New Roman"/>
          <w:lang w:eastAsia="zh-CN"/>
        </w:rPr>
        <w:t>1</w:t>
      </w:r>
      <w:r w:rsidRPr="00110AF6">
        <w:rPr>
          <w:rFonts w:cs="Times New Roman"/>
          <w:lang w:eastAsia="zh-CN"/>
        </w:rPr>
        <w:t>）计算：</w:t>
      </w:r>
    </w:p>
    <w:p w14:paraId="51ADA367" w14:textId="4AB40FF5" w:rsidR="00A47E4D" w:rsidRPr="00110AF6" w:rsidRDefault="00E26CB5">
      <w:pPr>
        <w:spacing w:after="120" w:line="300" w:lineRule="auto"/>
        <w:ind w:firstLine="420"/>
        <w:rPr>
          <w:rFonts w:cs="Times New Roman"/>
          <w:lang w:eastAsia="zh-CN"/>
        </w:rPr>
      </w:pPr>
      <m:oMath>
        <m:sSub>
          <m:sSubPr>
            <m:ctrlPr>
              <w:rPr>
                <w:rFonts w:ascii="Cambria Math" w:hAnsi="Cambria Math" w:cs="Times New Roman"/>
                <w:i/>
                <w:lang w:eastAsia="zh-CN"/>
              </w:rPr>
            </m:ctrlPr>
          </m:sSubPr>
          <m:e>
            <m:r>
              <w:rPr>
                <w:rFonts w:ascii="Cambria Math" w:hAnsi="Cambria Math" w:cs="Times New Roman"/>
                <w:lang w:eastAsia="zh-CN"/>
              </w:rPr>
              <m:t>P</m:t>
            </m:r>
          </m:e>
          <m:sub>
            <m:d>
              <m:dPr>
                <m:begChr m:val="{"/>
                <m:endChr m:val="}"/>
                <m:ctrlPr>
                  <w:rPr>
                    <w:rFonts w:ascii="Cambria Math" w:hAnsi="Cambria Math" w:cs="Times New Roman"/>
                    <w:i/>
                    <w:lang w:eastAsia="zh-CN"/>
                  </w:rPr>
                </m:ctrlPr>
              </m:dPr>
              <m:e>
                <m:r>
                  <w:rPr>
                    <w:rFonts w:ascii="Cambria Math" w:hAnsi="Cambria Math" w:cs="Times New Roman"/>
                    <w:lang w:eastAsia="zh-CN"/>
                  </w:rPr>
                  <m:t>g,t</m:t>
                </m:r>
              </m:e>
            </m:d>
          </m:sub>
        </m:sSub>
        <m:r>
          <w:rPr>
            <w:rFonts w:ascii="Cambria Math" w:hAnsi="Cambria Math" w:cs="Times New Roman"/>
            <w:lang w:eastAsia="zh-CN"/>
          </w:rPr>
          <m:t>=max</m:t>
        </m:r>
        <m:d>
          <m:dPr>
            <m:ctrlPr>
              <w:rPr>
                <w:rFonts w:ascii="Cambria Math" w:hAnsi="Cambria Math" w:cs="Times New Roman"/>
                <w:i/>
                <w:lang w:eastAsia="zh-CN"/>
              </w:rPr>
            </m:ctrlPr>
          </m:dPr>
          <m:e>
            <m:r>
              <w:rPr>
                <w:rFonts w:ascii="Cambria Math" w:hAnsi="Cambria Math" w:cs="Times New Roman"/>
                <w:lang w:eastAsia="zh-CN"/>
              </w:rPr>
              <m:t>0,</m:t>
            </m:r>
            <m:sSub>
              <m:sSubPr>
                <m:ctrlPr>
                  <w:rPr>
                    <w:rFonts w:ascii="Cambria Math" w:hAnsi="Cambria Math" w:cs="Times New Roman"/>
                    <w:i/>
                    <w:lang w:eastAsia="zh-CN"/>
                  </w:rPr>
                </m:ctrlPr>
              </m:sSubPr>
              <m:e>
                <m:r>
                  <w:rPr>
                    <w:rFonts w:ascii="Cambria Math" w:hAnsi="Cambria Math" w:cs="Times New Roman"/>
                    <w:lang w:eastAsia="zh-CN"/>
                  </w:rPr>
                  <m:t>P</m:t>
                </m:r>
              </m:e>
              <m:sub>
                <m:r>
                  <w:rPr>
                    <w:rFonts w:ascii="Cambria Math" w:hAnsi="Cambria Math" w:cs="Times New Roman"/>
                    <w:lang w:eastAsia="zh-CN"/>
                  </w:rPr>
                  <m:t>L,t</m:t>
                </m:r>
              </m:sub>
            </m:sSub>
            <m:r>
              <w:rPr>
                <w:rFonts w:ascii="Cambria Math" w:hAnsi="Cambria Math" w:cs="Times New Roman"/>
                <w:lang w:eastAsia="zh-CN"/>
              </w:rPr>
              <m:t>+max</m:t>
            </m:r>
            <m:d>
              <m:dPr>
                <m:ctrlPr>
                  <w:rPr>
                    <w:rFonts w:ascii="Cambria Math" w:hAnsi="Cambria Math" w:cs="Times New Roman"/>
                    <w:i/>
                    <w:lang w:eastAsia="zh-CN"/>
                  </w:rPr>
                </m:ctrlPr>
              </m:dPr>
              <m:e>
                <m:sSub>
                  <m:sSubPr>
                    <m:ctrlPr>
                      <w:rPr>
                        <w:rFonts w:ascii="Cambria Math" w:hAnsi="Cambria Math" w:cs="Times New Roman"/>
                        <w:i/>
                        <w:lang w:eastAsia="zh-CN"/>
                      </w:rPr>
                    </m:ctrlPr>
                  </m:sSubPr>
                  <m:e>
                    <m:r>
                      <w:rPr>
                        <w:rFonts w:ascii="Cambria Math" w:hAnsi="Cambria Math" w:cs="Times New Roman"/>
                        <w:lang w:eastAsia="zh-CN"/>
                      </w:rPr>
                      <m:t>P</m:t>
                    </m:r>
                  </m:e>
                  <m:sub>
                    <m:r>
                      <w:rPr>
                        <w:rFonts w:ascii="Cambria Math" w:hAnsi="Cambria Math" w:cs="Times New Roman"/>
                        <w:lang w:eastAsia="zh-CN"/>
                      </w:rPr>
                      <m:t>b,t</m:t>
                    </m:r>
                  </m:sub>
                </m:sSub>
                <m:r>
                  <w:rPr>
                    <w:rFonts w:ascii="Cambria Math" w:hAnsi="Cambria Math" w:cs="Times New Roman"/>
                    <w:lang w:eastAsia="zh-CN"/>
                  </w:rPr>
                  <m:t>,0</m:t>
                </m:r>
              </m:e>
            </m:d>
            <m:r>
              <w:rPr>
                <w:rFonts w:ascii="Cambria Math" w:hAnsi="Cambria Math" w:cs="Times New Roman"/>
                <w:lang w:eastAsia="zh-CN"/>
              </w:rPr>
              <m:t>-max</m:t>
            </m:r>
            <m:d>
              <m:dPr>
                <m:ctrlPr>
                  <w:rPr>
                    <w:rFonts w:ascii="Cambria Math" w:hAnsi="Cambria Math" w:cs="Times New Roman"/>
                    <w:i/>
                    <w:lang w:eastAsia="zh-CN"/>
                  </w:rPr>
                </m:ctrlPr>
              </m:dPr>
              <m:e>
                <m:r>
                  <w:rPr>
                    <w:rFonts w:ascii="Cambria Math" w:hAnsi="Cambria Math" w:cs="Times New Roman"/>
                    <w:lang w:eastAsia="zh-CN"/>
                  </w:rPr>
                  <m:t>-</m:t>
                </m:r>
                <m:sSub>
                  <m:sSubPr>
                    <m:ctrlPr>
                      <w:rPr>
                        <w:rFonts w:ascii="Cambria Math" w:hAnsi="Cambria Math" w:cs="Times New Roman"/>
                        <w:i/>
                        <w:lang w:eastAsia="zh-CN"/>
                      </w:rPr>
                    </m:ctrlPr>
                  </m:sSubPr>
                  <m:e>
                    <m:r>
                      <w:rPr>
                        <w:rFonts w:ascii="Cambria Math" w:hAnsi="Cambria Math" w:cs="Times New Roman"/>
                        <w:lang w:eastAsia="zh-CN"/>
                      </w:rPr>
                      <m:t>P</m:t>
                    </m:r>
                  </m:e>
                  <m:sub>
                    <m:r>
                      <w:rPr>
                        <w:rFonts w:ascii="Cambria Math" w:hAnsi="Cambria Math" w:cs="Times New Roman"/>
                        <w:lang w:eastAsia="zh-CN"/>
                      </w:rPr>
                      <m:t>b,t</m:t>
                    </m:r>
                  </m:sub>
                </m:sSub>
                <m:r>
                  <w:rPr>
                    <w:rFonts w:ascii="Cambria Math" w:hAnsi="Cambria Math" w:cs="Times New Roman"/>
                    <w:lang w:eastAsia="zh-CN"/>
                  </w:rPr>
                  <m:t>,0</m:t>
                </m:r>
              </m:e>
            </m:d>
            <m:r>
              <w:rPr>
                <w:rFonts w:ascii="Cambria Math" w:hAnsi="Cambria Math" w:cs="Times New Roman"/>
                <w:lang w:eastAsia="zh-CN"/>
              </w:rPr>
              <m:t>-</m:t>
            </m:r>
            <m:sSub>
              <m:sSubPr>
                <m:ctrlPr>
                  <w:rPr>
                    <w:rFonts w:ascii="Cambria Math" w:hAnsi="Cambria Math" w:cs="Times New Roman"/>
                    <w:i/>
                    <w:lang w:eastAsia="zh-CN"/>
                  </w:rPr>
                </m:ctrlPr>
              </m:sSubPr>
              <m:e>
                <m:r>
                  <w:rPr>
                    <w:rFonts w:ascii="Cambria Math" w:hAnsi="Cambria Math" w:cs="Times New Roman"/>
                    <w:lang w:eastAsia="zh-CN"/>
                  </w:rPr>
                  <m:t>P</m:t>
                </m:r>
              </m:e>
              <m:sub>
                <m:r>
                  <w:rPr>
                    <w:rFonts w:ascii="Cambria Math" w:hAnsi="Cambria Math" w:cs="Times New Roman"/>
                    <w:lang w:eastAsia="zh-CN"/>
                  </w:rPr>
                  <m:t>w,t</m:t>
                </m:r>
              </m:sub>
            </m:sSub>
            <m:r>
              <w:rPr>
                <w:rFonts w:ascii="Cambria Math" w:hAnsi="Cambria Math" w:cs="Times New Roman"/>
                <w:lang w:eastAsia="zh-CN"/>
              </w:rPr>
              <m:t>-</m:t>
            </m:r>
            <m:sSub>
              <m:sSubPr>
                <m:ctrlPr>
                  <w:rPr>
                    <w:rFonts w:ascii="Cambria Math" w:hAnsi="Cambria Math" w:cs="Times New Roman"/>
                    <w:i/>
                    <w:lang w:eastAsia="zh-CN"/>
                  </w:rPr>
                </m:ctrlPr>
              </m:sSubPr>
              <m:e>
                <m:r>
                  <w:rPr>
                    <w:rFonts w:ascii="Cambria Math" w:hAnsi="Cambria Math" w:cs="Times New Roman"/>
                    <w:lang w:eastAsia="zh-CN"/>
                  </w:rPr>
                  <m:t>P</m:t>
                </m:r>
              </m:e>
              <m:sub>
                <m:r>
                  <w:rPr>
                    <w:rFonts w:ascii="Cambria Math" w:hAnsi="Cambria Math" w:cs="Times New Roman"/>
                    <w:lang w:eastAsia="zh-CN"/>
                  </w:rPr>
                  <m:t>pv,t</m:t>
                </m:r>
              </m:sub>
            </m:sSub>
            <m:r>
              <w:rPr>
                <w:rFonts w:ascii="Cambria Math" w:hAnsi="Cambria Math" w:cs="Times New Roman"/>
                <w:lang w:eastAsia="zh-CN"/>
              </w:rPr>
              <m:t>-</m:t>
            </m:r>
            <m:sSub>
              <m:sSubPr>
                <m:ctrlPr>
                  <w:rPr>
                    <w:rFonts w:ascii="Cambria Math" w:hAnsi="Cambria Math" w:cs="Times New Roman"/>
                    <w:i/>
                    <w:lang w:eastAsia="zh-CN"/>
                  </w:rPr>
                </m:ctrlPr>
              </m:sSubPr>
              <m:e>
                <m:r>
                  <w:rPr>
                    <w:rFonts w:ascii="Cambria Math" w:hAnsi="Cambria Math" w:cs="Times New Roman"/>
                    <w:lang w:eastAsia="zh-CN"/>
                  </w:rPr>
                  <m:t>P</m:t>
                </m:r>
              </m:e>
              <m:sub>
                <m:r>
                  <w:rPr>
                    <w:rFonts w:ascii="Cambria Math" w:hAnsi="Cambria Math" w:cs="Times New Roman"/>
                    <w:lang w:eastAsia="zh-CN"/>
                  </w:rPr>
                  <m:t>hr,t</m:t>
                </m:r>
              </m:sub>
            </m:sSub>
          </m:e>
        </m:d>
      </m:oMath>
      <w:r w:rsidR="00A47E4D" w:rsidRPr="00110AF6">
        <w:rPr>
          <w:rFonts w:cs="Times New Roman" w:hint="eastAsia"/>
          <w:lang w:eastAsia="zh-CN"/>
        </w:rPr>
        <w:t xml:space="preserve"> </w:t>
      </w:r>
      <w:r w:rsidR="00A47E4D" w:rsidRPr="00110AF6">
        <w:rPr>
          <w:rFonts w:cs="Times New Roman" w:hint="eastAsia"/>
          <w:lang w:eastAsia="zh-CN"/>
        </w:rPr>
        <w:t>（</w:t>
      </w:r>
      <w:r w:rsidR="00A47E4D" w:rsidRPr="00110AF6">
        <w:rPr>
          <w:rFonts w:cs="Times New Roman" w:hint="eastAsia"/>
          <w:lang w:eastAsia="zh-CN"/>
        </w:rPr>
        <w:t>1</w:t>
      </w:r>
      <w:r w:rsidR="00A47E4D" w:rsidRPr="00110AF6">
        <w:rPr>
          <w:rFonts w:cs="Times New Roman" w:hint="eastAsia"/>
          <w:lang w:eastAsia="zh-CN"/>
        </w:rPr>
        <w:t>）</w:t>
      </w:r>
    </w:p>
    <w:p w14:paraId="62FD40BC" w14:textId="3DAB8051" w:rsidR="007F2449" w:rsidRPr="00110AF6" w:rsidRDefault="00DE2B5A">
      <w:pPr>
        <w:spacing w:after="120" w:line="300" w:lineRule="auto"/>
        <w:ind w:firstLine="420"/>
        <w:rPr>
          <w:rFonts w:cs="Times New Roman"/>
          <w:lang w:eastAsia="zh-CN"/>
        </w:rPr>
      </w:pPr>
      <w:r>
        <w:rPr>
          <w:rFonts w:ascii="宋体" w:hAnsi="宋体"/>
          <w:lang w:eastAsia="zh-CN"/>
        </w:rPr>
        <w:t>式（1）用于计算外部电网购电功率。风电、</w:t>
      </w:r>
      <w:proofErr w:type="gramStart"/>
      <w:r>
        <w:rPr>
          <w:rFonts w:ascii="宋体" w:hAnsi="宋体"/>
          <w:lang w:eastAsia="zh-CN"/>
        </w:rPr>
        <w:t>光伏和余热</w:t>
      </w:r>
      <w:proofErr w:type="gramEnd"/>
      <w:r>
        <w:rPr>
          <w:rFonts w:ascii="宋体" w:hAnsi="宋体"/>
          <w:lang w:eastAsia="zh-CN"/>
        </w:rPr>
        <w:t>发电优先满足园区负荷及储能充电需求；可用出力不足时，由电网补足功率缺额；可用出力高于负荷及充电需求时，购电功率取 0。</w:t>
      </w:r>
    </w:p>
    <w:p w14:paraId="52F48E98" w14:textId="22A7F324" w:rsidR="0080285E" w:rsidRPr="00110AF6" w:rsidRDefault="0080285E" w:rsidP="0080285E">
      <w:pPr>
        <w:spacing w:after="120" w:line="300" w:lineRule="auto"/>
        <w:rPr>
          <w:rFonts w:cs="Times New Roman"/>
          <w:lang w:eastAsia="zh-CN"/>
        </w:rPr>
      </w:pPr>
      <w:r>
        <w:rPr>
          <w:rFonts w:ascii="宋体" w:hAnsi="宋体"/>
          <w:lang w:eastAsia="zh-CN"/>
        </w:rPr>
        <w:t>2.2 储能状态更新模型</w:t>
      </w:r>
    </w:p>
    <w:p w14:paraId="28A96562" w14:textId="77777777" w:rsidR="007F2449" w:rsidRPr="00110AF6" w:rsidRDefault="00DE2B5A">
      <w:pPr>
        <w:spacing w:after="120" w:line="300" w:lineRule="auto"/>
        <w:ind w:firstLine="420"/>
        <w:rPr>
          <w:lang w:eastAsia="zh-CN"/>
        </w:rPr>
      </w:pPr>
      <w:r w:rsidRPr="00110AF6">
        <w:rPr>
          <w:rFonts w:cs="Times New Roman"/>
          <w:lang w:eastAsia="zh-CN"/>
        </w:rPr>
        <w:t>储能状态按式（</w:t>
      </w:r>
      <w:r w:rsidRPr="00110AF6">
        <w:rPr>
          <w:rFonts w:cs="Times New Roman"/>
          <w:lang w:eastAsia="zh-CN"/>
        </w:rPr>
        <w:t>2</w:t>
      </w:r>
      <w:r w:rsidRPr="00110AF6">
        <w:rPr>
          <w:rFonts w:cs="Times New Roman"/>
          <w:lang w:eastAsia="zh-CN"/>
        </w:rPr>
        <w:t>）更新：</w:t>
      </w:r>
    </w:p>
    <w:p w14:paraId="1B37107F" w14:textId="16AE5296" w:rsidR="00A47E4D" w:rsidRPr="00110AF6" w:rsidRDefault="00E26CB5">
      <w:pPr>
        <w:spacing w:after="120" w:line="300" w:lineRule="auto"/>
        <w:ind w:firstLine="420"/>
        <w:rPr>
          <w:rFonts w:ascii="Cambria Math" w:hAnsi="Cambria Math" w:cs="Cambria Math"/>
          <w:sz w:val="22"/>
        </w:rPr>
      </w:pPr>
      <m:oMathPara>
        <m:oMathParaPr>
          <m:jc m:val="right"/>
        </m:oMathParaPr>
        <m:oMath>
          <m:sSub>
            <m:sSubPr>
              <m:ctrlPr>
                <w:rPr>
                  <w:rFonts w:ascii="Cambria Math" w:hAnsi="Cambria Math" w:cs="Cambria Math"/>
                  <w:i/>
                  <w:sz w:val="22"/>
                </w:rPr>
              </m:ctrlPr>
            </m:sSubPr>
            <m:e>
              <m:r>
                <w:rPr>
                  <w:rFonts w:ascii="Cambria Math" w:hAnsi="Cambria Math" w:cs="Cambria Math"/>
                  <w:sz w:val="22"/>
                </w:rPr>
                <m:t>E</m:t>
              </m:r>
            </m:e>
            <m:sub>
              <m:r>
                <w:rPr>
                  <w:rFonts w:ascii="Cambria Math" w:hAnsi="Cambria Math" w:cs="Cambria Math"/>
                  <w:sz w:val="22"/>
                </w:rPr>
                <m:t>t+1</m:t>
              </m:r>
            </m:sub>
          </m:sSub>
          <m:r>
            <w:rPr>
              <w:rFonts w:ascii="Cambria Math" w:hAnsi="Cambria Math" w:cs="Cambria Math"/>
              <w:sz w:val="22"/>
            </w:rPr>
            <m:t>=</m:t>
          </m:r>
          <m:sSub>
            <m:sSubPr>
              <m:ctrlPr>
                <w:rPr>
                  <w:rFonts w:ascii="Cambria Math" w:hAnsi="Cambria Math" w:cs="Cambria Math"/>
                  <w:i/>
                  <w:sz w:val="22"/>
                </w:rPr>
              </m:ctrlPr>
            </m:sSubPr>
            <m:e>
              <m:r>
                <w:rPr>
                  <w:rFonts w:ascii="Cambria Math" w:hAnsi="Cambria Math" w:cs="Cambria Math"/>
                  <w:sz w:val="22"/>
                </w:rPr>
                <m:t>E</m:t>
              </m:r>
            </m:e>
            <m:sub>
              <m:r>
                <w:rPr>
                  <w:rFonts w:ascii="Cambria Math" w:hAnsi="Cambria Math" w:cs="Cambria Math"/>
                  <w:sz w:val="22"/>
                </w:rPr>
                <m:t>t</m:t>
              </m:r>
            </m:sub>
          </m:sSub>
          <m:r>
            <w:rPr>
              <w:rFonts w:ascii="Cambria Math" w:hAnsi="Cambria Math" w:cs="Cambria Math"/>
              <w:sz w:val="22"/>
            </w:rPr>
            <m:t>+</m:t>
          </m:r>
          <m:sSub>
            <m:sSubPr>
              <m:ctrlPr>
                <w:rPr>
                  <w:rFonts w:ascii="Cambria Math" w:hAnsi="Cambria Math" w:cs="Cambria Math"/>
                  <w:i/>
                  <w:sz w:val="22"/>
                </w:rPr>
              </m:ctrlPr>
            </m:sSubPr>
            <m:e>
              <m:r>
                <w:rPr>
                  <w:rFonts w:ascii="Cambria Math" w:hAnsi="Cambria Math" w:cs="Cambria Math" w:hint="eastAsia"/>
                  <w:sz w:val="22"/>
                </w:rPr>
                <m:t>η</m:t>
              </m:r>
              <m:ctrlPr>
                <w:rPr>
                  <w:rFonts w:ascii="Cambria Math" w:hAnsi="Cambria Math" w:cs="Cambria Math" w:hint="eastAsia"/>
                  <w:i/>
                  <w:sz w:val="22"/>
                </w:rPr>
              </m:ctrlPr>
            </m:e>
            <m:sub>
              <m:r>
                <w:rPr>
                  <w:rFonts w:ascii="Cambria Math" w:hAnsi="Cambria Math" w:cs="Cambria Math" w:hint="eastAsia"/>
                  <w:sz w:val="22"/>
                </w:rPr>
                <m:t>c</m:t>
              </m:r>
              <m:r>
                <w:rPr>
                  <w:rFonts w:ascii="Cambria Math" w:eastAsia="MS Mincho" w:hAnsi="Cambria Math" w:cs="MS Mincho" w:hint="eastAsia"/>
                  <w:sz w:val="22"/>
                </w:rPr>
                <m:t>h</m:t>
              </m:r>
            </m:sub>
          </m:sSub>
          <m:r>
            <w:rPr>
              <w:rFonts w:ascii="Cambria Math" w:hAnsi="Cambria Math" w:cs="Cambria Math"/>
              <w:sz w:val="22"/>
            </w:rPr>
            <m:t xml:space="preserve">  max</m:t>
          </m:r>
          <m:d>
            <m:dPr>
              <m:ctrlPr>
                <w:rPr>
                  <w:rFonts w:ascii="Cambria Math" w:hAnsi="Cambria Math" w:cs="Cambria Math"/>
                  <w:i/>
                  <w:sz w:val="22"/>
                </w:rPr>
              </m:ctrlPr>
            </m:dPr>
            <m:e>
              <m:sSub>
                <m:sSubPr>
                  <m:ctrlPr>
                    <w:rPr>
                      <w:rFonts w:ascii="Cambria Math" w:hAnsi="Cambria Math" w:cs="Cambria Math"/>
                      <w:i/>
                      <w:sz w:val="22"/>
                    </w:rPr>
                  </m:ctrlPr>
                </m:sSubPr>
                <m:e>
                  <m:r>
                    <w:rPr>
                      <w:rFonts w:ascii="Cambria Math" w:hAnsi="Cambria Math" w:cs="Cambria Math"/>
                      <w:sz w:val="22"/>
                    </w:rPr>
                    <m:t>P</m:t>
                  </m:r>
                </m:e>
                <m:sub>
                  <m:r>
                    <w:rPr>
                      <w:rFonts w:ascii="Cambria Math" w:hAnsi="Cambria Math" w:cs="Cambria Math"/>
                      <w:sz w:val="22"/>
                    </w:rPr>
                    <m:t>b,t</m:t>
                  </m:r>
                </m:sub>
              </m:sSub>
              <m:r>
                <w:rPr>
                  <w:rFonts w:ascii="Cambria Math" w:hAnsi="Cambria Math" w:cs="Cambria Math"/>
                  <w:sz w:val="22"/>
                </w:rPr>
                <m:t>,0</m:t>
              </m:r>
            </m:e>
          </m:d>
          <m:r>
            <w:rPr>
              <w:rFonts w:ascii="Cambria Math" w:hAnsi="Cambria Math" w:cs="Cambria Math"/>
              <w:sz w:val="22"/>
            </w:rPr>
            <m:t>Δt-</m:t>
          </m:r>
          <m:f>
            <m:fPr>
              <m:ctrlPr>
                <w:rPr>
                  <w:rFonts w:ascii="Cambria Math" w:hAnsi="Cambria Math" w:cs="Cambria Math"/>
                  <w:i/>
                  <w:sz w:val="22"/>
                </w:rPr>
              </m:ctrlPr>
            </m:fPr>
            <m:num>
              <m:r>
                <w:rPr>
                  <w:rFonts w:ascii="Cambria Math" w:hAnsi="Cambria Math" w:cs="Cambria Math"/>
                  <w:sz w:val="22"/>
                </w:rPr>
                <m:t>max</m:t>
              </m:r>
              <m:d>
                <m:dPr>
                  <m:ctrlPr>
                    <w:rPr>
                      <w:rFonts w:ascii="Cambria Math" w:hAnsi="Cambria Math" w:cs="Cambria Math"/>
                      <w:i/>
                      <w:sz w:val="22"/>
                    </w:rPr>
                  </m:ctrlPr>
                </m:dPr>
                <m:e>
                  <m:r>
                    <w:rPr>
                      <w:rFonts w:ascii="Cambria Math" w:hAnsi="Cambria Math" w:cs="Cambria Math"/>
                      <w:sz w:val="22"/>
                    </w:rPr>
                    <m:t>-</m:t>
                  </m:r>
                  <m:sSub>
                    <m:sSubPr>
                      <m:ctrlPr>
                        <w:rPr>
                          <w:rFonts w:ascii="Cambria Math" w:hAnsi="Cambria Math" w:cs="Cambria Math"/>
                          <w:i/>
                          <w:sz w:val="22"/>
                        </w:rPr>
                      </m:ctrlPr>
                    </m:sSubPr>
                    <m:e>
                      <m:r>
                        <w:rPr>
                          <w:rFonts w:ascii="Cambria Math" w:hAnsi="Cambria Math" w:cs="Cambria Math"/>
                          <w:sz w:val="22"/>
                        </w:rPr>
                        <m:t>P</m:t>
                      </m:r>
                    </m:e>
                    <m:sub>
                      <m:r>
                        <w:rPr>
                          <w:rFonts w:ascii="Cambria Math" w:hAnsi="Cambria Math" w:cs="Cambria Math"/>
                          <w:sz w:val="22"/>
                        </w:rPr>
                        <m:t>b,t</m:t>
                      </m:r>
                    </m:sub>
                  </m:sSub>
                  <m:r>
                    <w:rPr>
                      <w:rFonts w:ascii="Cambria Math" w:hAnsi="Cambria Math" w:cs="Cambria Math"/>
                      <w:sz w:val="22"/>
                    </w:rPr>
                    <m:t>,0</m:t>
                  </m:r>
                </m:e>
              </m:d>
              <m:r>
                <w:rPr>
                  <w:rFonts w:ascii="Cambria Math" w:hAnsi="Cambria Math" w:cs="Cambria Math"/>
                  <w:sz w:val="22"/>
                </w:rPr>
                <m:t>Δt</m:t>
              </m:r>
            </m:num>
            <m:den>
              <m:sSub>
                <m:sSubPr>
                  <m:ctrlPr>
                    <w:rPr>
                      <w:rFonts w:ascii="Cambria Math" w:hAnsi="Cambria Math" w:cs="Cambria Math"/>
                      <w:i/>
                      <w:sz w:val="22"/>
                    </w:rPr>
                  </m:ctrlPr>
                </m:sSubPr>
                <m:e>
                  <m:r>
                    <w:rPr>
                      <w:rFonts w:ascii="Cambria Math" w:hAnsi="Cambria Math" w:cs="Cambria Math"/>
                      <w:sz w:val="22"/>
                    </w:rPr>
                    <m:t>η</m:t>
                  </m:r>
                </m:e>
                <m:sub>
                  <m:r>
                    <w:rPr>
                      <w:rFonts w:ascii="Cambria Math" w:hAnsi="Cambria Math" w:cs="Cambria Math"/>
                      <w:sz w:val="22"/>
                    </w:rPr>
                    <m:t>dis</m:t>
                  </m:r>
                </m:sub>
              </m:sSub>
            </m:den>
          </m:f>
          <m:r>
            <w:rPr>
              <w:rFonts w:ascii="Cambria Math" w:hAnsi="Cambria Math" w:cs="Cambria Math"/>
              <w:sz w:val="22"/>
              <w:lang w:eastAsia="zh-CN"/>
            </w:rPr>
            <m:t xml:space="preserve">                                       </m:t>
          </m:r>
          <m:d>
            <m:dPr>
              <m:begChr m:val="（"/>
              <m:endChr m:val="）"/>
              <m:ctrlPr>
                <w:rPr>
                  <w:rFonts w:ascii="Cambria Math" w:hAnsi="Cambria Math" w:cs="Cambria Math"/>
                  <w:i/>
                  <w:sz w:val="22"/>
                  <w:lang w:eastAsia="zh-CN"/>
                </w:rPr>
              </m:ctrlPr>
            </m:dPr>
            <m:e>
              <m:r>
                <w:rPr>
                  <w:rFonts w:ascii="Cambria Math" w:hAnsi="Cambria Math" w:cs="Cambria Math"/>
                  <w:sz w:val="22"/>
                  <w:lang w:eastAsia="zh-CN"/>
                </w:rPr>
                <m:t>2</m:t>
              </m:r>
            </m:e>
          </m:d>
        </m:oMath>
      </m:oMathPara>
    </w:p>
    <w:p w14:paraId="74768F70" w14:textId="11500E92" w:rsidR="00A47E4D" w:rsidRPr="00110AF6" w:rsidRDefault="00E26CB5">
      <w:pPr>
        <w:spacing w:after="120" w:line="300" w:lineRule="auto"/>
        <w:ind w:firstLine="420"/>
        <w:rPr>
          <w:rFonts w:ascii="Cambria Math" w:hAnsi="Cambria Math" w:cs="Cambria Math"/>
          <w:sz w:val="22"/>
        </w:rPr>
      </w:pPr>
      <m:oMathPara>
        <m:oMath>
          <m:sSub>
            <m:sSubPr>
              <m:ctrlPr>
                <w:rPr>
                  <w:rFonts w:ascii="Cambria Math" w:hAnsi="Cambria Math" w:cs="Cambria Math"/>
                  <w:i/>
                  <w:sz w:val="22"/>
                </w:rPr>
              </m:ctrlPr>
            </m:sSubPr>
            <m:e>
              <m:r>
                <w:rPr>
                  <w:rFonts w:ascii="Cambria Math" w:hAnsi="Cambria Math" w:cs="Cambria Math" w:hint="eastAsia"/>
                  <w:sz w:val="22"/>
                </w:rPr>
                <m:t>η</m:t>
              </m:r>
              <m:ctrlPr>
                <w:rPr>
                  <w:rFonts w:ascii="Cambria Math" w:hAnsi="Cambria Math" w:cs="Cambria Math" w:hint="eastAsia"/>
                  <w:i/>
                  <w:sz w:val="22"/>
                </w:rPr>
              </m:ctrlPr>
            </m:e>
            <m:sub>
              <m:r>
                <w:rPr>
                  <w:rFonts w:ascii="Cambria Math" w:hAnsi="Cambria Math" w:cs="Cambria Math" w:hint="eastAsia"/>
                  <w:sz w:val="22"/>
                </w:rPr>
                <m:t>c</m:t>
              </m:r>
              <m:r>
                <w:rPr>
                  <w:rFonts w:ascii="MS Mincho" w:eastAsia="MS Mincho" w:hAnsi="MS Mincho" w:cs="MS Mincho" w:hint="eastAsia"/>
                  <w:sz w:val="22"/>
                </w:rPr>
                <m:t>h</m:t>
              </m:r>
            </m:sub>
          </m:sSub>
          <m:r>
            <w:rPr>
              <w:rFonts w:ascii="Cambria Math" w:hAnsi="Cambria Math" w:cs="Cambria Math" w:hint="eastAsia"/>
              <w:sz w:val="22"/>
            </w:rPr>
            <m:t>=</m:t>
          </m:r>
          <m:sSub>
            <m:sSubPr>
              <m:ctrlPr>
                <w:rPr>
                  <w:rFonts w:ascii="Cambria Math" w:hAnsi="Cambria Math" w:cs="Cambria Math"/>
                  <w:i/>
                  <w:sz w:val="22"/>
                </w:rPr>
              </m:ctrlPr>
            </m:sSubPr>
            <m:e>
              <m:r>
                <w:rPr>
                  <w:rFonts w:ascii="Cambria Math" w:hAnsi="Cambria Math" w:cs="Cambria Math" w:hint="eastAsia"/>
                  <w:sz w:val="22"/>
                </w:rPr>
                <m:t>η</m:t>
              </m:r>
            </m:e>
            <m:sub>
              <m:r>
                <w:rPr>
                  <w:rFonts w:ascii="Cambria Math" w:hAnsi="Cambria Math" w:cs="Cambria Math" w:hint="eastAsia"/>
                  <w:sz w:val="22"/>
                </w:rPr>
                <m:t>dis</m:t>
              </m:r>
            </m:sub>
          </m:sSub>
          <m:r>
            <w:rPr>
              <w:rFonts w:ascii="Cambria Math" w:hAnsi="Cambria Math" w:cs="Cambria Math" w:hint="eastAsia"/>
              <w:sz w:val="22"/>
            </w:rPr>
            <m:t>=</m:t>
          </m:r>
          <m:rad>
            <m:radPr>
              <m:degHide m:val="1"/>
              <m:ctrlPr>
                <w:rPr>
                  <w:rFonts w:ascii="Cambria Math" w:hAnsi="Cambria Math" w:cs="Cambria Math"/>
                  <w:i/>
                  <w:sz w:val="22"/>
                </w:rPr>
              </m:ctrlPr>
            </m:radPr>
            <m:deg>
              <m:ctrlPr>
                <w:rPr>
                  <w:rFonts w:ascii="Cambria Math" w:hAnsi="Cambria Math" w:cs="Cambria Math" w:hint="eastAsia"/>
                  <w:i/>
                  <w:sz w:val="22"/>
                </w:rPr>
              </m:ctrlPr>
            </m:deg>
            <m:e>
              <m:r>
                <w:rPr>
                  <w:rFonts w:ascii="Cambria Math" w:hAnsi="Cambria Math" w:cs="Cambria Math" w:hint="eastAsia"/>
                  <w:sz w:val="22"/>
                </w:rPr>
                <m:t>0.8</m:t>
              </m:r>
            </m:e>
          </m:rad>
        </m:oMath>
      </m:oMathPara>
    </w:p>
    <w:p w14:paraId="1318512D" w14:textId="24219E63" w:rsidR="0080285E" w:rsidRPr="00110AF6" w:rsidRDefault="00DE2B5A" w:rsidP="0080285E">
      <w:pPr>
        <w:spacing w:after="120" w:line="300" w:lineRule="auto"/>
        <w:ind w:firstLine="420"/>
        <w:rPr>
          <w:rFonts w:cs="Times New Roman"/>
          <w:lang w:eastAsia="zh-CN"/>
        </w:rPr>
      </w:pPr>
      <w:r>
        <w:rPr>
          <w:rFonts w:ascii="宋体" w:hAnsi="宋体"/>
          <w:lang w:eastAsia="zh-CN"/>
        </w:rPr>
        <w:t>其中，</w:t>
      </w:r>
      <w:proofErr w:type="spellStart"/>
      <w:r>
        <w:rPr>
          <w:rFonts w:ascii="宋体" w:hAnsi="宋体"/>
        </w:rPr>
        <w:t>η</w:t>
      </w:r>
      <w:r>
        <w:rPr>
          <w:rFonts w:ascii="宋体" w:hAnsi="宋体"/>
          <w:lang w:eastAsia="zh-CN"/>
        </w:rPr>
        <w:t>_ch</w:t>
      </w:r>
      <w:proofErr w:type="spellEnd"/>
      <w:r>
        <w:rPr>
          <w:rFonts w:ascii="宋体" w:hAnsi="宋体"/>
          <w:lang w:eastAsia="zh-CN"/>
        </w:rPr>
        <w:t xml:space="preserve"> 和 </w:t>
      </w:r>
      <w:proofErr w:type="spellStart"/>
      <w:r>
        <w:rPr>
          <w:rFonts w:ascii="宋体" w:hAnsi="宋体"/>
        </w:rPr>
        <w:t>η</w:t>
      </w:r>
      <w:r>
        <w:rPr>
          <w:rFonts w:ascii="宋体" w:hAnsi="宋体"/>
          <w:lang w:eastAsia="zh-CN"/>
        </w:rPr>
        <w:t>_dis</w:t>
      </w:r>
      <w:proofErr w:type="spellEnd"/>
      <w:r>
        <w:rPr>
          <w:rFonts w:ascii="宋体" w:hAnsi="宋体"/>
          <w:lang w:eastAsia="zh-CN"/>
        </w:rPr>
        <w:t xml:space="preserve"> 分别为充电效率和放电效率。储能充电时电量增加，放电时电量减少，状态更新计入效率损耗。</w:t>
      </w:r>
    </w:p>
    <w:p w14:paraId="38C5F61C" w14:textId="4E465D9C" w:rsidR="0080285E" w:rsidRPr="00110AF6" w:rsidRDefault="0080285E" w:rsidP="0080285E">
      <w:pPr>
        <w:spacing w:after="120" w:line="300" w:lineRule="auto"/>
        <w:rPr>
          <w:rFonts w:cs="Times New Roman"/>
          <w:lang w:eastAsia="zh-CN"/>
        </w:rPr>
      </w:pPr>
      <w:r>
        <w:rPr>
          <w:rFonts w:ascii="宋体" w:hAnsi="宋体"/>
          <w:lang w:eastAsia="zh-CN"/>
        </w:rPr>
        <w:t>2.3 约束条件</w:t>
      </w:r>
    </w:p>
    <w:p w14:paraId="579D7724" w14:textId="65CFFE42" w:rsidR="007F2449" w:rsidRPr="00110AF6" w:rsidRDefault="00DE2B5A">
      <w:pPr>
        <w:spacing w:after="120" w:line="300" w:lineRule="auto"/>
        <w:ind w:firstLine="420"/>
        <w:rPr>
          <w:lang w:eastAsia="zh-CN"/>
        </w:rPr>
      </w:pPr>
      <w:r w:rsidRPr="00110AF6">
        <w:rPr>
          <w:rFonts w:cs="Times New Roman"/>
          <w:lang w:eastAsia="zh-CN"/>
        </w:rPr>
        <w:t>约束条件如式（</w:t>
      </w:r>
      <w:r w:rsidRPr="00110AF6">
        <w:rPr>
          <w:rFonts w:cs="Times New Roman"/>
          <w:lang w:eastAsia="zh-CN"/>
        </w:rPr>
        <w:t>3</w:t>
      </w:r>
      <w:r w:rsidRPr="00110AF6">
        <w:rPr>
          <w:rFonts w:cs="Times New Roman"/>
          <w:lang w:eastAsia="zh-CN"/>
        </w:rPr>
        <w:t>）所示：</w:t>
      </w:r>
    </w:p>
    <w:p w14:paraId="71B249DA" w14:textId="38D56F1E" w:rsidR="00A47E4D" w:rsidRPr="00110AF6" w:rsidRDefault="0080285E">
      <w:pPr>
        <w:spacing w:after="120" w:line="300" w:lineRule="auto"/>
        <w:ind w:firstLine="420"/>
        <w:rPr>
          <w:sz w:val="22"/>
        </w:rPr>
      </w:pPr>
      <m:oMathPara>
        <m:oMath>
          <m:r>
            <w:rPr>
              <w:rFonts w:ascii="微软雅黑" w:eastAsia="微软雅黑" w:hAnsi="微软雅黑" w:cs="微软雅黑" w:hint="eastAsia"/>
              <w:sz w:val="22"/>
            </w:rPr>
            <m:t>-</m:t>
          </m:r>
          <m:r>
            <w:rPr>
              <w:rFonts w:ascii="Cambria Math" w:hAnsi="Cambria Math" w:cs="Cambria Math" w:hint="eastAsia"/>
              <w:sz w:val="22"/>
            </w:rPr>
            <m:t>30</m:t>
          </m:r>
          <m:r>
            <w:rPr>
              <w:rFonts w:ascii="Cambria Math" w:hAnsi="Cambria Math" w:cs="Cambria Math" w:hint="eastAsia"/>
              <w:sz w:val="22"/>
            </w:rPr>
            <m:t>≤</m:t>
          </m:r>
          <m:sSub>
            <m:sSubPr>
              <m:ctrlPr>
                <w:rPr>
                  <w:rFonts w:ascii="Cambria Math" w:hAnsi="Cambria Math" w:cs="Cambria Math"/>
                  <w:i/>
                  <w:sz w:val="22"/>
                </w:rPr>
              </m:ctrlPr>
            </m:sSubPr>
            <m:e>
              <m:r>
                <w:rPr>
                  <w:rFonts w:ascii="Cambria Math" w:hAnsi="Cambria Math" w:cs="Cambria Math" w:hint="eastAsia"/>
                  <w:sz w:val="22"/>
                </w:rPr>
                <m:t>P</m:t>
              </m:r>
            </m:e>
            <m:sub>
              <m:r>
                <w:rPr>
                  <w:rFonts w:ascii="Cambria Math" w:hAnsi="Cambria Math" w:cs="Cambria Math" w:hint="eastAsia"/>
                  <w:sz w:val="22"/>
                </w:rPr>
                <m:t>b,t</m:t>
              </m:r>
            </m:sub>
          </m:sSub>
          <m:r>
            <w:rPr>
              <w:rFonts w:ascii="Cambria Math" w:hAnsi="Cambria Math" w:cs="Cambria Math" w:hint="eastAsia"/>
              <w:sz w:val="22"/>
            </w:rPr>
            <m:t>≤</m:t>
          </m:r>
          <m:r>
            <w:rPr>
              <w:rFonts w:ascii="Cambria Math" w:hAnsi="Cambria Math" w:cs="Cambria Math" w:hint="eastAsia"/>
              <w:sz w:val="22"/>
            </w:rPr>
            <m:t>30</m:t>
          </m:r>
        </m:oMath>
      </m:oMathPara>
    </w:p>
    <w:p w14:paraId="6F14A6B7" w14:textId="623860A9" w:rsidR="0080285E" w:rsidRPr="00110AF6" w:rsidRDefault="0080285E">
      <w:pPr>
        <w:spacing w:after="120" w:line="300" w:lineRule="auto"/>
        <w:ind w:firstLine="420"/>
        <w:rPr>
          <w:sz w:val="22"/>
        </w:rPr>
      </w:pPr>
      <m:oMathPara>
        <m:oMath>
          <m:r>
            <w:rPr>
              <w:rFonts w:ascii="Cambria Math" w:hAnsi="Cambria Math" w:hint="eastAsia"/>
              <w:sz w:val="22"/>
            </w:rPr>
            <m:t>0</m:t>
          </m:r>
          <m:r>
            <w:rPr>
              <w:rFonts w:ascii="Cambria Math" w:hAnsi="Cambria Math" w:hint="eastAsia"/>
              <w:sz w:val="22"/>
            </w:rPr>
            <m:t>≤</m:t>
          </m:r>
          <m:sSub>
            <m:sSubPr>
              <m:ctrlPr>
                <w:rPr>
                  <w:rFonts w:ascii="Cambria Math" w:hAnsi="Cambria Math"/>
                  <w:i/>
                  <w:sz w:val="22"/>
                </w:rPr>
              </m:ctrlPr>
            </m:sSubPr>
            <m:e>
              <m:r>
                <w:rPr>
                  <w:rFonts w:ascii="Cambria Math" w:hAnsi="Cambria Math" w:hint="eastAsia"/>
                  <w:sz w:val="22"/>
                </w:rPr>
                <m:t>E</m:t>
              </m:r>
            </m:e>
            <m:sub>
              <m:r>
                <w:rPr>
                  <w:rFonts w:ascii="Cambria Math" w:hAnsi="Cambria Math" w:hint="eastAsia"/>
                  <w:sz w:val="22"/>
                </w:rPr>
                <m:t>t</m:t>
              </m:r>
            </m:sub>
          </m:sSub>
          <m:r>
            <w:rPr>
              <w:rFonts w:ascii="Cambria Math" w:hAnsi="Cambria Math" w:hint="eastAsia"/>
              <w:sz w:val="22"/>
            </w:rPr>
            <m:t>≤</m:t>
          </m:r>
          <m:r>
            <w:rPr>
              <w:rFonts w:ascii="Cambria Math" w:hAnsi="Cambria Math" w:hint="eastAsia"/>
              <w:sz w:val="22"/>
            </w:rPr>
            <m:t>60</m:t>
          </m:r>
        </m:oMath>
      </m:oMathPara>
    </w:p>
    <w:p w14:paraId="27E115A1" w14:textId="0780C7AB" w:rsidR="0080285E" w:rsidRPr="00110AF6" w:rsidRDefault="00E26CB5">
      <w:pPr>
        <w:spacing w:after="120" w:line="300" w:lineRule="auto"/>
        <w:ind w:firstLine="420"/>
        <w:rPr>
          <w:sz w:val="22"/>
        </w:rPr>
      </w:pPr>
      <m:oMathPara>
        <m:oMath>
          <m:sSub>
            <m:sSubPr>
              <m:ctrlPr>
                <w:rPr>
                  <w:rFonts w:ascii="Cambria Math" w:hAnsi="Cambria Math"/>
                  <w:i/>
                  <w:sz w:val="22"/>
                </w:rPr>
              </m:ctrlPr>
            </m:sSubPr>
            <m:e>
              <m:r>
                <w:rPr>
                  <w:rFonts w:ascii="Cambria Math" w:hAnsi="Cambria Math" w:hint="eastAsia"/>
                  <w:sz w:val="22"/>
                </w:rPr>
                <m:t>P</m:t>
              </m:r>
              <m:ctrlPr>
                <w:rPr>
                  <w:rFonts w:ascii="Cambria Math" w:hAnsi="Cambria Math" w:hint="eastAsia"/>
                  <w:i/>
                  <w:sz w:val="22"/>
                </w:rPr>
              </m:ctrlPr>
            </m:e>
            <m:sub>
              <m:r>
                <w:rPr>
                  <w:rFonts w:ascii="Cambria Math" w:hAnsi="Cambria Math" w:hint="eastAsia"/>
                  <w:sz w:val="22"/>
                </w:rPr>
                <m:t>g,t</m:t>
              </m:r>
            </m:sub>
          </m:sSub>
          <m:r>
            <w:rPr>
              <w:rFonts w:ascii="Cambria Math" w:hAnsi="Cambria Math" w:hint="eastAsia"/>
              <w:sz w:val="22"/>
            </w:rPr>
            <m:t>≥</m:t>
          </m:r>
          <m:r>
            <w:rPr>
              <w:rFonts w:ascii="Cambria Math" w:hAnsi="Cambria Math" w:hint="eastAsia"/>
              <w:sz w:val="22"/>
            </w:rPr>
            <m:t>0</m:t>
          </m:r>
        </m:oMath>
      </m:oMathPara>
    </w:p>
    <w:p w14:paraId="7278AB68" w14:textId="13AA7413" w:rsidR="0080285E" w:rsidRPr="00110AF6" w:rsidRDefault="00E26CB5">
      <w:pPr>
        <w:spacing w:after="120" w:line="300" w:lineRule="auto"/>
        <w:ind w:firstLine="420"/>
        <w:rPr>
          <w:sz w:val="22"/>
        </w:rPr>
      </w:pPr>
      <m:oMathPara>
        <m:oMath>
          <m:sSub>
            <m:sSubPr>
              <m:ctrlPr>
                <w:rPr>
                  <w:rFonts w:ascii="Cambria Math" w:hAnsi="Cambria Math"/>
                  <w:i/>
                  <w:sz w:val="22"/>
                </w:rPr>
              </m:ctrlPr>
            </m:sSubPr>
            <m:e>
              <m:r>
                <w:rPr>
                  <w:rFonts w:ascii="Cambria Math" w:hAnsi="Cambria Math"/>
                  <w:sz w:val="22"/>
                </w:rPr>
                <m:t>E</m:t>
              </m:r>
            </m:e>
            <m:sub>
              <m:r>
                <w:rPr>
                  <w:rFonts w:ascii="Cambria Math" w:hAnsi="Cambria Math"/>
                  <w:sz w:val="22"/>
                </w:rPr>
                <m:t>1</m:t>
              </m:r>
            </m:sub>
          </m:sSub>
          <m:r>
            <w:rPr>
              <w:rFonts w:ascii="Cambria Math" w:hAnsi="Cambria Math"/>
              <w:sz w:val="22"/>
            </w:rPr>
            <m:t>=30 MWh</m:t>
          </m:r>
        </m:oMath>
      </m:oMathPara>
    </w:p>
    <w:p w14:paraId="0D33AD50" w14:textId="75C0C81C" w:rsidR="0080285E" w:rsidRPr="00110AF6" w:rsidRDefault="00E26CB5">
      <w:pPr>
        <w:spacing w:after="120" w:line="300" w:lineRule="auto"/>
        <w:ind w:firstLine="420"/>
        <w:rPr>
          <w:sz w:val="22"/>
          <w:lang w:eastAsia="zh-CN"/>
        </w:rPr>
      </w:pPr>
      <m:oMathPara>
        <m:oMathParaPr>
          <m:jc m:val="right"/>
        </m:oMathParaPr>
        <m:oMath>
          <m:sSub>
            <m:sSubPr>
              <m:ctrlPr>
                <w:rPr>
                  <w:rFonts w:ascii="Cambria Math" w:hAnsi="Cambria Math"/>
                  <w:i/>
                  <w:sz w:val="22"/>
                </w:rPr>
              </m:ctrlPr>
            </m:sSubPr>
            <m:e>
              <m:r>
                <w:rPr>
                  <w:rFonts w:ascii="Cambria Math" w:hAnsi="Cambria Math" w:hint="eastAsia"/>
                  <w:sz w:val="22"/>
                </w:rPr>
                <m:t>E</m:t>
              </m:r>
              <m:ctrlPr>
                <w:rPr>
                  <w:rFonts w:ascii="Cambria Math" w:hAnsi="Cambria Math" w:hint="eastAsia"/>
                  <w:i/>
                  <w:sz w:val="22"/>
                </w:rPr>
              </m:ctrlPr>
            </m:e>
            <m:sub>
              <m:r>
                <w:rPr>
                  <w:rFonts w:ascii="Cambria Math" w:hAnsi="Cambria Math" w:hint="eastAsia"/>
                  <w:sz w:val="22"/>
                </w:rPr>
                <m:t>T</m:t>
              </m:r>
            </m:sub>
          </m:sSub>
          <m:r>
            <w:rPr>
              <w:rFonts w:ascii="Cambria Math" w:hAnsi="Cambria Math" w:hint="eastAsia"/>
              <w:sz w:val="22"/>
            </w:rPr>
            <m:t>≥</m:t>
          </m:r>
          <m:sSub>
            <m:sSubPr>
              <m:ctrlPr>
                <w:rPr>
                  <w:rFonts w:ascii="Cambria Math" w:hAnsi="Cambria Math"/>
                  <w:i/>
                  <w:sz w:val="22"/>
                </w:rPr>
              </m:ctrlPr>
            </m:sSubPr>
            <m:e>
              <m:r>
                <w:rPr>
                  <w:rFonts w:ascii="Cambria Math" w:hAnsi="Cambria Math" w:hint="eastAsia"/>
                  <w:sz w:val="22"/>
                </w:rPr>
                <m:t>E</m:t>
              </m:r>
            </m:e>
            <m:sub>
              <m:r>
                <w:rPr>
                  <w:rFonts w:ascii="Cambria Math" w:hAnsi="Cambria Math" w:hint="eastAsia"/>
                  <w:sz w:val="22"/>
                </w:rPr>
                <m:t>1</m:t>
              </m:r>
            </m:sub>
          </m:sSub>
          <m:r>
            <w:rPr>
              <w:rFonts w:ascii="Cambria Math" w:hAnsi="Cambria Math"/>
              <w:sz w:val="22"/>
            </w:rPr>
            <m:t xml:space="preserve">                                                                               </m:t>
          </m:r>
          <m:d>
            <m:dPr>
              <m:begChr m:val="（"/>
              <m:endChr m:val="）"/>
              <m:ctrlPr>
                <w:rPr>
                  <w:rFonts w:ascii="Cambria Math" w:hAnsi="Cambria Math"/>
                  <w:i/>
                  <w:sz w:val="22"/>
                  <w:lang w:eastAsia="zh-CN"/>
                </w:rPr>
              </m:ctrlPr>
            </m:dPr>
            <m:e>
              <m:r>
                <w:rPr>
                  <w:rFonts w:ascii="Cambria Math" w:hAnsi="Cambria Math"/>
                  <w:sz w:val="22"/>
                  <w:lang w:eastAsia="zh-CN"/>
                </w:rPr>
                <m:t>3</m:t>
              </m:r>
            </m:e>
          </m:d>
        </m:oMath>
      </m:oMathPara>
    </w:p>
    <w:p w14:paraId="7D748F30" w14:textId="77777777" w:rsidR="0080285E" w:rsidRPr="00110AF6" w:rsidRDefault="0080285E">
      <w:pPr>
        <w:spacing w:after="120" w:line="300" w:lineRule="auto"/>
        <w:ind w:firstLine="420"/>
        <w:rPr>
          <w:sz w:val="22"/>
        </w:rPr>
      </w:pPr>
    </w:p>
    <w:p w14:paraId="23F83306" w14:textId="77777777" w:rsidR="00CD112A" w:rsidRDefault="00CD112A" w:rsidP="00CD112A">
      <w:pPr>
        <w:spacing w:after="120" w:line="300" w:lineRule="auto"/>
        <w:ind w:firstLineChars="200" w:firstLine="480"/>
        <w:rPr>
          <w:rFonts w:ascii="宋体" w:hAnsi="宋体"/>
          <w:lang w:eastAsia="zh-CN"/>
        </w:rPr>
      </w:pPr>
      <w:r w:rsidRPr="00CD112A">
        <w:rPr>
          <w:rFonts w:ascii="宋体" w:hAnsi="宋体" w:hint="eastAsia"/>
          <w:lang w:eastAsia="zh-CN"/>
        </w:rPr>
        <w:t>式（3）对储能运行和购电过程进行了约束，包括储能功率、电量、购电功率以及周期末电量。功率约束用于限制储能的充放电范围，电量约束保证储能状态始终处在允许区间内。购电功率需</w:t>
      </w:r>
      <w:proofErr w:type="gramStart"/>
      <w:r w:rsidRPr="00CD112A">
        <w:rPr>
          <w:rFonts w:ascii="宋体" w:hAnsi="宋体" w:hint="eastAsia"/>
          <w:lang w:eastAsia="zh-CN"/>
        </w:rPr>
        <w:t>保持非</w:t>
      </w:r>
      <w:proofErr w:type="gramEnd"/>
      <w:r w:rsidRPr="00CD112A">
        <w:rPr>
          <w:rFonts w:ascii="宋体" w:hAnsi="宋体" w:hint="eastAsia"/>
          <w:lang w:eastAsia="zh-CN"/>
        </w:rPr>
        <w:t>负，避免出现不合理的反向购电结果。同时，对周期末储能电量进行约束，可以防止模型通过降低末端电量来人为压低运行成本。</w:t>
      </w:r>
    </w:p>
    <w:p w14:paraId="2642E26E" w14:textId="508F4934" w:rsidR="0080285E" w:rsidRPr="00110AF6" w:rsidRDefault="0080285E" w:rsidP="00CD112A">
      <w:pPr>
        <w:spacing w:after="120" w:line="300" w:lineRule="auto"/>
        <w:rPr>
          <w:lang w:eastAsia="zh-CN"/>
        </w:rPr>
      </w:pPr>
      <w:r>
        <w:rPr>
          <w:rFonts w:ascii="宋体" w:hAnsi="宋体"/>
          <w:lang w:eastAsia="zh-CN"/>
        </w:rPr>
        <w:lastRenderedPageBreak/>
        <w:t>2.4 综合运行成本模型</w:t>
      </w:r>
    </w:p>
    <w:p w14:paraId="5A5064E9" w14:textId="77777777" w:rsidR="007F2449" w:rsidRPr="00110AF6" w:rsidRDefault="00DE2B5A">
      <w:pPr>
        <w:spacing w:after="120" w:line="300" w:lineRule="auto"/>
        <w:ind w:firstLine="420"/>
        <w:rPr>
          <w:lang w:eastAsia="zh-CN"/>
        </w:rPr>
      </w:pPr>
      <w:r w:rsidRPr="00110AF6">
        <w:rPr>
          <w:rFonts w:cs="Times New Roman"/>
          <w:lang w:eastAsia="zh-CN"/>
        </w:rPr>
        <w:t>综合运行成本按式（</w:t>
      </w:r>
      <w:r w:rsidRPr="00110AF6">
        <w:rPr>
          <w:rFonts w:cs="Times New Roman"/>
          <w:lang w:eastAsia="zh-CN"/>
        </w:rPr>
        <w:t>4</w:t>
      </w:r>
      <w:r w:rsidRPr="00110AF6">
        <w:rPr>
          <w:rFonts w:cs="Times New Roman"/>
          <w:lang w:eastAsia="zh-CN"/>
        </w:rPr>
        <w:t>）计算：</w:t>
      </w:r>
    </w:p>
    <w:p w14:paraId="5B5D51EA" w14:textId="31CDFDA5" w:rsidR="0080285E" w:rsidRPr="00110AF6" w:rsidRDefault="00E26CB5">
      <w:pPr>
        <w:spacing w:after="40" w:line="300" w:lineRule="auto"/>
        <w:jc w:val="center"/>
        <w:rPr>
          <w:rFonts w:ascii="Cambria Math" w:hAnsi="Cambria Math" w:cs="Cambria Math"/>
          <w:sz w:val="22"/>
        </w:rPr>
      </w:pPr>
      <m:oMathPara>
        <m:oMath>
          <m:sSub>
            <m:sSubPr>
              <m:ctrlPr>
                <w:rPr>
                  <w:rFonts w:ascii="Cambria Math" w:hAnsi="Cambria Math" w:cs="Cambria Math"/>
                  <w:i/>
                  <w:sz w:val="22"/>
                </w:rPr>
              </m:ctrlPr>
            </m:sSubPr>
            <m:e>
              <m:r>
                <w:rPr>
                  <w:rFonts w:ascii="Cambria Math" w:hAnsi="Cambria Math" w:cs="Cambria Math"/>
                  <w:sz w:val="22"/>
                </w:rPr>
                <m:t>C</m:t>
              </m:r>
            </m:e>
            <m:sub>
              <m:r>
                <w:rPr>
                  <w:rFonts w:ascii="Cambria Math" w:hAnsi="Cambria Math" w:cs="Cambria Math"/>
                  <w:sz w:val="22"/>
                </w:rPr>
                <m:t>total</m:t>
              </m:r>
            </m:sub>
          </m:sSub>
          <m:r>
            <w:rPr>
              <w:rFonts w:ascii="Cambria Math" w:hAnsi="Cambria Math" w:cs="Cambria Math"/>
              <w:sz w:val="22"/>
            </w:rPr>
            <m:t>=</m:t>
          </m:r>
          <m:sSub>
            <m:sSubPr>
              <m:ctrlPr>
                <w:rPr>
                  <w:rFonts w:ascii="Cambria Math" w:hAnsi="Cambria Math" w:cs="Cambria Math"/>
                  <w:i/>
                  <w:sz w:val="22"/>
                </w:rPr>
              </m:ctrlPr>
            </m:sSubPr>
            <m:e>
              <m:r>
                <w:rPr>
                  <w:rFonts w:ascii="Cambria Math" w:hAnsi="Cambria Math" w:cs="Cambria Math"/>
                  <w:sz w:val="22"/>
                </w:rPr>
                <m:t>C</m:t>
              </m:r>
            </m:e>
            <m:sub>
              <m:r>
                <w:rPr>
                  <w:rFonts w:ascii="Cambria Math" w:hAnsi="Cambria Math" w:cs="Cambria Math"/>
                  <w:sz w:val="22"/>
                </w:rPr>
                <m:t>grid</m:t>
              </m:r>
            </m:sub>
          </m:sSub>
          <m:r>
            <w:rPr>
              <w:rFonts w:ascii="Cambria Math" w:hAnsi="Cambria Math" w:cs="Cambria Math"/>
              <w:sz w:val="22"/>
            </w:rPr>
            <m:t>+</m:t>
          </m:r>
          <m:sSub>
            <m:sSubPr>
              <m:ctrlPr>
                <w:rPr>
                  <w:rFonts w:ascii="Cambria Math" w:hAnsi="Cambria Math" w:cs="Cambria Math"/>
                  <w:i/>
                  <w:sz w:val="22"/>
                </w:rPr>
              </m:ctrlPr>
            </m:sSubPr>
            <m:e>
              <m:r>
                <w:rPr>
                  <w:rFonts w:ascii="Cambria Math" w:hAnsi="Cambria Math" w:cs="Cambria Math"/>
                  <w:sz w:val="22"/>
                </w:rPr>
                <m:t>C</m:t>
              </m:r>
            </m:e>
            <m:sub>
              <m:r>
                <w:rPr>
                  <w:rFonts w:ascii="Cambria Math" w:hAnsi="Cambria Math" w:cs="Cambria Math"/>
                  <w:sz w:val="22"/>
                </w:rPr>
                <m:t>bat</m:t>
              </m:r>
            </m:sub>
          </m:sSub>
        </m:oMath>
      </m:oMathPara>
    </w:p>
    <w:p w14:paraId="45DE190C" w14:textId="011B327C" w:rsidR="0080285E" w:rsidRPr="00110AF6" w:rsidRDefault="00E26CB5">
      <w:pPr>
        <w:spacing w:after="40" w:line="300" w:lineRule="auto"/>
        <w:jc w:val="center"/>
        <w:rPr>
          <w:rFonts w:ascii="Cambria Math" w:hAnsi="Cambria Math" w:cs="Cambria Math"/>
          <w:sz w:val="22"/>
        </w:rPr>
      </w:pPr>
      <m:oMathPara>
        <m:oMath>
          <m:sSub>
            <m:sSubPr>
              <m:ctrlPr>
                <w:rPr>
                  <w:rFonts w:ascii="Cambria Math" w:hAnsi="Cambria Math" w:cs="Cambria Math"/>
                  <w:i/>
                  <w:sz w:val="22"/>
                </w:rPr>
              </m:ctrlPr>
            </m:sSubPr>
            <m:e>
              <m:r>
                <w:rPr>
                  <w:rFonts w:ascii="Cambria Math" w:hAnsi="Cambria Math" w:cs="Cambria Math" w:hint="eastAsia"/>
                  <w:sz w:val="22"/>
                </w:rPr>
                <m:t>C</m:t>
              </m:r>
              <m:ctrlPr>
                <w:rPr>
                  <w:rFonts w:ascii="Cambria Math" w:hAnsi="Cambria Math" w:cs="Cambria Math" w:hint="eastAsia"/>
                  <w:i/>
                  <w:sz w:val="22"/>
                </w:rPr>
              </m:ctrlPr>
            </m:e>
            <m:sub>
              <m:r>
                <w:rPr>
                  <w:rFonts w:ascii="Cambria Math" w:hAnsi="Cambria Math" w:cs="Cambria Math" w:hint="eastAsia"/>
                  <w:sz w:val="22"/>
                </w:rPr>
                <m:t>grid</m:t>
              </m:r>
            </m:sub>
          </m:sSub>
          <m:r>
            <w:rPr>
              <w:rFonts w:ascii="Cambria Math" w:hAnsi="Cambria Math" w:cs="Cambria Math" w:hint="eastAsia"/>
              <w:sz w:val="22"/>
            </w:rPr>
            <m:t>=0.1</m:t>
          </m:r>
          <m:nary>
            <m:naryPr>
              <m:chr m:val="∑"/>
              <m:supHide m:val="1"/>
              <m:ctrlPr>
                <w:rPr>
                  <w:rFonts w:ascii="Cambria Math" w:hAnsi="Cambria Math" w:cs="Cambria Math"/>
                  <w:iCs/>
                  <w:sz w:val="22"/>
                </w:rPr>
              </m:ctrlPr>
            </m:naryPr>
            <m:sub>
              <m:r>
                <m:rPr>
                  <m:sty m:val="p"/>
                </m:rPr>
                <w:rPr>
                  <w:rFonts w:ascii="Cambria Math" w:hAnsi="Cambria Math" w:cs="Cambria Math" w:hint="eastAsia"/>
                  <w:sz w:val="22"/>
                </w:rPr>
                <m:t>t</m:t>
              </m:r>
            </m:sub>
            <m:sup/>
            <m:e>
              <m:r>
                <m:rPr>
                  <m:sty m:val="p"/>
                </m:rPr>
                <w:rPr>
                  <w:rFonts w:ascii="Cambria Math" w:hAnsi="Cambria Math" w:cs="Cambria Math" w:hint="eastAsia"/>
                  <w:sz w:val="22"/>
                  <w:lang w:eastAsia="zh-CN"/>
                </w:rPr>
                <m:t>（</m:t>
              </m:r>
            </m:e>
          </m:nary>
          <m:sSub>
            <m:sSubPr>
              <m:ctrlPr>
                <w:rPr>
                  <w:rFonts w:ascii="Cambria Math" w:hAnsi="Cambria Math" w:cs="Cambria Math"/>
                  <w:iCs/>
                  <w:sz w:val="22"/>
                </w:rPr>
              </m:ctrlPr>
            </m:sSubPr>
            <m:e>
              <m:r>
                <m:rPr>
                  <m:sty m:val="b"/>
                </m:rPr>
                <w:rPr>
                  <w:rFonts w:ascii="Cambria Math" w:hAnsi="Cambria Math" w:cs="Cambria Math" w:hint="eastAsia"/>
                  <w:sz w:val="22"/>
                </w:rPr>
                <m:t>π</m:t>
              </m:r>
            </m:e>
            <m:sub>
              <m:r>
                <m:rPr>
                  <m:sty m:val="p"/>
                </m:rPr>
                <w:rPr>
                  <w:rFonts w:ascii="Cambria Math" w:hAnsi="Cambria Math" w:cs="Cambria Math" w:hint="eastAsia"/>
                  <w:sz w:val="22"/>
                </w:rPr>
                <m:t>t</m:t>
              </m:r>
            </m:sub>
          </m:sSub>
          <m:r>
            <m:rPr>
              <m:sty m:val="p"/>
            </m:rPr>
            <w:rPr>
              <w:rFonts w:ascii="Cambria Math" w:hAnsi="Cambria Math" w:cs="Cambria Math"/>
              <w:sz w:val="22"/>
            </w:rPr>
            <m:t xml:space="preserve"> </m:t>
          </m:r>
          <m:sSub>
            <m:sSubPr>
              <m:ctrlPr>
                <w:rPr>
                  <w:rFonts w:ascii="Cambria Math" w:hAnsi="Cambria Math" w:cs="Cambria Math"/>
                  <w:iCs/>
                  <w:sz w:val="22"/>
                </w:rPr>
              </m:ctrlPr>
            </m:sSubPr>
            <m:e>
              <m:r>
                <m:rPr>
                  <m:sty m:val="p"/>
                </m:rPr>
                <w:rPr>
                  <w:rFonts w:ascii="Cambria Math" w:hAnsi="Cambria Math" w:cs="Cambria Math" w:hint="eastAsia"/>
                  <w:sz w:val="22"/>
                </w:rPr>
                <m:t>P</m:t>
              </m:r>
            </m:e>
            <m:sub>
              <m:r>
                <m:rPr>
                  <m:sty m:val="p"/>
                </m:rPr>
                <w:rPr>
                  <w:rFonts w:ascii="Cambria Math" w:hAnsi="Cambria Math" w:cs="Cambria Math"/>
                  <w:sz w:val="22"/>
                </w:rPr>
                <m:t>{</m:t>
              </m:r>
              <m:r>
                <m:rPr>
                  <m:sty m:val="p"/>
                </m:rPr>
                <w:rPr>
                  <w:rFonts w:ascii="Cambria Math" w:hAnsi="Cambria Math" w:cs="Cambria Math" w:hint="eastAsia"/>
                  <w:sz w:val="22"/>
                </w:rPr>
                <m:t>g,t</m:t>
              </m:r>
              <m:r>
                <m:rPr>
                  <m:sty m:val="p"/>
                </m:rPr>
                <w:rPr>
                  <w:rFonts w:ascii="Cambria Math" w:hAnsi="Cambria Math" w:cs="Cambria Math"/>
                  <w:sz w:val="22"/>
                </w:rPr>
                <m:t>}</m:t>
              </m:r>
            </m:sub>
          </m:sSub>
          <m:r>
            <m:rPr>
              <m:sty m:val="p"/>
            </m:rPr>
            <w:rPr>
              <w:rFonts w:ascii="Cambria Math" w:hAnsi="Cambria Math" w:cs="Cambria Math" w:hint="eastAsia"/>
              <w:sz w:val="22"/>
            </w:rPr>
            <m:t xml:space="preserve"> </m:t>
          </m:r>
          <m:r>
            <m:rPr>
              <m:sty m:val="p"/>
            </m:rPr>
            <w:rPr>
              <w:rFonts w:ascii="Cambria Math" w:hAnsi="Cambria Math" w:cs="Cambria Math" w:hint="eastAsia"/>
              <w:sz w:val="22"/>
            </w:rPr>
            <m:t>Δ</m:t>
          </m:r>
          <m:r>
            <m:rPr>
              <m:sty m:val="p"/>
            </m:rPr>
            <w:rPr>
              <w:rFonts w:ascii="Cambria Math" w:hAnsi="Cambria Math" w:cs="Cambria Math" w:hint="eastAsia"/>
              <w:sz w:val="22"/>
            </w:rPr>
            <m:t>t</m:t>
          </m:r>
          <m:r>
            <m:rPr>
              <m:sty m:val="p"/>
            </m:rPr>
            <w:rPr>
              <w:rFonts w:ascii="Cambria Math" w:hAnsi="Cambria Math" w:cs="Cambria Math" w:hint="eastAsia"/>
              <w:sz w:val="22"/>
              <w:lang w:eastAsia="zh-CN"/>
            </w:rPr>
            <m:t>）</m:t>
          </m:r>
        </m:oMath>
      </m:oMathPara>
    </w:p>
    <w:p w14:paraId="2E42ECBD" w14:textId="62EB7211" w:rsidR="0080285E" w:rsidRPr="00110AF6" w:rsidRDefault="00E26CB5" w:rsidP="0080285E">
      <w:pPr>
        <w:spacing w:after="120" w:line="300" w:lineRule="auto"/>
        <w:ind w:firstLine="420"/>
        <w:jc w:val="right"/>
        <w:rPr>
          <w:rFonts w:cs="Times New Roman"/>
          <w:lang w:eastAsia="zh-CN"/>
        </w:rPr>
      </w:pPr>
      <m:oMath>
        <m:sSub>
          <m:sSubPr>
            <m:ctrlPr>
              <w:rPr>
                <w:rFonts w:ascii="Cambria Math" w:hAnsi="Cambria Math" w:cs="Cambria Math"/>
                <w:i/>
                <w:sz w:val="22"/>
              </w:rPr>
            </m:ctrlPr>
          </m:sSubPr>
          <m:e>
            <m:r>
              <w:rPr>
                <w:rFonts w:ascii="Cambria Math" w:hAnsi="Cambria Math" w:cs="Cambria Math" w:hint="eastAsia"/>
                <w:sz w:val="22"/>
              </w:rPr>
              <m:t>C</m:t>
            </m:r>
            <m:ctrlPr>
              <w:rPr>
                <w:rFonts w:ascii="Cambria Math" w:hAnsi="Cambria Math" w:cs="Cambria Math" w:hint="eastAsia"/>
                <w:i/>
                <w:sz w:val="22"/>
              </w:rPr>
            </m:ctrlPr>
          </m:e>
          <m:sub>
            <m:r>
              <w:rPr>
                <w:rFonts w:ascii="Cambria Math" w:hAnsi="Cambria Math" w:cs="Cambria Math" w:hint="eastAsia"/>
                <w:sz w:val="22"/>
              </w:rPr>
              <m:t>bat</m:t>
            </m:r>
          </m:sub>
        </m:sSub>
        <m:r>
          <w:rPr>
            <w:rFonts w:ascii="Cambria Math" w:hAnsi="Cambria Math" w:cs="Cambria Math" w:hint="eastAsia"/>
            <w:sz w:val="22"/>
          </w:rPr>
          <m:t>=0.1</m:t>
        </m:r>
        <m:sSub>
          <m:sSubPr>
            <m:ctrlPr>
              <w:rPr>
                <w:rFonts w:ascii="Cambria Math" w:hAnsi="Cambria Math" w:cs="Cambria Math"/>
                <w:i/>
                <w:sz w:val="22"/>
              </w:rPr>
            </m:ctrlPr>
          </m:sSubPr>
          <m:e>
            <m:r>
              <w:rPr>
                <w:rFonts w:ascii="Cambria Math" w:hAnsi="Cambria Math" w:cs="Cambria Math" w:hint="eastAsia"/>
                <w:sz w:val="22"/>
              </w:rPr>
              <m:t>c</m:t>
            </m:r>
            <m:ctrlPr>
              <w:rPr>
                <w:rFonts w:ascii="Cambria Math" w:hAnsi="Cambria Math" w:cs="Cambria Math" w:hint="eastAsia"/>
                <w:i/>
                <w:sz w:val="22"/>
              </w:rPr>
            </m:ctrlPr>
          </m:e>
          <m:sub>
            <m:r>
              <w:rPr>
                <w:rFonts w:ascii="Cambria Math" w:hAnsi="Cambria Math" w:cs="Cambria Math" w:hint="eastAsia"/>
                <w:sz w:val="22"/>
              </w:rPr>
              <m:t>bat</m:t>
            </m:r>
          </m:sub>
        </m:sSub>
        <m:nary>
          <m:naryPr>
            <m:chr m:val="∑"/>
            <m:supHide m:val="1"/>
            <m:ctrlPr>
              <w:rPr>
                <w:rFonts w:ascii="Cambria Math" w:hAnsi="Cambria Math" w:cs="Cambria Math"/>
                <w:iCs/>
                <w:sz w:val="22"/>
              </w:rPr>
            </m:ctrlPr>
          </m:naryPr>
          <m:sub>
            <m:r>
              <m:rPr>
                <m:sty m:val="p"/>
              </m:rPr>
              <w:rPr>
                <w:rFonts w:ascii="Cambria Math" w:hAnsi="Cambria Math" w:cs="Cambria Math" w:hint="eastAsia"/>
                <w:sz w:val="22"/>
              </w:rPr>
              <m:t>t</m:t>
            </m:r>
          </m:sub>
          <m:sup/>
          <m:e>
            <m:r>
              <m:rPr>
                <m:sty m:val="p"/>
              </m:rPr>
              <w:rPr>
                <w:rFonts w:ascii="Cambria Math" w:hAnsi="Cambria Math" w:cs="Cambria Math" w:hint="eastAsia"/>
                <w:sz w:val="22"/>
                <w:lang w:eastAsia="zh-CN"/>
              </w:rPr>
              <m:t>（</m:t>
            </m:r>
          </m:e>
        </m:nary>
        <m:r>
          <m:rPr>
            <m:sty m:val="p"/>
          </m:rPr>
          <w:rPr>
            <w:rFonts w:ascii="Cambria Math" w:hAnsi="Cambria Math" w:cs="Cambria Math" w:hint="eastAsia"/>
            <w:sz w:val="22"/>
          </w:rPr>
          <m:t>|</m:t>
        </m:r>
        <m:sSub>
          <m:sSubPr>
            <m:ctrlPr>
              <w:rPr>
                <w:rFonts w:ascii="Cambria Math" w:hAnsi="Cambria Math" w:cs="Cambria Math"/>
                <w:iCs/>
                <w:sz w:val="22"/>
              </w:rPr>
            </m:ctrlPr>
          </m:sSubPr>
          <m:e>
            <m:r>
              <m:rPr>
                <m:sty m:val="p"/>
              </m:rPr>
              <w:rPr>
                <w:rFonts w:ascii="Cambria Math" w:hAnsi="Cambria Math" w:cs="Cambria Math" w:hint="eastAsia"/>
                <w:sz w:val="22"/>
              </w:rPr>
              <m:t>P</m:t>
            </m:r>
          </m:e>
          <m:sub>
            <m:r>
              <m:rPr>
                <m:sty m:val="p"/>
              </m:rPr>
              <w:rPr>
                <w:rFonts w:ascii="Cambria Math" w:hAnsi="Cambria Math" w:cs="Cambria Math" w:hint="eastAsia"/>
                <w:sz w:val="22"/>
              </w:rPr>
              <m:t>b,t</m:t>
            </m:r>
          </m:sub>
        </m:sSub>
        <m:r>
          <m:rPr>
            <m:sty m:val="p"/>
          </m:rPr>
          <w:rPr>
            <w:rFonts w:ascii="Cambria Math" w:hAnsi="Cambria Math" w:cs="Cambria Math" w:hint="eastAsia"/>
            <w:sz w:val="22"/>
          </w:rPr>
          <m:t xml:space="preserve">| </m:t>
        </m:r>
        <m:r>
          <m:rPr>
            <m:sty m:val="p"/>
          </m:rPr>
          <w:rPr>
            <w:rFonts w:ascii="Cambria Math" w:hAnsi="Cambria Math" w:cs="Cambria Math" w:hint="eastAsia"/>
            <w:sz w:val="22"/>
          </w:rPr>
          <m:t>Δ</m:t>
        </m:r>
        <m:r>
          <m:rPr>
            <m:sty m:val="p"/>
          </m:rPr>
          <w:rPr>
            <w:rFonts w:ascii="Cambria Math" w:hAnsi="Cambria Math" w:cs="Cambria Math" w:hint="eastAsia"/>
            <w:sz w:val="22"/>
          </w:rPr>
          <m:t>t</m:t>
        </m:r>
        <m:r>
          <m:rPr>
            <m:sty m:val="p"/>
          </m:rPr>
          <w:rPr>
            <w:rFonts w:ascii="Cambria Math" w:hAnsi="Cambria Math" w:cs="Cambria Math" w:hint="eastAsia"/>
            <w:sz w:val="22"/>
            <w:lang w:eastAsia="zh-CN"/>
          </w:rPr>
          <m:t>）</m:t>
        </m:r>
      </m:oMath>
      <w:r w:rsidR="0080285E" w:rsidRPr="00110AF6">
        <w:rPr>
          <w:rFonts w:ascii="Cambria Math" w:hAnsi="Cambria Math" w:cs="Cambria Math" w:hint="eastAsia"/>
          <w:sz w:val="22"/>
          <w:lang w:eastAsia="zh-CN"/>
        </w:rPr>
        <w:t xml:space="preserve"> </w:t>
      </w:r>
      <w:r w:rsidR="0080285E" w:rsidRPr="00110AF6">
        <w:rPr>
          <w:rFonts w:ascii="Cambria Math" w:hAnsi="Cambria Math" w:cs="Cambria Math"/>
          <w:sz w:val="22"/>
          <w:lang w:eastAsia="zh-CN"/>
        </w:rPr>
        <w:t xml:space="preserve">                                                     </w:t>
      </w:r>
      <w:r w:rsidR="0080285E" w:rsidRPr="00110AF6">
        <w:rPr>
          <w:rFonts w:ascii="Cambria Math" w:hAnsi="Cambria Math" w:cs="Cambria Math" w:hint="eastAsia"/>
          <w:sz w:val="22"/>
          <w:lang w:eastAsia="zh-CN"/>
        </w:rPr>
        <w:t>（</w:t>
      </w:r>
      <w:r w:rsidR="0080285E" w:rsidRPr="00110AF6">
        <w:rPr>
          <w:rFonts w:ascii="Cambria Math" w:hAnsi="Cambria Math" w:cs="Cambria Math"/>
          <w:sz w:val="22"/>
          <w:lang w:eastAsia="zh-CN"/>
        </w:rPr>
        <w:t>4</w:t>
      </w:r>
      <w:r w:rsidR="0080285E" w:rsidRPr="00110AF6">
        <w:rPr>
          <w:rFonts w:ascii="Cambria Math" w:hAnsi="Cambria Math" w:cs="Cambria Math" w:hint="eastAsia"/>
          <w:sz w:val="22"/>
          <w:lang w:eastAsia="zh-CN"/>
        </w:rPr>
        <w:t>）</w:t>
      </w:r>
    </w:p>
    <w:p w14:paraId="3CC9404F" w14:textId="7E602C0B" w:rsidR="007F2449" w:rsidRPr="00110AF6" w:rsidRDefault="00DE2B5A">
      <w:pPr>
        <w:spacing w:after="120" w:line="300" w:lineRule="auto"/>
        <w:ind w:firstLine="420"/>
        <w:rPr>
          <w:lang w:eastAsia="zh-CN"/>
        </w:rPr>
      </w:pPr>
      <w:r>
        <w:rPr>
          <w:rFonts w:ascii="宋体" w:hAnsi="宋体"/>
          <w:lang w:eastAsia="zh-CN"/>
        </w:rPr>
        <w:t>其中，</w:t>
      </w:r>
      <w:proofErr w:type="spellStart"/>
      <w:r>
        <w:rPr>
          <w:rFonts w:ascii="宋体" w:hAnsi="宋体"/>
          <w:lang w:eastAsia="zh-CN"/>
        </w:rPr>
        <w:t>C_total</w:t>
      </w:r>
      <w:proofErr w:type="spellEnd"/>
      <w:r>
        <w:rPr>
          <w:rFonts w:ascii="宋体" w:hAnsi="宋体"/>
          <w:lang w:eastAsia="zh-CN"/>
        </w:rPr>
        <w:t xml:space="preserve"> 为综合运行成本，</w:t>
      </w:r>
      <w:proofErr w:type="spellStart"/>
      <w:r>
        <w:rPr>
          <w:rFonts w:ascii="宋体" w:hAnsi="宋体"/>
          <w:lang w:eastAsia="zh-CN"/>
        </w:rPr>
        <w:t>C_grid</w:t>
      </w:r>
      <w:proofErr w:type="spellEnd"/>
      <w:r>
        <w:rPr>
          <w:rFonts w:ascii="宋体" w:hAnsi="宋体"/>
          <w:lang w:eastAsia="zh-CN"/>
        </w:rPr>
        <w:t xml:space="preserve"> 为购电成本，</w:t>
      </w:r>
      <w:proofErr w:type="spellStart"/>
      <w:r>
        <w:rPr>
          <w:rFonts w:ascii="宋体" w:hAnsi="宋体"/>
          <w:lang w:eastAsia="zh-CN"/>
        </w:rPr>
        <w:t>C_bat</w:t>
      </w:r>
      <w:proofErr w:type="spellEnd"/>
      <w:r>
        <w:rPr>
          <w:rFonts w:ascii="宋体" w:hAnsi="宋体"/>
          <w:lang w:eastAsia="zh-CN"/>
        </w:rPr>
        <w:t xml:space="preserve"> 为储能等效运行成本，储能等效运行成本系数 </w:t>
      </w:r>
      <w:proofErr w:type="spellStart"/>
      <w:r>
        <w:rPr>
          <w:rFonts w:ascii="宋体" w:hAnsi="宋体"/>
          <w:lang w:eastAsia="zh-CN"/>
        </w:rPr>
        <w:t>c_bat</w:t>
      </w:r>
      <w:proofErr w:type="spellEnd"/>
      <w:r>
        <w:rPr>
          <w:rFonts w:ascii="宋体" w:hAnsi="宋体"/>
          <w:lang w:eastAsia="zh-CN"/>
        </w:rPr>
        <w:t>=0.02 元/kWh。核心结果表列出购电成本和综合运行成本，储能等效运行成本参与综合运行成本计算。购电成本由分时电价和</w:t>
      </w:r>
      <w:proofErr w:type="gramStart"/>
      <w:r>
        <w:rPr>
          <w:rFonts w:ascii="宋体" w:hAnsi="宋体"/>
          <w:lang w:eastAsia="zh-CN"/>
        </w:rPr>
        <w:t>购电功率</w:t>
      </w:r>
      <w:proofErr w:type="gramEnd"/>
      <w:r>
        <w:rPr>
          <w:rFonts w:ascii="宋体" w:hAnsi="宋体"/>
          <w:lang w:eastAsia="zh-CN"/>
        </w:rPr>
        <w:t>共同决定，储能等效运行成本用于表征充放电过程中的使用损耗。</w:t>
      </w:r>
      <w:r w:rsidR="00812C40" w:rsidRPr="00812C40">
        <w:rPr>
          <w:rFonts w:ascii="宋体" w:hAnsi="宋体" w:hint="eastAsia"/>
          <w:vertAlign w:val="superscript"/>
          <w:lang w:eastAsia="zh-CN"/>
        </w:rPr>
        <w:t>[</w:t>
      </w:r>
      <w:r w:rsidR="00812C40" w:rsidRPr="00812C40">
        <w:rPr>
          <w:rFonts w:ascii="宋体" w:hAnsi="宋体"/>
          <w:vertAlign w:val="superscript"/>
          <w:lang w:eastAsia="zh-CN"/>
        </w:rPr>
        <w:t>8]</w:t>
      </w:r>
    </w:p>
    <w:p w14:paraId="0FB4F8DC" w14:textId="77777777" w:rsidR="007F2449" w:rsidRPr="00110AF6" w:rsidRDefault="00DE2B5A">
      <w:pPr>
        <w:pStyle w:val="21"/>
        <w:spacing w:before="160" w:after="80"/>
        <w:rPr>
          <w:color w:val="auto"/>
          <w:lang w:eastAsia="zh-CN"/>
        </w:rPr>
      </w:pPr>
      <w:r>
        <w:rPr>
          <w:rFonts w:ascii="宋体" w:eastAsia="宋体" w:hAnsi="宋体"/>
          <w:lang w:eastAsia="zh-CN"/>
        </w:rPr>
        <w:t>2.5 日前调度策略</w:t>
      </w:r>
    </w:p>
    <w:p w14:paraId="287684CE" w14:textId="1656E878" w:rsidR="007F2449" w:rsidRPr="00110AF6" w:rsidRDefault="00DE2B5A" w:rsidP="00936635">
      <w:pPr>
        <w:spacing w:after="120" w:line="300" w:lineRule="auto"/>
        <w:ind w:firstLine="420"/>
        <w:rPr>
          <w:lang w:eastAsia="zh-CN"/>
        </w:rPr>
      </w:pPr>
      <w:r>
        <w:rPr>
          <w:rFonts w:ascii="宋体" w:hAnsi="宋体"/>
          <w:lang w:eastAsia="zh-CN"/>
        </w:rPr>
        <w:t>日前调度用于形成较长时间尺度上的基础运行安排。本文以 7 d、672 点仿真序列描述风电、光伏、余热发电和计划负荷的变化特征。日前策略依据分时电价和</w:t>
      </w:r>
      <w:proofErr w:type="gramStart"/>
      <w:r>
        <w:rPr>
          <w:rFonts w:ascii="宋体" w:hAnsi="宋体"/>
          <w:lang w:eastAsia="zh-CN"/>
        </w:rPr>
        <w:t>源荷</w:t>
      </w:r>
      <w:proofErr w:type="gramEnd"/>
      <w:r>
        <w:rPr>
          <w:rFonts w:ascii="宋体" w:hAnsi="宋体"/>
          <w:lang w:eastAsia="zh-CN"/>
        </w:rPr>
        <w:t>变化趋势确定储能动作方向：低电价</w:t>
      </w:r>
      <w:proofErr w:type="gramStart"/>
      <w:r>
        <w:rPr>
          <w:rFonts w:ascii="宋体" w:hAnsi="宋体"/>
          <w:lang w:eastAsia="zh-CN"/>
        </w:rPr>
        <w:t>或源侧</w:t>
      </w:r>
      <w:proofErr w:type="gramEnd"/>
      <w:r>
        <w:rPr>
          <w:rFonts w:ascii="宋体" w:hAnsi="宋体"/>
          <w:lang w:eastAsia="zh-CN"/>
        </w:rPr>
        <w:t>出力较高时段倾向于充电，高电价或负荷较高时段倾向于放电。该策略为日内优化提供初始判断，使调度过程能够识别负荷高峰、低价时段和</w:t>
      </w:r>
      <w:proofErr w:type="gramStart"/>
      <w:r>
        <w:rPr>
          <w:rFonts w:ascii="宋体" w:hAnsi="宋体"/>
          <w:lang w:eastAsia="zh-CN"/>
        </w:rPr>
        <w:t>源侧</w:t>
      </w:r>
      <w:proofErr w:type="gramEnd"/>
      <w:r>
        <w:rPr>
          <w:rFonts w:ascii="宋体" w:hAnsi="宋体"/>
          <w:lang w:eastAsia="zh-CN"/>
        </w:rPr>
        <w:t>出力集中时段。日前层面需要综合可再生能源预测、负荷预测和电价信息。</w:t>
      </w:r>
      <w:r w:rsidR="00E76978" w:rsidRPr="00E76978">
        <w:rPr>
          <w:rFonts w:ascii="宋体" w:hAnsi="宋体" w:hint="eastAsia"/>
          <w:vertAlign w:val="superscript"/>
          <w:lang w:eastAsia="zh-CN"/>
        </w:rPr>
        <w:t>[</w:t>
      </w:r>
      <w:r w:rsidR="00E76978" w:rsidRPr="00E76978">
        <w:rPr>
          <w:rFonts w:ascii="宋体" w:hAnsi="宋体"/>
          <w:vertAlign w:val="superscript"/>
          <w:lang w:eastAsia="zh-CN"/>
        </w:rPr>
        <w:t>5]</w:t>
      </w:r>
    </w:p>
    <w:p w14:paraId="65D19752" w14:textId="77777777" w:rsidR="007F2449" w:rsidRPr="00110AF6" w:rsidRDefault="00DE2B5A">
      <w:pPr>
        <w:pStyle w:val="21"/>
        <w:spacing w:before="160" w:after="80"/>
        <w:rPr>
          <w:color w:val="auto"/>
          <w:lang w:eastAsia="zh-CN"/>
        </w:rPr>
      </w:pPr>
      <w:r>
        <w:rPr>
          <w:rFonts w:ascii="宋体" w:eastAsia="宋体" w:hAnsi="宋体"/>
          <w:lang w:eastAsia="zh-CN"/>
        </w:rPr>
        <w:t>2.6 日内调度策略</w:t>
      </w:r>
    </w:p>
    <w:p w14:paraId="34A6FF61" w14:textId="6589BA49" w:rsidR="007F2449" w:rsidRPr="00110AF6" w:rsidRDefault="00DE2B5A">
      <w:pPr>
        <w:spacing w:after="120" w:line="300" w:lineRule="auto"/>
        <w:ind w:firstLine="420"/>
        <w:rPr>
          <w:lang w:eastAsia="zh-CN"/>
        </w:rPr>
      </w:pPr>
      <w:r>
        <w:rPr>
          <w:rFonts w:ascii="宋体" w:hAnsi="宋体"/>
          <w:lang w:eastAsia="zh-CN"/>
        </w:rPr>
        <w:t>日内调度</w:t>
      </w:r>
      <w:r w:rsidR="00936635">
        <w:rPr>
          <w:rFonts w:ascii="宋体" w:hAnsi="宋体" w:hint="eastAsia"/>
          <w:lang w:eastAsia="zh-CN"/>
        </w:rPr>
        <w:t>的</w:t>
      </w:r>
      <w:r>
        <w:rPr>
          <w:rFonts w:ascii="宋体" w:hAnsi="宋体"/>
          <w:lang w:eastAsia="zh-CN"/>
        </w:rPr>
        <w:t>主实验采用典型日 96 点数据，三种策略在同</w:t>
      </w:r>
      <w:proofErr w:type="gramStart"/>
      <w:r>
        <w:rPr>
          <w:rFonts w:ascii="宋体" w:hAnsi="宋体"/>
          <w:lang w:eastAsia="zh-CN"/>
        </w:rPr>
        <w:t>一组源荷</w:t>
      </w:r>
      <w:proofErr w:type="gramEnd"/>
      <w:r>
        <w:rPr>
          <w:rFonts w:ascii="宋体" w:hAnsi="宋体"/>
          <w:lang w:eastAsia="zh-CN"/>
        </w:rPr>
        <w:t>和电价条件下运行。PSO 和 DE 均以储能充放电序列为优化变量，通过成本函数评价候选方案，并在功率、电量和末端电量约束下形成调度结果。</w:t>
      </w:r>
    </w:p>
    <w:p w14:paraId="2CD4ED74" w14:textId="3D7BE7BF" w:rsidR="00CD112A" w:rsidRDefault="00DE2B5A" w:rsidP="00CD112A">
      <w:pPr>
        <w:spacing w:after="120" w:line="300" w:lineRule="auto"/>
        <w:ind w:firstLine="420"/>
        <w:rPr>
          <w:lang w:eastAsia="zh-CN"/>
        </w:rPr>
      </w:pPr>
      <w:r>
        <w:rPr>
          <w:rFonts w:ascii="宋体" w:hAnsi="宋体"/>
          <w:lang w:eastAsia="zh-CN"/>
        </w:rPr>
        <w:t>日内调度根据分时电价和</w:t>
      </w:r>
      <w:proofErr w:type="gramStart"/>
      <w:r>
        <w:rPr>
          <w:rFonts w:ascii="宋体" w:hAnsi="宋体"/>
          <w:lang w:eastAsia="zh-CN"/>
        </w:rPr>
        <w:t>源荷</w:t>
      </w:r>
      <w:proofErr w:type="gramEnd"/>
      <w:r>
        <w:rPr>
          <w:rFonts w:ascii="宋体" w:hAnsi="宋体"/>
          <w:lang w:eastAsia="zh-CN"/>
        </w:rPr>
        <w:t>关系调整储能功率。低价</w:t>
      </w:r>
      <w:proofErr w:type="gramStart"/>
      <w:r>
        <w:rPr>
          <w:rFonts w:ascii="宋体" w:hAnsi="宋体"/>
          <w:lang w:eastAsia="zh-CN"/>
        </w:rPr>
        <w:t>或源侧</w:t>
      </w:r>
      <w:proofErr w:type="gramEnd"/>
      <w:r>
        <w:rPr>
          <w:rFonts w:ascii="宋体" w:hAnsi="宋体"/>
          <w:lang w:eastAsia="zh-CN"/>
        </w:rPr>
        <w:t>出力较高时，储能充电可为后续时段提供可用电量；高价或负荷较高时，储能放电可减少外部购电。</w:t>
      </w:r>
      <w:r w:rsidR="00CD112A">
        <w:rPr>
          <w:lang w:eastAsia="zh-CN"/>
        </w:rPr>
        <w:t>一个典型日包含</w:t>
      </w:r>
      <w:r w:rsidR="00CD112A">
        <w:rPr>
          <w:lang w:eastAsia="zh-CN"/>
        </w:rPr>
        <w:t xml:space="preserve"> 96 </w:t>
      </w:r>
      <w:proofErr w:type="gramStart"/>
      <w:r w:rsidR="00CD112A">
        <w:rPr>
          <w:lang w:eastAsia="zh-CN"/>
        </w:rPr>
        <w:t>个</w:t>
      </w:r>
      <w:proofErr w:type="gramEnd"/>
      <w:r w:rsidR="00CD112A">
        <w:rPr>
          <w:lang w:eastAsia="zh-CN"/>
        </w:rPr>
        <w:t xml:space="preserve"> 15 min </w:t>
      </w:r>
      <w:r w:rsidR="00CD112A">
        <w:rPr>
          <w:lang w:eastAsia="zh-CN"/>
        </w:rPr>
        <w:t>调度点，储能充放电序列较长。如果直接枚举所有可能方案，计算效率会很低。因此，本文采用智能优化算法在可行解空间中搜索较优调度方案。</w:t>
      </w:r>
      <w:r w:rsidR="00E76978" w:rsidRPr="00E76978">
        <w:rPr>
          <w:rFonts w:ascii="宋体" w:hAnsi="宋体" w:hint="eastAsia"/>
          <w:vertAlign w:val="superscript"/>
          <w:lang w:eastAsia="zh-CN"/>
        </w:rPr>
        <w:t>[</w:t>
      </w:r>
      <w:r w:rsidR="00E76978" w:rsidRPr="00E76978">
        <w:rPr>
          <w:rFonts w:ascii="宋体" w:hAnsi="宋体"/>
          <w:vertAlign w:val="superscript"/>
          <w:lang w:eastAsia="zh-CN"/>
        </w:rPr>
        <w:t>6]</w:t>
      </w:r>
    </w:p>
    <w:p w14:paraId="72E79448" w14:textId="144B6E58" w:rsidR="00CD112A" w:rsidRPr="00CD112A" w:rsidRDefault="00CD112A" w:rsidP="00CD112A">
      <w:pPr>
        <w:spacing w:after="120" w:line="300" w:lineRule="auto"/>
        <w:ind w:firstLine="420"/>
        <w:rPr>
          <w:lang w:eastAsia="zh-CN"/>
        </w:rPr>
      </w:pPr>
      <w:r w:rsidRPr="00CD112A">
        <w:rPr>
          <w:rFonts w:ascii="宋体" w:hAnsi="宋体" w:hint="eastAsia"/>
          <w:lang w:eastAsia="zh-CN"/>
        </w:rPr>
        <w:t>PSO 和 DE 均用于求解上述优化问题。PSO 通过粒子的位置和速度更新来寻找连续变量解，DE 则依靠差分变异、交叉和选择生成新的候选方案。两种算法采用相同的目标函数和约束条件，主要区别在于搜索方式不同。逻辑判断基准策略则按照预设规则进行调度，作为可解释的对照方法。通过比较三种策略，可以分析智能优化方法在该算例下对运行成本的改善效果。</w:t>
      </w:r>
    </w:p>
    <w:p w14:paraId="600C1EC5" w14:textId="4C79ACD0" w:rsidR="007F2449" w:rsidRPr="00110AF6" w:rsidRDefault="00DE2B5A">
      <w:pPr>
        <w:pStyle w:val="21"/>
        <w:spacing w:before="160" w:after="80"/>
        <w:rPr>
          <w:color w:val="auto"/>
          <w:lang w:eastAsia="zh-CN"/>
        </w:rPr>
      </w:pPr>
      <w:r>
        <w:rPr>
          <w:rFonts w:ascii="宋体" w:eastAsia="宋体" w:hAnsi="宋体"/>
          <w:lang w:eastAsia="zh-CN"/>
        </w:rPr>
        <w:lastRenderedPageBreak/>
        <w:t>2.7 实时调度策略</w:t>
      </w:r>
    </w:p>
    <w:p w14:paraId="32E0ABCD" w14:textId="2CADD35D" w:rsidR="00C721C6" w:rsidRPr="00110AF6" w:rsidRDefault="00C721C6" w:rsidP="00C721C6">
      <w:pPr>
        <w:spacing w:after="120" w:line="300" w:lineRule="auto"/>
        <w:ind w:firstLine="420"/>
        <w:rPr>
          <w:rFonts w:cs="Times New Roman"/>
          <w:lang w:eastAsia="zh-CN"/>
        </w:rPr>
      </w:pPr>
      <w:r>
        <w:rPr>
          <w:rFonts w:ascii="宋体" w:hAnsi="宋体"/>
          <w:lang w:eastAsia="zh-CN"/>
        </w:rPr>
        <w:t>实时调度根据风电、光伏、余热发电、负荷和储能状态的短时变化修正日内计划。与日前、日内调度相比，实时调度时间尺度更短，在满足储能功率、电量和</w:t>
      </w:r>
      <w:proofErr w:type="gramStart"/>
      <w:r>
        <w:rPr>
          <w:rFonts w:ascii="宋体" w:hAnsi="宋体"/>
          <w:lang w:eastAsia="zh-CN"/>
        </w:rPr>
        <w:t>购电功率</w:t>
      </w:r>
      <w:proofErr w:type="gramEnd"/>
      <w:r>
        <w:rPr>
          <w:rFonts w:ascii="宋体" w:hAnsi="宋体"/>
          <w:lang w:eastAsia="zh-CN"/>
        </w:rPr>
        <w:t>约束的前提下修正当前功率偏差，保持调度计划的连续性。</w:t>
      </w:r>
    </w:p>
    <w:p w14:paraId="05608920" w14:textId="23927186" w:rsidR="007F2449" w:rsidRPr="00110AF6" w:rsidRDefault="00C721C6" w:rsidP="00C721C6">
      <w:pPr>
        <w:spacing w:after="120" w:line="300" w:lineRule="auto"/>
        <w:ind w:firstLine="420"/>
        <w:rPr>
          <w:rFonts w:cs="Times New Roman"/>
          <w:lang w:eastAsia="zh-CN"/>
        </w:rPr>
      </w:pPr>
      <w:r>
        <w:rPr>
          <w:rFonts w:ascii="宋体" w:hAnsi="宋体"/>
          <w:lang w:eastAsia="zh-CN"/>
        </w:rPr>
        <w:t>基于简化经济调度模型，实时调度可分为以下 4 类工况。</w:t>
      </w:r>
    </w:p>
    <w:p w14:paraId="3F1D310E" w14:textId="10110C58" w:rsidR="00C721C6" w:rsidRPr="00110AF6" w:rsidRDefault="00C721C6" w:rsidP="00C721C6">
      <w:pPr>
        <w:spacing w:after="120" w:line="300" w:lineRule="auto"/>
        <w:rPr>
          <w:b/>
          <w:bCs/>
          <w:lang w:eastAsia="zh-CN"/>
        </w:rPr>
      </w:pPr>
      <w:r>
        <w:rPr>
          <w:rFonts w:ascii="宋体" w:hAnsi="宋体"/>
          <w:lang w:eastAsia="zh-CN"/>
        </w:rPr>
        <w:t>2.7.1 储能可控，</w:t>
      </w:r>
      <w:proofErr w:type="gramStart"/>
      <w:r>
        <w:rPr>
          <w:rFonts w:ascii="宋体" w:hAnsi="宋体"/>
          <w:lang w:eastAsia="zh-CN"/>
        </w:rPr>
        <w:t>源侧出力</w:t>
      </w:r>
      <w:proofErr w:type="gramEnd"/>
      <w:r>
        <w:rPr>
          <w:rFonts w:ascii="宋体" w:hAnsi="宋体"/>
          <w:lang w:eastAsia="zh-CN"/>
        </w:rPr>
        <w:t>大于负荷需求</w:t>
      </w:r>
    </w:p>
    <w:p w14:paraId="4FAF7F45" w14:textId="68BDE998" w:rsidR="00C721C6" w:rsidRPr="00110AF6" w:rsidRDefault="00C721C6" w:rsidP="00C721C6">
      <w:pPr>
        <w:spacing w:after="120" w:line="300" w:lineRule="auto"/>
        <w:ind w:firstLineChars="200" w:firstLine="480"/>
        <w:rPr>
          <w:lang w:eastAsia="zh-CN"/>
        </w:rPr>
      </w:pPr>
      <w:r>
        <w:rPr>
          <w:rFonts w:ascii="宋体" w:hAnsi="宋体"/>
          <w:lang w:eastAsia="zh-CN"/>
        </w:rPr>
        <w:t>该工况下，风电、</w:t>
      </w:r>
      <w:proofErr w:type="gramStart"/>
      <w:r>
        <w:rPr>
          <w:rFonts w:ascii="宋体" w:hAnsi="宋体"/>
          <w:lang w:eastAsia="zh-CN"/>
        </w:rPr>
        <w:t>光伏和余热</w:t>
      </w:r>
      <w:proofErr w:type="gramEnd"/>
      <w:r>
        <w:rPr>
          <w:rFonts w:ascii="宋体" w:hAnsi="宋体"/>
          <w:lang w:eastAsia="zh-CN"/>
        </w:rPr>
        <w:t>发电可用出力之和大于园区负荷需求。</w:t>
      </w:r>
      <w:r w:rsidR="00936635">
        <w:rPr>
          <w:rFonts w:ascii="宋体" w:hAnsi="宋体" w:hint="eastAsia"/>
          <w:lang w:eastAsia="zh-CN"/>
        </w:rPr>
        <w:t>在</w:t>
      </w:r>
      <w:r>
        <w:rPr>
          <w:rFonts w:ascii="宋体" w:hAnsi="宋体"/>
          <w:lang w:eastAsia="zh-CN"/>
        </w:rPr>
        <w:t>不考虑向外部电网反送电</w:t>
      </w:r>
      <w:r w:rsidR="00936635">
        <w:rPr>
          <w:rFonts w:ascii="宋体" w:hAnsi="宋体" w:hint="eastAsia"/>
          <w:lang w:eastAsia="zh-CN"/>
        </w:rPr>
        <w:t>的前提下</w:t>
      </w:r>
      <w:r>
        <w:rPr>
          <w:rFonts w:ascii="宋体" w:hAnsi="宋体"/>
          <w:lang w:eastAsia="zh-CN"/>
        </w:rPr>
        <w:t>，实时调度优先安排储能吸收富余电量。若储能电量未达到上限且充电功率仍在允许范围内，则按充电功率约束安排充电，为后续高价或高负荷时段保留可用电量。</w:t>
      </w:r>
    </w:p>
    <w:p w14:paraId="79134E91" w14:textId="487A43BC" w:rsidR="00C721C6" w:rsidRPr="00110AF6" w:rsidRDefault="00C721C6" w:rsidP="00C721C6">
      <w:pPr>
        <w:spacing w:after="120" w:line="300" w:lineRule="auto"/>
        <w:ind w:firstLineChars="200" w:firstLine="480"/>
        <w:rPr>
          <w:lang w:eastAsia="zh-CN"/>
        </w:rPr>
      </w:pPr>
      <w:r>
        <w:rPr>
          <w:rFonts w:ascii="宋体" w:hAnsi="宋体"/>
          <w:lang w:eastAsia="zh-CN"/>
        </w:rPr>
        <w:t>当储能接近电量上限或充电功率达到</w:t>
      </w:r>
      <w:proofErr w:type="gramStart"/>
      <w:r>
        <w:rPr>
          <w:rFonts w:ascii="宋体" w:hAnsi="宋体"/>
          <w:lang w:eastAsia="zh-CN"/>
        </w:rPr>
        <w:t>额定上</w:t>
      </w:r>
      <w:proofErr w:type="gramEnd"/>
      <w:r>
        <w:rPr>
          <w:rFonts w:ascii="宋体" w:hAnsi="宋体"/>
          <w:lang w:eastAsia="zh-CN"/>
        </w:rPr>
        <w:t>限时，不再继续增加充电功率。此时可用出力超过负荷与储能充电需求的部分，在简化模型中不单独设置成本项，而以购电功率为 0 表示。该工况的重点是避免储能越限，并提高低成本电量的时移利用能力。</w:t>
      </w:r>
    </w:p>
    <w:p w14:paraId="15855EB6" w14:textId="1A67CDAA" w:rsidR="00C721C6" w:rsidRPr="00110AF6" w:rsidRDefault="00C721C6" w:rsidP="00C721C6">
      <w:pPr>
        <w:spacing w:after="120" w:line="300" w:lineRule="auto"/>
        <w:rPr>
          <w:b/>
          <w:bCs/>
          <w:lang w:eastAsia="zh-CN"/>
        </w:rPr>
      </w:pPr>
      <w:r>
        <w:rPr>
          <w:rFonts w:ascii="宋体" w:hAnsi="宋体"/>
          <w:lang w:eastAsia="zh-CN"/>
        </w:rPr>
        <w:t>2.7.2 储能可控，</w:t>
      </w:r>
      <w:proofErr w:type="gramStart"/>
      <w:r>
        <w:rPr>
          <w:rFonts w:ascii="宋体" w:hAnsi="宋体"/>
          <w:lang w:eastAsia="zh-CN"/>
        </w:rPr>
        <w:t>源侧出力</w:t>
      </w:r>
      <w:proofErr w:type="gramEnd"/>
      <w:r>
        <w:rPr>
          <w:rFonts w:ascii="宋体" w:hAnsi="宋体"/>
          <w:lang w:eastAsia="zh-CN"/>
        </w:rPr>
        <w:t>不足</w:t>
      </w:r>
    </w:p>
    <w:p w14:paraId="587B94AD" w14:textId="77777777" w:rsidR="00C721C6" w:rsidRPr="00110AF6" w:rsidRDefault="00C721C6" w:rsidP="00C721C6">
      <w:pPr>
        <w:spacing w:after="120" w:line="300" w:lineRule="auto"/>
        <w:ind w:firstLineChars="200" w:firstLine="480"/>
        <w:rPr>
          <w:lang w:eastAsia="zh-CN"/>
        </w:rPr>
      </w:pPr>
      <w:r>
        <w:rPr>
          <w:rFonts w:ascii="宋体" w:hAnsi="宋体"/>
          <w:lang w:eastAsia="zh-CN"/>
        </w:rPr>
        <w:t>该工况下，风电、</w:t>
      </w:r>
      <w:proofErr w:type="gramStart"/>
      <w:r>
        <w:rPr>
          <w:rFonts w:ascii="宋体" w:hAnsi="宋体"/>
          <w:lang w:eastAsia="zh-CN"/>
        </w:rPr>
        <w:t>光伏和余热</w:t>
      </w:r>
      <w:proofErr w:type="gramEnd"/>
      <w:r>
        <w:rPr>
          <w:rFonts w:ascii="宋体" w:hAnsi="宋体"/>
          <w:lang w:eastAsia="zh-CN"/>
        </w:rPr>
        <w:t>发电可用出力之和小于园区负荷需求。实时调度先判断储能是否具备放电条件。若储能电量高于下限且放电功率未超过额定约束，则优先安排储能放电，以降低当前时段购电功率。</w:t>
      </w:r>
    </w:p>
    <w:p w14:paraId="1B49B932" w14:textId="422777A1" w:rsidR="00C721C6" w:rsidRPr="00110AF6" w:rsidRDefault="00C721C6" w:rsidP="00C721C6">
      <w:pPr>
        <w:spacing w:after="120" w:line="300" w:lineRule="auto"/>
        <w:ind w:firstLineChars="200" w:firstLine="480"/>
        <w:rPr>
          <w:lang w:eastAsia="zh-CN"/>
        </w:rPr>
      </w:pPr>
      <w:r>
        <w:rPr>
          <w:rFonts w:ascii="宋体" w:hAnsi="宋体"/>
          <w:lang w:eastAsia="zh-CN"/>
        </w:rPr>
        <w:t>储能电量不足或放电功率达到上限后，剩余缺额由外部电网补足。该工况下，储能用于短时支撑高价或高负荷时段，同时需要保留后续调节裕度。</w:t>
      </w:r>
    </w:p>
    <w:p w14:paraId="2EBBE7F4" w14:textId="39C66A64" w:rsidR="00C721C6" w:rsidRPr="00110AF6" w:rsidRDefault="00C721C6" w:rsidP="00C721C6">
      <w:pPr>
        <w:spacing w:after="120" w:line="300" w:lineRule="auto"/>
        <w:rPr>
          <w:b/>
          <w:bCs/>
          <w:lang w:eastAsia="zh-CN"/>
        </w:rPr>
      </w:pPr>
      <w:r>
        <w:rPr>
          <w:rFonts w:ascii="宋体" w:hAnsi="宋体"/>
          <w:lang w:eastAsia="zh-CN"/>
        </w:rPr>
        <w:t>2.7.3 储能可控，</w:t>
      </w:r>
      <w:proofErr w:type="gramStart"/>
      <w:r>
        <w:rPr>
          <w:rFonts w:ascii="宋体" w:hAnsi="宋体"/>
          <w:lang w:eastAsia="zh-CN"/>
        </w:rPr>
        <w:t>源侧出力</w:t>
      </w:r>
      <w:proofErr w:type="gramEnd"/>
      <w:r>
        <w:rPr>
          <w:rFonts w:ascii="宋体" w:hAnsi="宋体"/>
          <w:lang w:eastAsia="zh-CN"/>
        </w:rPr>
        <w:t>与负荷需求基本匹配</w:t>
      </w:r>
    </w:p>
    <w:p w14:paraId="5F8A538B" w14:textId="77777777" w:rsidR="00C721C6" w:rsidRPr="00110AF6" w:rsidRDefault="00C721C6" w:rsidP="00C721C6">
      <w:pPr>
        <w:spacing w:after="120" w:line="300" w:lineRule="auto"/>
        <w:ind w:firstLineChars="200" w:firstLine="480"/>
        <w:rPr>
          <w:lang w:eastAsia="zh-CN"/>
        </w:rPr>
      </w:pPr>
      <w:r>
        <w:rPr>
          <w:rFonts w:ascii="宋体" w:hAnsi="宋体"/>
          <w:lang w:eastAsia="zh-CN"/>
        </w:rPr>
        <w:t>该工况下，</w:t>
      </w:r>
      <w:proofErr w:type="gramStart"/>
      <w:r>
        <w:rPr>
          <w:rFonts w:ascii="宋体" w:hAnsi="宋体"/>
          <w:lang w:eastAsia="zh-CN"/>
        </w:rPr>
        <w:t>源侧可用</w:t>
      </w:r>
      <w:proofErr w:type="gramEnd"/>
      <w:r>
        <w:rPr>
          <w:rFonts w:ascii="宋体" w:hAnsi="宋体"/>
          <w:lang w:eastAsia="zh-CN"/>
        </w:rPr>
        <w:t>出力与园区负荷需求接近，功率缺额或盈余较小。实时调度依据分时电价和日内计划修正储能功率。低价时段且储能未达上限时，可安排适度充电；高价时段且储能满足放电条件时，可安排放电以减少高价购电。</w:t>
      </w:r>
    </w:p>
    <w:p w14:paraId="0BEC448A" w14:textId="591ECAF5" w:rsidR="00C721C6" w:rsidRPr="00110AF6" w:rsidRDefault="00C721C6" w:rsidP="00C721C6">
      <w:pPr>
        <w:spacing w:after="120" w:line="300" w:lineRule="auto"/>
        <w:ind w:firstLineChars="200" w:firstLine="480"/>
        <w:rPr>
          <w:lang w:eastAsia="zh-CN"/>
        </w:rPr>
      </w:pPr>
      <w:r>
        <w:rPr>
          <w:rFonts w:ascii="宋体" w:hAnsi="宋体"/>
          <w:lang w:eastAsia="zh-CN"/>
        </w:rPr>
        <w:t>若处于平电价时段，或储能状态接近约束边界，可保持储能功率不变，优先维持日内优化结果。该工况下，实时调度只在小范围内修正储能动作，使其适应</w:t>
      </w:r>
      <w:proofErr w:type="gramStart"/>
      <w:r>
        <w:rPr>
          <w:rFonts w:ascii="宋体" w:hAnsi="宋体"/>
          <w:lang w:eastAsia="zh-CN"/>
        </w:rPr>
        <w:t>当前源荷状态</w:t>
      </w:r>
      <w:proofErr w:type="gramEnd"/>
      <w:r>
        <w:rPr>
          <w:rFonts w:ascii="宋体" w:hAnsi="宋体"/>
          <w:lang w:eastAsia="zh-CN"/>
        </w:rPr>
        <w:t>和电价水平。</w:t>
      </w:r>
    </w:p>
    <w:p w14:paraId="0D5D0414" w14:textId="0A7527E3" w:rsidR="00C721C6" w:rsidRPr="00110AF6" w:rsidRDefault="00C721C6" w:rsidP="00C721C6">
      <w:pPr>
        <w:spacing w:after="120" w:line="300" w:lineRule="auto"/>
        <w:rPr>
          <w:b/>
          <w:bCs/>
          <w:lang w:eastAsia="zh-CN"/>
        </w:rPr>
      </w:pPr>
      <w:r>
        <w:rPr>
          <w:rFonts w:ascii="宋体" w:hAnsi="宋体"/>
          <w:lang w:eastAsia="zh-CN"/>
        </w:rPr>
        <w:t>2.7.4 储能不可控或达到约束边界</w:t>
      </w:r>
    </w:p>
    <w:p w14:paraId="5723ECF6" w14:textId="77777777" w:rsidR="00C721C6" w:rsidRPr="00110AF6" w:rsidRDefault="00C721C6" w:rsidP="00C721C6">
      <w:pPr>
        <w:spacing w:after="120" w:line="300" w:lineRule="auto"/>
        <w:ind w:firstLineChars="200" w:firstLine="480"/>
        <w:rPr>
          <w:lang w:eastAsia="zh-CN"/>
        </w:rPr>
      </w:pPr>
      <w:r>
        <w:rPr>
          <w:rFonts w:ascii="宋体" w:hAnsi="宋体"/>
          <w:lang w:eastAsia="zh-CN"/>
        </w:rPr>
        <w:t>实际调度中，储能可能因电量达到上限、下限或功率达到额定边界而暂时失去调节能力。储能持续充电并达到电量上限后，不能继续增加充电功率；储能持续放电并接近电量下限后，也不能继续依靠放电补足缺额。</w:t>
      </w:r>
    </w:p>
    <w:p w14:paraId="184689C3" w14:textId="77777777" w:rsidR="00C721C6" w:rsidRPr="00110AF6" w:rsidRDefault="00C721C6" w:rsidP="00C721C6">
      <w:pPr>
        <w:spacing w:after="120" w:line="300" w:lineRule="auto"/>
        <w:ind w:firstLineChars="200" w:firstLine="480"/>
        <w:rPr>
          <w:lang w:eastAsia="zh-CN"/>
        </w:rPr>
      </w:pPr>
      <w:r>
        <w:rPr>
          <w:rFonts w:ascii="宋体" w:hAnsi="宋体"/>
          <w:lang w:eastAsia="zh-CN"/>
        </w:rPr>
        <w:lastRenderedPageBreak/>
        <w:t>储能不可控或达到约束边界时，实时调度将其视为固定功率单元。</w:t>
      </w:r>
      <w:proofErr w:type="gramStart"/>
      <w:r>
        <w:rPr>
          <w:rFonts w:ascii="宋体" w:hAnsi="宋体"/>
          <w:lang w:eastAsia="zh-CN"/>
        </w:rPr>
        <w:t>源侧出力</w:t>
      </w:r>
      <w:proofErr w:type="gramEnd"/>
      <w:r>
        <w:rPr>
          <w:rFonts w:ascii="宋体" w:hAnsi="宋体"/>
          <w:lang w:eastAsia="zh-CN"/>
        </w:rPr>
        <w:t>不足时，由外部电网补足缺额；</w:t>
      </w:r>
      <w:proofErr w:type="gramStart"/>
      <w:r>
        <w:rPr>
          <w:rFonts w:ascii="宋体" w:hAnsi="宋体"/>
          <w:lang w:eastAsia="zh-CN"/>
        </w:rPr>
        <w:t>源侧出力</w:t>
      </w:r>
      <w:proofErr w:type="gramEnd"/>
      <w:r>
        <w:rPr>
          <w:rFonts w:ascii="宋体" w:hAnsi="宋体"/>
          <w:lang w:eastAsia="zh-CN"/>
        </w:rPr>
        <w:t>高于负荷和储能充电需求时，购电功率保持为 0。该工况主要保证储能状态不越限，并维持功率平衡计算一致。</w:t>
      </w:r>
    </w:p>
    <w:p w14:paraId="4B87F273" w14:textId="69E6A658" w:rsidR="00C721C6" w:rsidRDefault="00C721C6" w:rsidP="00C721C6">
      <w:pPr>
        <w:spacing w:after="120" w:line="300" w:lineRule="auto"/>
        <w:ind w:firstLineChars="200" w:firstLine="480"/>
        <w:rPr>
          <w:rFonts w:ascii="宋体" w:hAnsi="宋体"/>
          <w:lang w:eastAsia="zh-CN"/>
        </w:rPr>
      </w:pPr>
      <w:r>
        <w:rPr>
          <w:rFonts w:ascii="宋体" w:hAnsi="宋体"/>
          <w:lang w:eastAsia="zh-CN"/>
        </w:rPr>
        <w:t>实时调度通过</w:t>
      </w:r>
      <w:proofErr w:type="gramStart"/>
      <w:r>
        <w:rPr>
          <w:rFonts w:ascii="宋体" w:hAnsi="宋体"/>
          <w:lang w:eastAsia="zh-CN"/>
        </w:rPr>
        <w:t>源荷储状态</w:t>
      </w:r>
      <w:proofErr w:type="gramEnd"/>
      <w:r>
        <w:rPr>
          <w:rFonts w:ascii="宋体" w:hAnsi="宋体"/>
          <w:lang w:eastAsia="zh-CN"/>
        </w:rPr>
        <w:t>分类，在不重新求解全局优化问题的情况下修正日内计划。日前调度提供</w:t>
      </w:r>
      <w:proofErr w:type="gramStart"/>
      <w:r>
        <w:rPr>
          <w:rFonts w:ascii="宋体" w:hAnsi="宋体"/>
          <w:lang w:eastAsia="zh-CN"/>
        </w:rPr>
        <w:t>源荷变化</w:t>
      </w:r>
      <w:proofErr w:type="gramEnd"/>
      <w:r>
        <w:rPr>
          <w:rFonts w:ascii="宋体" w:hAnsi="宋体"/>
          <w:lang w:eastAsia="zh-CN"/>
        </w:rPr>
        <w:t>背景，日内调度形成典型日储能充放电计划，实时调度处理当前功率偏差和储能边界状态，三者构成本文多时间尺度经济调度框架。</w:t>
      </w:r>
      <w:r w:rsidR="00812C40" w:rsidRPr="00812C40">
        <w:rPr>
          <w:rFonts w:ascii="宋体" w:hAnsi="宋体" w:hint="eastAsia"/>
          <w:vertAlign w:val="superscript"/>
          <w:lang w:eastAsia="zh-CN"/>
        </w:rPr>
        <w:t>[</w:t>
      </w:r>
      <w:r w:rsidR="00812C40" w:rsidRPr="00812C40">
        <w:rPr>
          <w:rFonts w:ascii="宋体" w:hAnsi="宋体"/>
          <w:vertAlign w:val="superscript"/>
          <w:lang w:eastAsia="zh-CN"/>
        </w:rPr>
        <w:t>7]</w:t>
      </w:r>
    </w:p>
    <w:p w14:paraId="6EA8208C" w14:textId="42F58961" w:rsidR="00E30BDF" w:rsidRPr="00110AF6" w:rsidRDefault="00E30BDF" w:rsidP="00E30BDF">
      <w:pPr>
        <w:rPr>
          <w:lang w:eastAsia="zh-CN"/>
        </w:rPr>
      </w:pPr>
      <w:r>
        <w:rPr>
          <w:lang w:eastAsia="zh-CN"/>
        </w:rPr>
        <w:br w:type="page"/>
      </w:r>
    </w:p>
    <w:p w14:paraId="63793783" w14:textId="77777777" w:rsidR="007F2449" w:rsidRPr="00110AF6" w:rsidRDefault="00DE2B5A">
      <w:pPr>
        <w:pStyle w:val="1"/>
        <w:spacing w:before="200" w:after="120"/>
        <w:rPr>
          <w:color w:val="auto"/>
          <w:lang w:eastAsia="zh-CN"/>
        </w:rPr>
      </w:pPr>
      <w:r w:rsidRPr="00110AF6">
        <w:rPr>
          <w:rFonts w:ascii="Times New Roman" w:eastAsia="宋体" w:hAnsi="Times New Roman" w:cs="Times New Roman"/>
          <w:color w:val="auto"/>
          <w:lang w:eastAsia="zh-CN"/>
        </w:rPr>
        <w:lastRenderedPageBreak/>
        <w:t xml:space="preserve">3 </w:t>
      </w:r>
      <w:r w:rsidRPr="00110AF6">
        <w:rPr>
          <w:rFonts w:ascii="Times New Roman" w:eastAsia="宋体" w:hAnsi="Times New Roman" w:cs="Times New Roman"/>
          <w:color w:val="auto"/>
          <w:lang w:eastAsia="zh-CN"/>
        </w:rPr>
        <w:t>算例分析</w:t>
      </w:r>
    </w:p>
    <w:p w14:paraId="3C5380D8" w14:textId="77777777" w:rsidR="007F2449" w:rsidRPr="00110AF6" w:rsidRDefault="00DE2B5A">
      <w:pPr>
        <w:pStyle w:val="21"/>
        <w:spacing w:before="160" w:after="80"/>
        <w:rPr>
          <w:color w:val="auto"/>
          <w:lang w:eastAsia="zh-CN"/>
        </w:rPr>
      </w:pPr>
      <w:r w:rsidRPr="00110AF6">
        <w:rPr>
          <w:rFonts w:ascii="Times New Roman" w:eastAsia="宋体" w:hAnsi="Times New Roman" w:cs="Times New Roman"/>
          <w:color w:val="auto"/>
          <w:lang w:eastAsia="zh-CN"/>
        </w:rPr>
        <w:t xml:space="preserve">3.1 </w:t>
      </w:r>
      <w:r w:rsidRPr="00110AF6">
        <w:rPr>
          <w:rFonts w:ascii="Times New Roman" w:eastAsia="宋体" w:hAnsi="Times New Roman" w:cs="Times New Roman"/>
          <w:color w:val="auto"/>
          <w:lang w:eastAsia="zh-CN"/>
        </w:rPr>
        <w:t>参数设置</w:t>
      </w:r>
    </w:p>
    <w:p w14:paraId="6A82B9A7" w14:textId="02A18FBC" w:rsidR="007F2449" w:rsidRPr="00110AF6" w:rsidRDefault="00DE2B5A">
      <w:pPr>
        <w:spacing w:after="120" w:line="300" w:lineRule="auto"/>
        <w:ind w:firstLine="420"/>
        <w:rPr>
          <w:rFonts w:cs="Times New Roman"/>
          <w:lang w:eastAsia="zh-CN"/>
        </w:rPr>
      </w:pPr>
      <w:r>
        <w:rPr>
          <w:rFonts w:ascii="宋体" w:hAnsi="宋体"/>
          <w:lang w:eastAsia="zh-CN"/>
        </w:rPr>
        <w:t>本文基于文献公开参数构建仿真算例，系统侧参数见表 1。主实验采用典型日 96 点调度对比，7 d、672 点序列用于表征</w:t>
      </w:r>
      <w:proofErr w:type="gramStart"/>
      <w:r>
        <w:rPr>
          <w:rFonts w:ascii="宋体" w:hAnsi="宋体"/>
          <w:lang w:eastAsia="zh-CN"/>
        </w:rPr>
        <w:t>背景源荷变化</w:t>
      </w:r>
      <w:proofErr w:type="gramEnd"/>
      <w:r>
        <w:rPr>
          <w:rFonts w:ascii="宋体" w:hAnsi="宋体"/>
          <w:lang w:eastAsia="zh-CN"/>
        </w:rPr>
        <w:t>。</w:t>
      </w:r>
      <w:r w:rsidR="00E76978" w:rsidRPr="00E76978">
        <w:rPr>
          <w:rFonts w:ascii="宋体" w:hAnsi="宋体" w:hint="eastAsia"/>
          <w:vertAlign w:val="superscript"/>
          <w:lang w:eastAsia="zh-CN"/>
        </w:rPr>
        <w:t>[</w:t>
      </w:r>
      <w:r w:rsidR="00E76978" w:rsidRPr="00E76978">
        <w:rPr>
          <w:rFonts w:ascii="宋体" w:hAnsi="宋体"/>
          <w:vertAlign w:val="superscript"/>
          <w:lang w:eastAsia="zh-CN"/>
        </w:rPr>
        <w:t>1]</w:t>
      </w:r>
    </w:p>
    <w:p w14:paraId="5EC73FE5" w14:textId="77777777" w:rsidR="004F401E" w:rsidRPr="00110AF6" w:rsidRDefault="004F401E" w:rsidP="004F401E">
      <w:pPr>
        <w:spacing w:after="40" w:line="240" w:lineRule="auto"/>
        <w:jc w:val="center"/>
        <w:rPr>
          <w:sz w:val="22"/>
        </w:rPr>
      </w:pPr>
      <w:r w:rsidRPr="00110AF6">
        <w:rPr>
          <w:rFonts w:cs="Times New Roman" w:hint="eastAsia"/>
          <w:b/>
        </w:rPr>
        <w:t>表</w:t>
      </w:r>
      <w:r w:rsidRPr="00110AF6">
        <w:rPr>
          <w:rFonts w:cs="Times New Roman"/>
          <w:b/>
        </w:rPr>
        <w:t xml:space="preserve"> </w:t>
      </w:r>
      <w:proofErr w:type="gramStart"/>
      <w:r w:rsidRPr="00110AF6">
        <w:rPr>
          <w:rFonts w:cs="Times New Roman"/>
          <w:b/>
        </w:rPr>
        <w:t xml:space="preserve">1  </w:t>
      </w:r>
      <w:proofErr w:type="spellStart"/>
      <w:r w:rsidRPr="00110AF6">
        <w:rPr>
          <w:rFonts w:cs="Times New Roman" w:hint="eastAsia"/>
          <w:b/>
        </w:rPr>
        <w:t>相关参数</w:t>
      </w:r>
      <w:proofErr w:type="spellEnd"/>
      <w:proofErr w:type="gramEnd"/>
    </w:p>
    <w:p w14:paraId="1CEB1F1E" w14:textId="77777777" w:rsidR="004F401E" w:rsidRPr="00110AF6" w:rsidRDefault="004F401E" w:rsidP="004F401E">
      <w:pPr>
        <w:spacing w:after="120" w:line="240" w:lineRule="auto"/>
        <w:jc w:val="center"/>
      </w:pPr>
      <w:r w:rsidRPr="00110AF6">
        <w:rPr>
          <w:rFonts w:cs="Times New Roman"/>
          <w:b/>
        </w:rPr>
        <w:t xml:space="preserve">Table </w:t>
      </w:r>
      <w:proofErr w:type="gramStart"/>
      <w:r w:rsidRPr="00110AF6">
        <w:rPr>
          <w:rFonts w:cs="Times New Roman"/>
          <w:b/>
        </w:rPr>
        <w:t>1  Related</w:t>
      </w:r>
      <w:proofErr w:type="gramEnd"/>
      <w:r w:rsidRPr="00110AF6">
        <w:rPr>
          <w:rFonts w:cs="Times New Roman"/>
          <w:b/>
        </w:rPr>
        <w:t xml:space="preserve"> parameters</w:t>
      </w:r>
    </w:p>
    <w:tbl>
      <w:tblPr>
        <w:tblW w:w="0" w:type="auto"/>
        <w:jc w:val="center"/>
        <w:tblLayout w:type="fixed"/>
        <w:tblLook w:val="04A0" w:firstRow="1" w:lastRow="0" w:firstColumn="1" w:lastColumn="0" w:noHBand="0" w:noVBand="1"/>
      </w:tblPr>
      <w:tblGrid>
        <w:gridCol w:w="1814"/>
        <w:gridCol w:w="3742"/>
        <w:gridCol w:w="1701"/>
      </w:tblGrid>
      <w:tr w:rsidR="00110AF6" w:rsidRPr="00110AF6" w14:paraId="3B1FE25D" w14:textId="77777777" w:rsidTr="004F401E">
        <w:trPr>
          <w:trHeight w:val="360"/>
          <w:jc w:val="center"/>
        </w:trPr>
        <w:tc>
          <w:tcPr>
            <w:tcW w:w="1814" w:type="dxa"/>
            <w:tcBorders>
              <w:top w:val="single" w:sz="12" w:space="0" w:color="000000"/>
              <w:left w:val="nil"/>
              <w:bottom w:val="single" w:sz="8" w:space="0" w:color="000000"/>
              <w:right w:val="nil"/>
            </w:tcBorders>
            <w:vAlign w:val="center"/>
            <w:hideMark/>
          </w:tcPr>
          <w:p w14:paraId="03157D19" w14:textId="77777777" w:rsidR="004F401E" w:rsidRPr="00110AF6" w:rsidRDefault="004F401E">
            <w:pPr>
              <w:spacing w:after="0" w:line="240" w:lineRule="auto"/>
              <w:jc w:val="center"/>
            </w:pPr>
            <w:proofErr w:type="spellStart"/>
            <w:r w:rsidRPr="00110AF6">
              <w:rPr>
                <w:rFonts w:cs="Times New Roman" w:hint="eastAsia"/>
              </w:rPr>
              <w:t>类型</w:t>
            </w:r>
            <w:proofErr w:type="spellEnd"/>
          </w:p>
        </w:tc>
        <w:tc>
          <w:tcPr>
            <w:tcW w:w="3742" w:type="dxa"/>
            <w:tcBorders>
              <w:top w:val="single" w:sz="12" w:space="0" w:color="000000"/>
              <w:left w:val="nil"/>
              <w:bottom w:val="single" w:sz="8" w:space="0" w:color="000000"/>
              <w:right w:val="nil"/>
            </w:tcBorders>
            <w:vAlign w:val="center"/>
            <w:hideMark/>
          </w:tcPr>
          <w:p w14:paraId="6A6CC839" w14:textId="77777777" w:rsidR="004F401E" w:rsidRPr="00110AF6" w:rsidRDefault="004F401E">
            <w:pPr>
              <w:spacing w:after="0" w:line="240" w:lineRule="auto"/>
              <w:jc w:val="center"/>
            </w:pPr>
            <w:proofErr w:type="spellStart"/>
            <w:r w:rsidRPr="00110AF6">
              <w:rPr>
                <w:rFonts w:cs="Times New Roman" w:hint="eastAsia"/>
              </w:rPr>
              <w:t>参数</w:t>
            </w:r>
            <w:proofErr w:type="spellEnd"/>
          </w:p>
        </w:tc>
        <w:tc>
          <w:tcPr>
            <w:tcW w:w="1701" w:type="dxa"/>
            <w:tcBorders>
              <w:top w:val="single" w:sz="12" w:space="0" w:color="000000"/>
              <w:left w:val="nil"/>
              <w:bottom w:val="single" w:sz="8" w:space="0" w:color="000000"/>
              <w:right w:val="nil"/>
            </w:tcBorders>
            <w:vAlign w:val="center"/>
            <w:hideMark/>
          </w:tcPr>
          <w:p w14:paraId="6A4A2FFD" w14:textId="77777777" w:rsidR="004F401E" w:rsidRPr="00110AF6" w:rsidRDefault="004F401E">
            <w:pPr>
              <w:spacing w:after="0" w:line="240" w:lineRule="auto"/>
              <w:jc w:val="center"/>
            </w:pPr>
            <w:r w:rsidRPr="00110AF6">
              <w:rPr>
                <w:rFonts w:cs="Times New Roman" w:hint="eastAsia"/>
              </w:rPr>
              <w:t>值</w:t>
            </w:r>
          </w:p>
        </w:tc>
      </w:tr>
      <w:tr w:rsidR="00110AF6" w:rsidRPr="00110AF6" w14:paraId="701C47A4" w14:textId="77777777" w:rsidTr="004F401E">
        <w:trPr>
          <w:trHeight w:val="360"/>
          <w:jc w:val="center"/>
        </w:trPr>
        <w:tc>
          <w:tcPr>
            <w:tcW w:w="1814" w:type="dxa"/>
            <w:vAlign w:val="center"/>
            <w:hideMark/>
          </w:tcPr>
          <w:p w14:paraId="513BE160" w14:textId="77777777" w:rsidR="004F401E" w:rsidRPr="00110AF6" w:rsidRDefault="004F401E">
            <w:pPr>
              <w:spacing w:after="0" w:line="240" w:lineRule="auto"/>
              <w:jc w:val="center"/>
            </w:pPr>
            <w:proofErr w:type="spellStart"/>
            <w:r w:rsidRPr="00110AF6">
              <w:rPr>
                <w:rFonts w:cs="Times New Roman" w:hint="eastAsia"/>
              </w:rPr>
              <w:t>风力发电</w:t>
            </w:r>
            <w:proofErr w:type="spellEnd"/>
          </w:p>
        </w:tc>
        <w:tc>
          <w:tcPr>
            <w:tcW w:w="3742" w:type="dxa"/>
            <w:vAlign w:val="center"/>
            <w:hideMark/>
          </w:tcPr>
          <w:p w14:paraId="014206AE" w14:textId="77777777" w:rsidR="004F401E" w:rsidRPr="00110AF6" w:rsidRDefault="004F401E">
            <w:pPr>
              <w:spacing w:after="0" w:line="240" w:lineRule="auto"/>
              <w:jc w:val="center"/>
            </w:pPr>
            <w:proofErr w:type="spellStart"/>
            <w:r w:rsidRPr="00110AF6">
              <w:rPr>
                <w:rFonts w:cs="Times New Roman" w:hint="eastAsia"/>
              </w:rPr>
              <w:t>装机容量</w:t>
            </w:r>
            <w:proofErr w:type="spellEnd"/>
            <w:r w:rsidRPr="00110AF6">
              <w:rPr>
                <w:rFonts w:cs="Times New Roman"/>
              </w:rPr>
              <w:t>/MW</w:t>
            </w:r>
          </w:p>
        </w:tc>
        <w:tc>
          <w:tcPr>
            <w:tcW w:w="1701" w:type="dxa"/>
            <w:vAlign w:val="center"/>
            <w:hideMark/>
          </w:tcPr>
          <w:p w14:paraId="5D06FCC7" w14:textId="77777777" w:rsidR="004F401E" w:rsidRPr="00110AF6" w:rsidRDefault="004F401E">
            <w:pPr>
              <w:spacing w:after="0" w:line="240" w:lineRule="auto"/>
              <w:jc w:val="center"/>
            </w:pPr>
            <w:r w:rsidRPr="00110AF6">
              <w:rPr>
                <w:rFonts w:cs="Times New Roman"/>
              </w:rPr>
              <w:t>205</w:t>
            </w:r>
          </w:p>
        </w:tc>
      </w:tr>
      <w:tr w:rsidR="00110AF6" w:rsidRPr="00110AF6" w14:paraId="786AB8A4" w14:textId="77777777" w:rsidTr="004F401E">
        <w:trPr>
          <w:trHeight w:val="360"/>
          <w:jc w:val="center"/>
        </w:trPr>
        <w:tc>
          <w:tcPr>
            <w:tcW w:w="1814" w:type="dxa"/>
            <w:vAlign w:val="center"/>
            <w:hideMark/>
          </w:tcPr>
          <w:p w14:paraId="07F552B9" w14:textId="77777777" w:rsidR="004F401E" w:rsidRPr="00110AF6" w:rsidRDefault="004F401E">
            <w:pPr>
              <w:spacing w:after="0" w:line="240" w:lineRule="auto"/>
              <w:jc w:val="center"/>
            </w:pPr>
            <w:proofErr w:type="spellStart"/>
            <w:r w:rsidRPr="00110AF6">
              <w:rPr>
                <w:rFonts w:cs="Times New Roman" w:hint="eastAsia"/>
              </w:rPr>
              <w:t>光伏发电</w:t>
            </w:r>
            <w:proofErr w:type="spellEnd"/>
          </w:p>
        </w:tc>
        <w:tc>
          <w:tcPr>
            <w:tcW w:w="3742" w:type="dxa"/>
            <w:vAlign w:val="center"/>
            <w:hideMark/>
          </w:tcPr>
          <w:p w14:paraId="6973254C" w14:textId="77777777" w:rsidR="004F401E" w:rsidRPr="00110AF6" w:rsidRDefault="004F401E">
            <w:pPr>
              <w:spacing w:after="0" w:line="240" w:lineRule="auto"/>
              <w:jc w:val="center"/>
            </w:pPr>
            <w:proofErr w:type="spellStart"/>
            <w:r w:rsidRPr="00110AF6">
              <w:rPr>
                <w:rFonts w:cs="Times New Roman" w:hint="eastAsia"/>
              </w:rPr>
              <w:t>装机容量</w:t>
            </w:r>
            <w:proofErr w:type="spellEnd"/>
            <w:r w:rsidRPr="00110AF6">
              <w:rPr>
                <w:rFonts w:cs="Times New Roman"/>
              </w:rPr>
              <w:t>/MW</w:t>
            </w:r>
          </w:p>
        </w:tc>
        <w:tc>
          <w:tcPr>
            <w:tcW w:w="1701" w:type="dxa"/>
            <w:vAlign w:val="center"/>
            <w:hideMark/>
          </w:tcPr>
          <w:p w14:paraId="016AC741" w14:textId="77777777" w:rsidR="004F401E" w:rsidRPr="00110AF6" w:rsidRDefault="004F401E">
            <w:pPr>
              <w:spacing w:after="0" w:line="240" w:lineRule="auto"/>
              <w:jc w:val="center"/>
            </w:pPr>
            <w:r w:rsidRPr="00110AF6">
              <w:rPr>
                <w:rFonts w:cs="Times New Roman"/>
              </w:rPr>
              <w:t>60</w:t>
            </w:r>
          </w:p>
        </w:tc>
      </w:tr>
      <w:tr w:rsidR="00110AF6" w:rsidRPr="00110AF6" w14:paraId="3CFA1EAA" w14:textId="77777777" w:rsidTr="004F401E">
        <w:trPr>
          <w:trHeight w:val="360"/>
          <w:jc w:val="center"/>
        </w:trPr>
        <w:tc>
          <w:tcPr>
            <w:tcW w:w="1814" w:type="dxa"/>
            <w:vAlign w:val="center"/>
            <w:hideMark/>
          </w:tcPr>
          <w:p w14:paraId="313A55FB" w14:textId="77777777" w:rsidR="004F401E" w:rsidRPr="00110AF6" w:rsidRDefault="004F401E">
            <w:pPr>
              <w:spacing w:after="0" w:line="240" w:lineRule="auto"/>
              <w:jc w:val="center"/>
            </w:pPr>
            <w:proofErr w:type="spellStart"/>
            <w:r w:rsidRPr="00110AF6">
              <w:rPr>
                <w:rFonts w:cs="Times New Roman" w:hint="eastAsia"/>
              </w:rPr>
              <w:t>余热发电</w:t>
            </w:r>
            <w:proofErr w:type="spellEnd"/>
          </w:p>
        </w:tc>
        <w:tc>
          <w:tcPr>
            <w:tcW w:w="3742" w:type="dxa"/>
            <w:vAlign w:val="center"/>
            <w:hideMark/>
          </w:tcPr>
          <w:p w14:paraId="26013A81" w14:textId="77777777" w:rsidR="004F401E" w:rsidRPr="00110AF6" w:rsidRDefault="004F401E">
            <w:pPr>
              <w:spacing w:after="0" w:line="240" w:lineRule="auto"/>
              <w:jc w:val="center"/>
            </w:pPr>
            <w:proofErr w:type="spellStart"/>
            <w:r w:rsidRPr="00110AF6">
              <w:rPr>
                <w:rFonts w:cs="Times New Roman" w:hint="eastAsia"/>
              </w:rPr>
              <w:t>装机容量</w:t>
            </w:r>
            <w:proofErr w:type="spellEnd"/>
            <w:r w:rsidRPr="00110AF6">
              <w:rPr>
                <w:rFonts w:cs="Times New Roman"/>
              </w:rPr>
              <w:t>/MW</w:t>
            </w:r>
          </w:p>
        </w:tc>
        <w:tc>
          <w:tcPr>
            <w:tcW w:w="1701" w:type="dxa"/>
            <w:vAlign w:val="center"/>
            <w:hideMark/>
          </w:tcPr>
          <w:p w14:paraId="182E22CF" w14:textId="77777777" w:rsidR="004F401E" w:rsidRPr="00110AF6" w:rsidRDefault="004F401E">
            <w:pPr>
              <w:spacing w:after="0" w:line="240" w:lineRule="auto"/>
              <w:jc w:val="center"/>
            </w:pPr>
            <w:r w:rsidRPr="00110AF6">
              <w:rPr>
                <w:rFonts w:cs="Times New Roman"/>
              </w:rPr>
              <w:t>25</w:t>
            </w:r>
          </w:p>
        </w:tc>
      </w:tr>
      <w:tr w:rsidR="00110AF6" w:rsidRPr="00110AF6" w14:paraId="0EA7C3FB" w14:textId="77777777" w:rsidTr="004F401E">
        <w:trPr>
          <w:trHeight w:val="360"/>
          <w:jc w:val="center"/>
        </w:trPr>
        <w:tc>
          <w:tcPr>
            <w:tcW w:w="1814" w:type="dxa"/>
            <w:vAlign w:val="center"/>
            <w:hideMark/>
          </w:tcPr>
          <w:p w14:paraId="627733D3" w14:textId="77777777" w:rsidR="004F401E" w:rsidRPr="00110AF6" w:rsidRDefault="004F401E">
            <w:pPr>
              <w:spacing w:after="0" w:line="240" w:lineRule="auto"/>
              <w:jc w:val="center"/>
            </w:pPr>
            <w:proofErr w:type="spellStart"/>
            <w:r w:rsidRPr="00110AF6">
              <w:rPr>
                <w:rFonts w:cs="Times New Roman" w:hint="eastAsia"/>
              </w:rPr>
              <w:t>电池储能</w:t>
            </w:r>
            <w:proofErr w:type="spellEnd"/>
          </w:p>
        </w:tc>
        <w:tc>
          <w:tcPr>
            <w:tcW w:w="3742" w:type="dxa"/>
            <w:vAlign w:val="center"/>
            <w:hideMark/>
          </w:tcPr>
          <w:p w14:paraId="120C1E37" w14:textId="77777777" w:rsidR="004F401E" w:rsidRPr="00110AF6" w:rsidRDefault="004F401E">
            <w:pPr>
              <w:spacing w:after="0" w:line="240" w:lineRule="auto"/>
              <w:jc w:val="center"/>
            </w:pPr>
            <w:proofErr w:type="spellStart"/>
            <w:r w:rsidRPr="00110AF6">
              <w:rPr>
                <w:rFonts w:cs="Times New Roman" w:hint="eastAsia"/>
              </w:rPr>
              <w:t>储能容量</w:t>
            </w:r>
            <w:proofErr w:type="spellEnd"/>
            <w:r w:rsidRPr="00110AF6">
              <w:rPr>
                <w:rFonts w:cs="Times New Roman"/>
              </w:rPr>
              <w:t>/MWh</w:t>
            </w:r>
          </w:p>
        </w:tc>
        <w:tc>
          <w:tcPr>
            <w:tcW w:w="1701" w:type="dxa"/>
            <w:vAlign w:val="center"/>
            <w:hideMark/>
          </w:tcPr>
          <w:p w14:paraId="75EFE16B" w14:textId="77777777" w:rsidR="004F401E" w:rsidRPr="00110AF6" w:rsidRDefault="004F401E">
            <w:pPr>
              <w:spacing w:after="0" w:line="240" w:lineRule="auto"/>
              <w:jc w:val="center"/>
            </w:pPr>
            <w:r w:rsidRPr="00110AF6">
              <w:rPr>
                <w:rFonts w:cs="Times New Roman"/>
              </w:rPr>
              <w:t>60</w:t>
            </w:r>
          </w:p>
        </w:tc>
      </w:tr>
      <w:tr w:rsidR="00110AF6" w:rsidRPr="00110AF6" w14:paraId="75936B14" w14:textId="77777777" w:rsidTr="004F401E">
        <w:trPr>
          <w:trHeight w:val="360"/>
          <w:jc w:val="center"/>
        </w:trPr>
        <w:tc>
          <w:tcPr>
            <w:tcW w:w="1814" w:type="dxa"/>
            <w:vAlign w:val="center"/>
            <w:hideMark/>
          </w:tcPr>
          <w:p w14:paraId="55161C45" w14:textId="77777777" w:rsidR="004F401E" w:rsidRPr="00110AF6" w:rsidRDefault="004F401E">
            <w:pPr>
              <w:spacing w:after="0" w:line="240" w:lineRule="auto"/>
              <w:jc w:val="center"/>
            </w:pPr>
            <w:proofErr w:type="spellStart"/>
            <w:r w:rsidRPr="00110AF6">
              <w:rPr>
                <w:rFonts w:cs="Times New Roman" w:hint="eastAsia"/>
              </w:rPr>
              <w:t>电池储能</w:t>
            </w:r>
            <w:proofErr w:type="spellEnd"/>
          </w:p>
        </w:tc>
        <w:tc>
          <w:tcPr>
            <w:tcW w:w="3742" w:type="dxa"/>
            <w:vAlign w:val="center"/>
            <w:hideMark/>
          </w:tcPr>
          <w:p w14:paraId="4C4763B9" w14:textId="77777777" w:rsidR="004F401E" w:rsidRPr="00110AF6" w:rsidRDefault="004F401E">
            <w:pPr>
              <w:spacing w:after="0" w:line="240" w:lineRule="auto"/>
              <w:jc w:val="center"/>
            </w:pPr>
            <w:proofErr w:type="spellStart"/>
            <w:r w:rsidRPr="00110AF6">
              <w:rPr>
                <w:rFonts w:cs="Times New Roman" w:hint="eastAsia"/>
              </w:rPr>
              <w:t>额定功率</w:t>
            </w:r>
            <w:proofErr w:type="spellEnd"/>
            <w:r w:rsidRPr="00110AF6">
              <w:rPr>
                <w:rFonts w:cs="Times New Roman"/>
              </w:rPr>
              <w:t>/MW</w:t>
            </w:r>
          </w:p>
        </w:tc>
        <w:tc>
          <w:tcPr>
            <w:tcW w:w="1701" w:type="dxa"/>
            <w:vAlign w:val="center"/>
            <w:hideMark/>
          </w:tcPr>
          <w:p w14:paraId="69C9962F" w14:textId="77777777" w:rsidR="004F401E" w:rsidRPr="00110AF6" w:rsidRDefault="004F401E">
            <w:pPr>
              <w:spacing w:after="0" w:line="240" w:lineRule="auto"/>
              <w:jc w:val="center"/>
            </w:pPr>
            <w:r w:rsidRPr="00110AF6">
              <w:rPr>
                <w:rFonts w:cs="Times New Roman"/>
              </w:rPr>
              <w:t>30</w:t>
            </w:r>
          </w:p>
        </w:tc>
      </w:tr>
      <w:tr w:rsidR="00110AF6" w:rsidRPr="00110AF6" w14:paraId="6D7652D8" w14:textId="77777777" w:rsidTr="004F401E">
        <w:trPr>
          <w:trHeight w:val="360"/>
          <w:jc w:val="center"/>
        </w:trPr>
        <w:tc>
          <w:tcPr>
            <w:tcW w:w="1814" w:type="dxa"/>
            <w:vAlign w:val="center"/>
            <w:hideMark/>
          </w:tcPr>
          <w:p w14:paraId="337FCE96" w14:textId="77777777" w:rsidR="004F401E" w:rsidRPr="00110AF6" w:rsidRDefault="004F401E">
            <w:pPr>
              <w:spacing w:after="0" w:line="240" w:lineRule="auto"/>
              <w:jc w:val="center"/>
            </w:pPr>
            <w:proofErr w:type="spellStart"/>
            <w:r w:rsidRPr="00110AF6">
              <w:rPr>
                <w:rFonts w:cs="Times New Roman" w:hint="eastAsia"/>
              </w:rPr>
              <w:t>电池储能</w:t>
            </w:r>
            <w:proofErr w:type="spellEnd"/>
          </w:p>
        </w:tc>
        <w:tc>
          <w:tcPr>
            <w:tcW w:w="3742" w:type="dxa"/>
            <w:vAlign w:val="center"/>
            <w:hideMark/>
          </w:tcPr>
          <w:p w14:paraId="49250EC2" w14:textId="77777777" w:rsidR="004F401E" w:rsidRPr="00110AF6" w:rsidRDefault="004F401E">
            <w:pPr>
              <w:spacing w:after="0" w:line="240" w:lineRule="auto"/>
              <w:jc w:val="center"/>
            </w:pPr>
            <w:proofErr w:type="spellStart"/>
            <w:r w:rsidRPr="00110AF6">
              <w:rPr>
                <w:rFonts w:cs="Times New Roman" w:hint="eastAsia"/>
              </w:rPr>
              <w:t>初始电量</w:t>
            </w:r>
            <w:proofErr w:type="spellEnd"/>
            <w:r w:rsidRPr="00110AF6">
              <w:rPr>
                <w:rFonts w:cs="Times New Roman"/>
              </w:rPr>
              <w:t>/MWh</w:t>
            </w:r>
          </w:p>
        </w:tc>
        <w:tc>
          <w:tcPr>
            <w:tcW w:w="1701" w:type="dxa"/>
            <w:vAlign w:val="center"/>
            <w:hideMark/>
          </w:tcPr>
          <w:p w14:paraId="2DB40025" w14:textId="77777777" w:rsidR="004F401E" w:rsidRPr="00110AF6" w:rsidRDefault="004F401E">
            <w:pPr>
              <w:spacing w:after="0" w:line="240" w:lineRule="auto"/>
              <w:jc w:val="center"/>
            </w:pPr>
            <w:r w:rsidRPr="00110AF6">
              <w:rPr>
                <w:rFonts w:cs="Times New Roman"/>
              </w:rPr>
              <w:t>30</w:t>
            </w:r>
          </w:p>
        </w:tc>
      </w:tr>
      <w:tr w:rsidR="00110AF6" w:rsidRPr="00110AF6" w14:paraId="4F30E194" w14:textId="77777777" w:rsidTr="004F401E">
        <w:trPr>
          <w:trHeight w:val="360"/>
          <w:jc w:val="center"/>
        </w:trPr>
        <w:tc>
          <w:tcPr>
            <w:tcW w:w="1814" w:type="dxa"/>
            <w:vAlign w:val="center"/>
            <w:hideMark/>
          </w:tcPr>
          <w:p w14:paraId="6F552CA4" w14:textId="77777777" w:rsidR="004F401E" w:rsidRPr="00110AF6" w:rsidRDefault="004F401E">
            <w:pPr>
              <w:spacing w:after="0" w:line="240" w:lineRule="auto"/>
              <w:jc w:val="center"/>
            </w:pPr>
            <w:proofErr w:type="spellStart"/>
            <w:r w:rsidRPr="00110AF6">
              <w:rPr>
                <w:rFonts w:cs="Times New Roman" w:hint="eastAsia"/>
              </w:rPr>
              <w:t>电池储能</w:t>
            </w:r>
            <w:proofErr w:type="spellEnd"/>
          </w:p>
        </w:tc>
        <w:tc>
          <w:tcPr>
            <w:tcW w:w="3742" w:type="dxa"/>
            <w:vAlign w:val="center"/>
            <w:hideMark/>
          </w:tcPr>
          <w:p w14:paraId="319E794E" w14:textId="77777777" w:rsidR="004F401E" w:rsidRPr="00110AF6" w:rsidRDefault="004F401E">
            <w:pPr>
              <w:spacing w:after="0" w:line="240" w:lineRule="auto"/>
              <w:jc w:val="center"/>
            </w:pPr>
            <w:proofErr w:type="spellStart"/>
            <w:r w:rsidRPr="00110AF6">
              <w:rPr>
                <w:rFonts w:cs="Times New Roman" w:hint="eastAsia"/>
              </w:rPr>
              <w:t>充放电效率</w:t>
            </w:r>
            <w:proofErr w:type="spellEnd"/>
          </w:p>
        </w:tc>
        <w:tc>
          <w:tcPr>
            <w:tcW w:w="1701" w:type="dxa"/>
            <w:vAlign w:val="center"/>
            <w:hideMark/>
          </w:tcPr>
          <w:p w14:paraId="27A06434" w14:textId="77777777" w:rsidR="004F401E" w:rsidRPr="00110AF6" w:rsidRDefault="004F401E">
            <w:pPr>
              <w:spacing w:after="0" w:line="240" w:lineRule="auto"/>
              <w:jc w:val="center"/>
            </w:pPr>
            <w:r w:rsidRPr="00110AF6">
              <w:rPr>
                <w:rFonts w:cs="Times New Roman"/>
              </w:rPr>
              <w:t>√0.8</w:t>
            </w:r>
          </w:p>
        </w:tc>
      </w:tr>
      <w:tr w:rsidR="00D648DB" w:rsidRPr="00110AF6" w14:paraId="781EA758" w14:textId="77777777" w:rsidTr="004F401E">
        <w:trPr>
          <w:trHeight w:val="360"/>
          <w:jc w:val="center"/>
        </w:trPr>
        <w:tc>
          <w:tcPr>
            <w:tcW w:w="1814" w:type="dxa"/>
            <w:tcBorders>
              <w:top w:val="nil"/>
              <w:left w:val="nil"/>
              <w:bottom w:val="single" w:sz="12" w:space="0" w:color="000000"/>
              <w:right w:val="nil"/>
            </w:tcBorders>
            <w:vAlign w:val="center"/>
            <w:hideMark/>
          </w:tcPr>
          <w:p w14:paraId="214AB792" w14:textId="77777777" w:rsidR="004F401E" w:rsidRPr="00110AF6" w:rsidRDefault="004F401E">
            <w:pPr>
              <w:spacing w:after="0" w:line="240" w:lineRule="auto"/>
              <w:jc w:val="center"/>
            </w:pPr>
            <w:proofErr w:type="spellStart"/>
            <w:r w:rsidRPr="00110AF6">
              <w:rPr>
                <w:rFonts w:cs="Times New Roman" w:hint="eastAsia"/>
              </w:rPr>
              <w:t>成本参数</w:t>
            </w:r>
            <w:proofErr w:type="spellEnd"/>
          </w:p>
        </w:tc>
        <w:tc>
          <w:tcPr>
            <w:tcW w:w="3742" w:type="dxa"/>
            <w:tcBorders>
              <w:top w:val="nil"/>
              <w:left w:val="nil"/>
              <w:bottom w:val="single" w:sz="12" w:space="0" w:color="000000"/>
              <w:right w:val="nil"/>
            </w:tcBorders>
            <w:vAlign w:val="center"/>
            <w:hideMark/>
          </w:tcPr>
          <w:p w14:paraId="4A71167C" w14:textId="77777777" w:rsidR="004F401E" w:rsidRPr="00110AF6" w:rsidRDefault="004F401E">
            <w:pPr>
              <w:spacing w:after="0" w:line="240" w:lineRule="auto"/>
              <w:jc w:val="center"/>
              <w:rPr>
                <w:lang w:eastAsia="zh-CN"/>
              </w:rPr>
            </w:pPr>
            <w:r w:rsidRPr="00110AF6">
              <w:rPr>
                <w:rFonts w:cs="Times New Roman" w:hint="eastAsia"/>
                <w:lang w:eastAsia="zh-CN"/>
              </w:rPr>
              <w:t>储能等效运行成本系数</w:t>
            </w:r>
            <w:r w:rsidRPr="00110AF6">
              <w:rPr>
                <w:rFonts w:cs="Times New Roman"/>
                <w:lang w:eastAsia="zh-CN"/>
              </w:rPr>
              <w:t>/(</w:t>
            </w:r>
            <w:r w:rsidRPr="00110AF6">
              <w:rPr>
                <w:rFonts w:cs="Times New Roman" w:hint="eastAsia"/>
                <w:lang w:eastAsia="zh-CN"/>
              </w:rPr>
              <w:t>元</w:t>
            </w:r>
            <w:r w:rsidRPr="00110AF6">
              <w:rPr>
                <w:rFonts w:cs="Times New Roman"/>
                <w:lang w:eastAsia="zh-CN"/>
              </w:rPr>
              <w:t>/kWh)</w:t>
            </w:r>
          </w:p>
        </w:tc>
        <w:tc>
          <w:tcPr>
            <w:tcW w:w="1701" w:type="dxa"/>
            <w:tcBorders>
              <w:top w:val="nil"/>
              <w:left w:val="nil"/>
              <w:bottom w:val="single" w:sz="12" w:space="0" w:color="000000"/>
              <w:right w:val="nil"/>
            </w:tcBorders>
            <w:vAlign w:val="center"/>
            <w:hideMark/>
          </w:tcPr>
          <w:p w14:paraId="6F786098" w14:textId="77777777" w:rsidR="004F401E" w:rsidRPr="00110AF6" w:rsidRDefault="004F401E">
            <w:pPr>
              <w:spacing w:after="0" w:line="240" w:lineRule="auto"/>
              <w:jc w:val="center"/>
            </w:pPr>
            <w:r w:rsidRPr="00110AF6">
              <w:rPr>
                <w:rFonts w:cs="Times New Roman"/>
              </w:rPr>
              <w:t>0.02</w:t>
            </w:r>
          </w:p>
        </w:tc>
      </w:tr>
    </w:tbl>
    <w:p w14:paraId="2CFAA009" w14:textId="77777777" w:rsidR="004F401E" w:rsidRPr="00110AF6" w:rsidRDefault="004F401E">
      <w:pPr>
        <w:spacing w:after="120" w:line="300" w:lineRule="auto"/>
        <w:ind w:firstLine="420"/>
        <w:rPr>
          <w:lang w:eastAsia="zh-CN"/>
        </w:rPr>
      </w:pPr>
    </w:p>
    <w:p w14:paraId="34193E0B" w14:textId="4CA23364" w:rsidR="007F2449" w:rsidRPr="00110AF6" w:rsidRDefault="00DE2B5A">
      <w:pPr>
        <w:spacing w:after="120" w:line="300" w:lineRule="auto"/>
        <w:ind w:firstLine="420"/>
        <w:rPr>
          <w:lang w:eastAsia="zh-CN"/>
        </w:rPr>
      </w:pPr>
      <w:r>
        <w:rPr>
          <w:rFonts w:ascii="宋体" w:hAnsi="宋体"/>
          <w:lang w:eastAsia="zh-CN"/>
        </w:rPr>
        <w:t>表 1 给出了算例的基本容量关系。风电装机容量较大，部分时段可提供较高出力；光伏出力集中在白天；余热发电容量较小但出力连续；储能容量和额定功率决定其跨时段调节能力。初始电量与末端电量约束共同限定储能周期末状态，避免通过透支电量降低成本。</w:t>
      </w:r>
      <w:r w:rsidR="00E76978" w:rsidRPr="00E76978">
        <w:rPr>
          <w:rFonts w:ascii="宋体" w:hAnsi="宋体" w:hint="eastAsia"/>
          <w:vertAlign w:val="superscript"/>
          <w:lang w:eastAsia="zh-CN"/>
        </w:rPr>
        <w:t>[</w:t>
      </w:r>
      <w:r w:rsidR="00E76978" w:rsidRPr="00E76978">
        <w:rPr>
          <w:rFonts w:ascii="宋体" w:hAnsi="宋体"/>
          <w:vertAlign w:val="superscript"/>
          <w:lang w:eastAsia="zh-CN"/>
        </w:rPr>
        <w:t>3]</w:t>
      </w:r>
    </w:p>
    <w:p w14:paraId="476E07EF" w14:textId="77777777" w:rsidR="007F2449" w:rsidRPr="00110AF6" w:rsidRDefault="00DE2B5A">
      <w:pPr>
        <w:spacing w:after="120" w:line="300" w:lineRule="auto"/>
        <w:ind w:firstLine="420"/>
        <w:rPr>
          <w:lang w:eastAsia="zh-CN"/>
        </w:rPr>
      </w:pPr>
      <w:r w:rsidRPr="00110AF6">
        <w:rPr>
          <w:rFonts w:cs="Times New Roman"/>
          <w:lang w:eastAsia="zh-CN"/>
        </w:rPr>
        <w:t>分时电价设置如下。</w:t>
      </w:r>
    </w:p>
    <w:p w14:paraId="0FB7FFB5" w14:textId="0CD84007" w:rsidR="004F401E" w:rsidRPr="00110AF6" w:rsidRDefault="004F401E" w:rsidP="004F401E">
      <w:pPr>
        <w:spacing w:after="40" w:line="240" w:lineRule="auto"/>
        <w:jc w:val="center"/>
        <w:rPr>
          <w:lang w:eastAsia="zh-CN"/>
        </w:rPr>
      </w:pPr>
      <w:r w:rsidRPr="00110AF6">
        <w:rPr>
          <w:rFonts w:cs="Times New Roman"/>
          <w:b/>
          <w:lang w:eastAsia="zh-CN"/>
        </w:rPr>
        <w:t>表</w:t>
      </w:r>
      <w:r w:rsidRPr="00110AF6">
        <w:rPr>
          <w:rFonts w:cs="Times New Roman"/>
          <w:b/>
          <w:lang w:eastAsia="zh-CN"/>
        </w:rPr>
        <w:t xml:space="preserve"> </w:t>
      </w:r>
      <w:r w:rsidR="00CF20F7" w:rsidRPr="00110AF6">
        <w:rPr>
          <w:rFonts w:cs="Times New Roman"/>
          <w:b/>
          <w:lang w:eastAsia="zh-CN"/>
        </w:rPr>
        <w:t>2</w:t>
      </w:r>
      <w:r w:rsidRPr="00110AF6">
        <w:rPr>
          <w:rFonts w:cs="Times New Roman"/>
          <w:b/>
          <w:lang w:eastAsia="zh-CN"/>
        </w:rPr>
        <w:t xml:space="preserve"> </w:t>
      </w:r>
      <w:r w:rsidRPr="00110AF6">
        <w:rPr>
          <w:rFonts w:cs="Times New Roman"/>
          <w:b/>
          <w:lang w:eastAsia="zh-CN"/>
        </w:rPr>
        <w:t>分时电价</w:t>
      </w:r>
    </w:p>
    <w:p w14:paraId="20D96B11" w14:textId="649AA325" w:rsidR="004F401E" w:rsidRPr="00110AF6" w:rsidRDefault="004F401E" w:rsidP="004F401E">
      <w:pPr>
        <w:spacing w:after="120" w:line="240" w:lineRule="auto"/>
        <w:jc w:val="center"/>
      </w:pPr>
      <w:r w:rsidRPr="00110AF6">
        <w:rPr>
          <w:rFonts w:cs="Times New Roman"/>
          <w:b/>
        </w:rPr>
        <w:t xml:space="preserve">Table </w:t>
      </w:r>
      <w:proofErr w:type="gramStart"/>
      <w:r w:rsidR="00565122" w:rsidRPr="00110AF6">
        <w:rPr>
          <w:rFonts w:cs="Times New Roman"/>
          <w:b/>
        </w:rPr>
        <w:t>2</w:t>
      </w:r>
      <w:r w:rsidRPr="00110AF6">
        <w:rPr>
          <w:rFonts w:cs="Times New Roman"/>
          <w:b/>
        </w:rPr>
        <w:t xml:space="preserve">  Time</w:t>
      </w:r>
      <w:proofErr w:type="gramEnd"/>
      <w:r w:rsidRPr="00110AF6">
        <w:rPr>
          <w:rFonts w:cs="Times New Roman"/>
          <w:b/>
        </w:rPr>
        <w:t>-of-use tariff</w:t>
      </w:r>
    </w:p>
    <w:tbl>
      <w:tblPr>
        <w:tblW w:w="0" w:type="auto"/>
        <w:jc w:val="center"/>
        <w:tblLayout w:type="fixed"/>
        <w:tblLook w:val="04A0" w:firstRow="1" w:lastRow="0" w:firstColumn="1" w:lastColumn="0" w:noHBand="0" w:noVBand="1"/>
      </w:tblPr>
      <w:tblGrid>
        <w:gridCol w:w="2948"/>
        <w:gridCol w:w="2948"/>
      </w:tblGrid>
      <w:tr w:rsidR="00110AF6" w:rsidRPr="00110AF6" w14:paraId="2A00F48B" w14:textId="77777777" w:rsidTr="00142E50">
        <w:trPr>
          <w:trHeight w:val="360"/>
          <w:jc w:val="center"/>
        </w:trPr>
        <w:tc>
          <w:tcPr>
            <w:tcW w:w="2948" w:type="dxa"/>
            <w:tcBorders>
              <w:top w:val="single" w:sz="10" w:space="0" w:color="000000"/>
              <w:left w:val="nil"/>
              <w:bottom w:val="single" w:sz="8" w:space="0" w:color="000000"/>
              <w:right w:val="nil"/>
            </w:tcBorders>
            <w:vAlign w:val="center"/>
          </w:tcPr>
          <w:p w14:paraId="4FED3A60" w14:textId="77777777" w:rsidR="004F401E" w:rsidRPr="00110AF6" w:rsidRDefault="004F401E" w:rsidP="00142E50">
            <w:pPr>
              <w:spacing w:after="0" w:line="240" w:lineRule="auto"/>
              <w:jc w:val="center"/>
            </w:pPr>
            <w:proofErr w:type="spellStart"/>
            <w:r w:rsidRPr="00110AF6">
              <w:rPr>
                <w:rFonts w:cs="Times New Roman"/>
                <w:sz w:val="22"/>
              </w:rPr>
              <w:t>时段</w:t>
            </w:r>
            <w:proofErr w:type="spellEnd"/>
          </w:p>
        </w:tc>
        <w:tc>
          <w:tcPr>
            <w:tcW w:w="2948" w:type="dxa"/>
            <w:tcBorders>
              <w:top w:val="single" w:sz="10" w:space="0" w:color="000000"/>
              <w:left w:val="nil"/>
              <w:bottom w:val="single" w:sz="8" w:space="0" w:color="000000"/>
              <w:right w:val="nil"/>
            </w:tcBorders>
            <w:vAlign w:val="center"/>
          </w:tcPr>
          <w:p w14:paraId="5AE54E7D" w14:textId="77777777" w:rsidR="004F401E" w:rsidRPr="00110AF6" w:rsidRDefault="004F401E" w:rsidP="00142E50">
            <w:pPr>
              <w:spacing w:after="0" w:line="240" w:lineRule="auto"/>
              <w:jc w:val="center"/>
            </w:pPr>
            <w:proofErr w:type="spellStart"/>
            <w:r w:rsidRPr="00110AF6">
              <w:rPr>
                <w:rFonts w:cs="Times New Roman"/>
                <w:sz w:val="22"/>
              </w:rPr>
              <w:t>电价</w:t>
            </w:r>
            <w:proofErr w:type="spellEnd"/>
            <w:r w:rsidRPr="00110AF6">
              <w:rPr>
                <w:rFonts w:cs="Times New Roman"/>
                <w:sz w:val="22"/>
              </w:rPr>
              <w:t>/(</w:t>
            </w:r>
            <w:r w:rsidRPr="00110AF6">
              <w:rPr>
                <w:rFonts w:cs="Times New Roman"/>
                <w:sz w:val="22"/>
              </w:rPr>
              <w:t>元</w:t>
            </w:r>
            <w:r w:rsidRPr="00110AF6">
              <w:rPr>
                <w:rFonts w:cs="Times New Roman"/>
                <w:sz w:val="22"/>
              </w:rPr>
              <w:t>/kWh)</w:t>
            </w:r>
          </w:p>
        </w:tc>
      </w:tr>
      <w:tr w:rsidR="00110AF6" w:rsidRPr="00110AF6" w14:paraId="5EB2ACFE" w14:textId="77777777" w:rsidTr="00142E50">
        <w:trPr>
          <w:trHeight w:val="360"/>
          <w:jc w:val="center"/>
        </w:trPr>
        <w:tc>
          <w:tcPr>
            <w:tcW w:w="2948" w:type="dxa"/>
            <w:tcBorders>
              <w:top w:val="nil"/>
              <w:left w:val="nil"/>
              <w:bottom w:val="nil"/>
              <w:right w:val="nil"/>
            </w:tcBorders>
            <w:vAlign w:val="center"/>
          </w:tcPr>
          <w:p w14:paraId="01B237E4" w14:textId="77777777" w:rsidR="004F401E" w:rsidRPr="00110AF6" w:rsidRDefault="004F401E" w:rsidP="00142E50">
            <w:pPr>
              <w:spacing w:after="0" w:line="240" w:lineRule="auto"/>
              <w:jc w:val="center"/>
            </w:pPr>
            <w:r w:rsidRPr="00110AF6">
              <w:rPr>
                <w:rFonts w:cs="Times New Roman"/>
                <w:sz w:val="22"/>
              </w:rPr>
              <w:t>0:00-2:00</w:t>
            </w:r>
          </w:p>
        </w:tc>
        <w:tc>
          <w:tcPr>
            <w:tcW w:w="2948" w:type="dxa"/>
            <w:tcBorders>
              <w:top w:val="nil"/>
              <w:left w:val="nil"/>
              <w:bottom w:val="nil"/>
              <w:right w:val="nil"/>
            </w:tcBorders>
            <w:vAlign w:val="center"/>
          </w:tcPr>
          <w:p w14:paraId="2D16CC91" w14:textId="77777777" w:rsidR="004F401E" w:rsidRPr="00110AF6" w:rsidRDefault="004F401E" w:rsidP="00142E50">
            <w:pPr>
              <w:spacing w:after="0" w:line="240" w:lineRule="auto"/>
              <w:jc w:val="center"/>
            </w:pPr>
            <w:r w:rsidRPr="00110AF6">
              <w:rPr>
                <w:rFonts w:cs="Times New Roman"/>
                <w:sz w:val="22"/>
              </w:rPr>
              <w:t>0.336</w:t>
            </w:r>
          </w:p>
        </w:tc>
      </w:tr>
      <w:tr w:rsidR="00110AF6" w:rsidRPr="00110AF6" w14:paraId="19CC1116" w14:textId="77777777" w:rsidTr="00142E50">
        <w:trPr>
          <w:trHeight w:val="360"/>
          <w:jc w:val="center"/>
        </w:trPr>
        <w:tc>
          <w:tcPr>
            <w:tcW w:w="2948" w:type="dxa"/>
            <w:tcBorders>
              <w:top w:val="nil"/>
              <w:left w:val="nil"/>
              <w:bottom w:val="nil"/>
              <w:right w:val="nil"/>
            </w:tcBorders>
            <w:vAlign w:val="center"/>
          </w:tcPr>
          <w:p w14:paraId="07A386B6" w14:textId="77777777" w:rsidR="004F401E" w:rsidRPr="00110AF6" w:rsidRDefault="004F401E" w:rsidP="00142E50">
            <w:pPr>
              <w:spacing w:after="0" w:line="240" w:lineRule="auto"/>
              <w:jc w:val="center"/>
            </w:pPr>
            <w:r w:rsidRPr="00110AF6">
              <w:rPr>
                <w:rFonts w:cs="Times New Roman"/>
                <w:sz w:val="22"/>
              </w:rPr>
              <w:t>2:00-8:00</w:t>
            </w:r>
          </w:p>
        </w:tc>
        <w:tc>
          <w:tcPr>
            <w:tcW w:w="2948" w:type="dxa"/>
            <w:tcBorders>
              <w:top w:val="nil"/>
              <w:left w:val="nil"/>
              <w:bottom w:val="nil"/>
              <w:right w:val="nil"/>
            </w:tcBorders>
            <w:vAlign w:val="center"/>
          </w:tcPr>
          <w:p w14:paraId="27739FF4" w14:textId="77777777" w:rsidR="004F401E" w:rsidRPr="00110AF6" w:rsidRDefault="004F401E" w:rsidP="00142E50">
            <w:pPr>
              <w:spacing w:after="0" w:line="240" w:lineRule="auto"/>
              <w:jc w:val="center"/>
            </w:pPr>
            <w:r w:rsidRPr="00110AF6">
              <w:rPr>
                <w:rFonts w:cs="Times New Roman"/>
                <w:sz w:val="22"/>
              </w:rPr>
              <w:t>0.165</w:t>
            </w:r>
          </w:p>
        </w:tc>
      </w:tr>
      <w:tr w:rsidR="00110AF6" w:rsidRPr="00110AF6" w14:paraId="39187A28" w14:textId="77777777" w:rsidTr="00142E50">
        <w:trPr>
          <w:trHeight w:val="360"/>
          <w:jc w:val="center"/>
        </w:trPr>
        <w:tc>
          <w:tcPr>
            <w:tcW w:w="2948" w:type="dxa"/>
            <w:tcBorders>
              <w:top w:val="nil"/>
              <w:left w:val="nil"/>
              <w:bottom w:val="nil"/>
              <w:right w:val="nil"/>
            </w:tcBorders>
            <w:vAlign w:val="center"/>
          </w:tcPr>
          <w:p w14:paraId="44B82A5F" w14:textId="77777777" w:rsidR="004F401E" w:rsidRPr="00110AF6" w:rsidRDefault="004F401E" w:rsidP="00142E50">
            <w:pPr>
              <w:spacing w:after="0" w:line="240" w:lineRule="auto"/>
              <w:jc w:val="center"/>
            </w:pPr>
            <w:r w:rsidRPr="00110AF6">
              <w:rPr>
                <w:rFonts w:cs="Times New Roman"/>
                <w:sz w:val="22"/>
              </w:rPr>
              <w:t>8:00-11:00</w:t>
            </w:r>
          </w:p>
        </w:tc>
        <w:tc>
          <w:tcPr>
            <w:tcW w:w="2948" w:type="dxa"/>
            <w:tcBorders>
              <w:top w:val="nil"/>
              <w:left w:val="nil"/>
              <w:bottom w:val="nil"/>
              <w:right w:val="nil"/>
            </w:tcBorders>
            <w:vAlign w:val="center"/>
          </w:tcPr>
          <w:p w14:paraId="683E4CE2" w14:textId="77777777" w:rsidR="004F401E" w:rsidRPr="00110AF6" w:rsidRDefault="004F401E" w:rsidP="00142E50">
            <w:pPr>
              <w:spacing w:after="0" w:line="240" w:lineRule="auto"/>
              <w:jc w:val="center"/>
            </w:pPr>
            <w:r w:rsidRPr="00110AF6">
              <w:rPr>
                <w:rFonts w:cs="Times New Roman"/>
                <w:sz w:val="22"/>
              </w:rPr>
              <w:t>0.507</w:t>
            </w:r>
          </w:p>
        </w:tc>
      </w:tr>
      <w:tr w:rsidR="00110AF6" w:rsidRPr="00110AF6" w14:paraId="02E5EECC" w14:textId="77777777" w:rsidTr="00142E50">
        <w:trPr>
          <w:trHeight w:val="360"/>
          <w:jc w:val="center"/>
        </w:trPr>
        <w:tc>
          <w:tcPr>
            <w:tcW w:w="2948" w:type="dxa"/>
            <w:tcBorders>
              <w:top w:val="nil"/>
              <w:left w:val="nil"/>
              <w:bottom w:val="nil"/>
              <w:right w:val="nil"/>
            </w:tcBorders>
            <w:vAlign w:val="center"/>
          </w:tcPr>
          <w:p w14:paraId="7B131443" w14:textId="77777777" w:rsidR="004F401E" w:rsidRPr="00110AF6" w:rsidRDefault="004F401E" w:rsidP="00142E50">
            <w:pPr>
              <w:spacing w:after="0" w:line="240" w:lineRule="auto"/>
              <w:jc w:val="center"/>
            </w:pPr>
            <w:r w:rsidRPr="00110AF6">
              <w:rPr>
                <w:rFonts w:cs="Times New Roman"/>
                <w:sz w:val="22"/>
              </w:rPr>
              <w:t>11:00-14:00</w:t>
            </w:r>
          </w:p>
        </w:tc>
        <w:tc>
          <w:tcPr>
            <w:tcW w:w="2948" w:type="dxa"/>
            <w:tcBorders>
              <w:top w:val="nil"/>
              <w:left w:val="nil"/>
              <w:bottom w:val="nil"/>
              <w:right w:val="nil"/>
            </w:tcBorders>
            <w:vAlign w:val="center"/>
          </w:tcPr>
          <w:p w14:paraId="25FD5656" w14:textId="77777777" w:rsidR="004F401E" w:rsidRPr="00110AF6" w:rsidRDefault="004F401E" w:rsidP="00142E50">
            <w:pPr>
              <w:spacing w:after="0" w:line="240" w:lineRule="auto"/>
              <w:jc w:val="center"/>
            </w:pPr>
            <w:r w:rsidRPr="00110AF6">
              <w:rPr>
                <w:rFonts w:cs="Times New Roman"/>
                <w:sz w:val="22"/>
              </w:rPr>
              <w:t>0.336</w:t>
            </w:r>
          </w:p>
        </w:tc>
      </w:tr>
      <w:tr w:rsidR="00110AF6" w:rsidRPr="00110AF6" w14:paraId="623F40C2" w14:textId="77777777" w:rsidTr="00142E50">
        <w:trPr>
          <w:trHeight w:val="360"/>
          <w:jc w:val="center"/>
        </w:trPr>
        <w:tc>
          <w:tcPr>
            <w:tcW w:w="2948" w:type="dxa"/>
            <w:tcBorders>
              <w:top w:val="nil"/>
              <w:left w:val="nil"/>
              <w:bottom w:val="nil"/>
              <w:right w:val="nil"/>
            </w:tcBorders>
            <w:vAlign w:val="center"/>
          </w:tcPr>
          <w:p w14:paraId="4A06BB83" w14:textId="77777777" w:rsidR="004F401E" w:rsidRPr="00110AF6" w:rsidRDefault="004F401E" w:rsidP="00142E50">
            <w:pPr>
              <w:spacing w:after="0" w:line="240" w:lineRule="auto"/>
              <w:jc w:val="center"/>
            </w:pPr>
            <w:r w:rsidRPr="00110AF6">
              <w:rPr>
                <w:rFonts w:cs="Times New Roman"/>
                <w:sz w:val="22"/>
              </w:rPr>
              <w:t>14:00-16:00</w:t>
            </w:r>
          </w:p>
        </w:tc>
        <w:tc>
          <w:tcPr>
            <w:tcW w:w="2948" w:type="dxa"/>
            <w:tcBorders>
              <w:top w:val="nil"/>
              <w:left w:val="nil"/>
              <w:bottom w:val="nil"/>
              <w:right w:val="nil"/>
            </w:tcBorders>
            <w:vAlign w:val="center"/>
          </w:tcPr>
          <w:p w14:paraId="7F545B4B" w14:textId="77777777" w:rsidR="004F401E" w:rsidRPr="00110AF6" w:rsidRDefault="004F401E" w:rsidP="00142E50">
            <w:pPr>
              <w:spacing w:after="0" w:line="240" w:lineRule="auto"/>
              <w:jc w:val="center"/>
            </w:pPr>
            <w:r w:rsidRPr="00110AF6">
              <w:rPr>
                <w:rFonts w:cs="Times New Roman"/>
                <w:sz w:val="22"/>
              </w:rPr>
              <w:t>0.165</w:t>
            </w:r>
          </w:p>
        </w:tc>
      </w:tr>
      <w:tr w:rsidR="00110AF6" w:rsidRPr="00110AF6" w14:paraId="07B21C1C" w14:textId="77777777" w:rsidTr="00142E50">
        <w:trPr>
          <w:trHeight w:val="360"/>
          <w:jc w:val="center"/>
        </w:trPr>
        <w:tc>
          <w:tcPr>
            <w:tcW w:w="2948" w:type="dxa"/>
            <w:tcBorders>
              <w:top w:val="nil"/>
              <w:left w:val="nil"/>
              <w:bottom w:val="nil"/>
              <w:right w:val="nil"/>
            </w:tcBorders>
            <w:vAlign w:val="center"/>
          </w:tcPr>
          <w:p w14:paraId="2FA43DB3" w14:textId="77777777" w:rsidR="004F401E" w:rsidRPr="00110AF6" w:rsidRDefault="004F401E" w:rsidP="00142E50">
            <w:pPr>
              <w:spacing w:after="0" w:line="240" w:lineRule="auto"/>
              <w:jc w:val="center"/>
            </w:pPr>
            <w:r w:rsidRPr="00110AF6">
              <w:rPr>
                <w:rFonts w:cs="Times New Roman"/>
                <w:sz w:val="22"/>
              </w:rPr>
              <w:t>16:00-19:00</w:t>
            </w:r>
          </w:p>
        </w:tc>
        <w:tc>
          <w:tcPr>
            <w:tcW w:w="2948" w:type="dxa"/>
            <w:tcBorders>
              <w:top w:val="nil"/>
              <w:left w:val="nil"/>
              <w:bottom w:val="nil"/>
              <w:right w:val="nil"/>
            </w:tcBorders>
            <w:vAlign w:val="center"/>
          </w:tcPr>
          <w:p w14:paraId="4ADFD318" w14:textId="77777777" w:rsidR="004F401E" w:rsidRPr="00110AF6" w:rsidRDefault="004F401E" w:rsidP="00142E50">
            <w:pPr>
              <w:spacing w:after="0" w:line="240" w:lineRule="auto"/>
              <w:jc w:val="center"/>
            </w:pPr>
            <w:r w:rsidRPr="00110AF6">
              <w:rPr>
                <w:rFonts w:cs="Times New Roman"/>
                <w:sz w:val="22"/>
              </w:rPr>
              <w:t>0.336</w:t>
            </w:r>
          </w:p>
        </w:tc>
      </w:tr>
      <w:tr w:rsidR="00D648DB" w:rsidRPr="00110AF6" w14:paraId="559F1A49" w14:textId="77777777" w:rsidTr="00142E50">
        <w:trPr>
          <w:trHeight w:val="360"/>
          <w:jc w:val="center"/>
        </w:trPr>
        <w:tc>
          <w:tcPr>
            <w:tcW w:w="2948" w:type="dxa"/>
            <w:tcBorders>
              <w:top w:val="nil"/>
              <w:left w:val="nil"/>
              <w:bottom w:val="single" w:sz="10" w:space="0" w:color="000000"/>
              <w:right w:val="nil"/>
            </w:tcBorders>
            <w:vAlign w:val="center"/>
          </w:tcPr>
          <w:p w14:paraId="56ED1039" w14:textId="77777777" w:rsidR="004F401E" w:rsidRPr="00110AF6" w:rsidRDefault="004F401E" w:rsidP="00142E50">
            <w:pPr>
              <w:spacing w:after="0" w:line="240" w:lineRule="auto"/>
              <w:jc w:val="center"/>
            </w:pPr>
            <w:r w:rsidRPr="00110AF6">
              <w:rPr>
                <w:rFonts w:cs="Times New Roman"/>
                <w:sz w:val="22"/>
              </w:rPr>
              <w:t>19:00-24:00</w:t>
            </w:r>
          </w:p>
        </w:tc>
        <w:tc>
          <w:tcPr>
            <w:tcW w:w="2948" w:type="dxa"/>
            <w:tcBorders>
              <w:top w:val="nil"/>
              <w:left w:val="nil"/>
              <w:bottom w:val="single" w:sz="10" w:space="0" w:color="000000"/>
              <w:right w:val="nil"/>
            </w:tcBorders>
            <w:vAlign w:val="center"/>
          </w:tcPr>
          <w:p w14:paraId="5F94416F" w14:textId="77777777" w:rsidR="004F401E" w:rsidRPr="00110AF6" w:rsidRDefault="004F401E" w:rsidP="00142E50">
            <w:pPr>
              <w:spacing w:after="0" w:line="240" w:lineRule="auto"/>
              <w:jc w:val="center"/>
            </w:pPr>
            <w:r w:rsidRPr="00110AF6">
              <w:rPr>
                <w:rFonts w:cs="Times New Roman"/>
                <w:sz w:val="22"/>
              </w:rPr>
              <w:t>0.507</w:t>
            </w:r>
          </w:p>
        </w:tc>
      </w:tr>
    </w:tbl>
    <w:p w14:paraId="53C04FFD" w14:textId="77777777" w:rsidR="004F401E" w:rsidRPr="00110AF6" w:rsidRDefault="004F401E" w:rsidP="004F401E"/>
    <w:p w14:paraId="4568DB79" w14:textId="40836C23" w:rsidR="007F2449" w:rsidRPr="00110AF6" w:rsidRDefault="00DE2B5A">
      <w:pPr>
        <w:spacing w:after="120" w:line="300" w:lineRule="auto"/>
        <w:ind w:firstLine="420"/>
        <w:rPr>
          <w:lang w:eastAsia="zh-CN"/>
        </w:rPr>
      </w:pPr>
      <w:r>
        <w:rPr>
          <w:rFonts w:ascii="宋体" w:hAnsi="宋体"/>
          <w:lang w:eastAsia="zh-CN"/>
        </w:rPr>
        <w:t>表 2 中电价分为低谷、平段和高价时段。该分时电价结构为储能经济调度提供了条件：低价</w:t>
      </w:r>
      <w:proofErr w:type="gramStart"/>
      <w:r>
        <w:rPr>
          <w:rFonts w:ascii="宋体" w:hAnsi="宋体"/>
          <w:lang w:eastAsia="zh-CN"/>
        </w:rPr>
        <w:t>或源侧</w:t>
      </w:r>
      <w:proofErr w:type="gramEnd"/>
      <w:r>
        <w:rPr>
          <w:rFonts w:ascii="宋体" w:hAnsi="宋体"/>
          <w:lang w:eastAsia="zh-CN"/>
        </w:rPr>
        <w:t>出力较高时段充电，高价时段放电，可减少高价购电量。</w:t>
      </w:r>
    </w:p>
    <w:p w14:paraId="62B88C98" w14:textId="77777777" w:rsidR="007F2449" w:rsidRPr="00110AF6" w:rsidRDefault="00DE2B5A">
      <w:pPr>
        <w:spacing w:after="120" w:line="300" w:lineRule="auto"/>
        <w:ind w:firstLine="420"/>
        <w:rPr>
          <w:lang w:eastAsia="zh-CN"/>
        </w:rPr>
      </w:pPr>
      <w:r>
        <w:rPr>
          <w:rFonts w:ascii="宋体" w:hAnsi="宋体"/>
          <w:lang w:eastAsia="zh-CN"/>
        </w:rPr>
        <w:lastRenderedPageBreak/>
        <w:t>算法对比包括逻辑判断基准策略、PSO 和 DE。PSO 与 DE 均用于优化典型日储能充放电序列，三种策略使用同一组 96 点数据。</w:t>
      </w:r>
      <w:proofErr w:type="gramStart"/>
      <w:r>
        <w:rPr>
          <w:rFonts w:ascii="宋体" w:hAnsi="宋体"/>
          <w:lang w:eastAsia="zh-CN"/>
        </w:rPr>
        <w:t>该典型日</w:t>
      </w:r>
      <w:proofErr w:type="gramEnd"/>
      <w:r>
        <w:rPr>
          <w:rFonts w:ascii="宋体" w:hAnsi="宋体"/>
          <w:lang w:eastAsia="zh-CN"/>
        </w:rPr>
        <w:t>覆盖完整昼夜周期，包含光伏出力、电价切换和负荷波动，适合观察储能跨时段调度效果。</w:t>
      </w:r>
    </w:p>
    <w:p w14:paraId="5CF682AD" w14:textId="77777777" w:rsidR="007F2449" w:rsidRPr="00110AF6" w:rsidRDefault="00DE2B5A">
      <w:pPr>
        <w:pStyle w:val="21"/>
        <w:spacing w:before="160" w:after="80"/>
        <w:rPr>
          <w:color w:val="auto"/>
          <w:lang w:eastAsia="zh-CN"/>
        </w:rPr>
      </w:pPr>
      <w:r w:rsidRPr="00110AF6">
        <w:rPr>
          <w:rFonts w:ascii="Times New Roman" w:eastAsia="宋体" w:hAnsi="Times New Roman" w:cs="Times New Roman"/>
          <w:color w:val="auto"/>
          <w:lang w:eastAsia="zh-CN"/>
        </w:rPr>
        <w:t xml:space="preserve">3.2 </w:t>
      </w:r>
      <w:r w:rsidRPr="00110AF6">
        <w:rPr>
          <w:rFonts w:ascii="Times New Roman" w:eastAsia="宋体" w:hAnsi="Times New Roman" w:cs="Times New Roman"/>
          <w:color w:val="auto"/>
          <w:lang w:eastAsia="zh-CN"/>
        </w:rPr>
        <w:t>仿真数据构建</w:t>
      </w:r>
    </w:p>
    <w:p w14:paraId="528B8326" w14:textId="0EAB9C55" w:rsidR="008E6889" w:rsidRDefault="00DE2B5A" w:rsidP="008E6889">
      <w:pPr>
        <w:spacing w:after="120" w:line="300" w:lineRule="auto"/>
        <w:ind w:firstLine="420"/>
        <w:rPr>
          <w:rFonts w:cs="Times New Roman"/>
          <w:lang w:eastAsia="zh-CN"/>
        </w:rPr>
      </w:pPr>
      <w:r>
        <w:rPr>
          <w:rFonts w:ascii="宋体" w:hAnsi="宋体"/>
          <w:lang w:eastAsia="zh-CN"/>
        </w:rPr>
        <w:t>本文背景数据为 7 d、672 点仿真序列，主实验采用典型日 96 点调度对比。风</w:t>
      </w:r>
      <w:proofErr w:type="gramStart"/>
      <w:r>
        <w:rPr>
          <w:rFonts w:ascii="宋体" w:hAnsi="宋体"/>
          <w:lang w:eastAsia="zh-CN"/>
        </w:rPr>
        <w:t>电最大</w:t>
      </w:r>
      <w:proofErr w:type="gramEnd"/>
      <w:r>
        <w:rPr>
          <w:rFonts w:ascii="宋体" w:hAnsi="宋体"/>
          <w:lang w:eastAsia="zh-CN"/>
        </w:rPr>
        <w:t>可发电量、光</w:t>
      </w:r>
      <w:proofErr w:type="gramStart"/>
      <w:r>
        <w:rPr>
          <w:rFonts w:ascii="宋体" w:hAnsi="宋体"/>
          <w:lang w:eastAsia="zh-CN"/>
        </w:rPr>
        <w:t>伏最大</w:t>
      </w:r>
      <w:proofErr w:type="gramEnd"/>
      <w:r>
        <w:rPr>
          <w:rFonts w:ascii="宋体" w:hAnsi="宋体"/>
          <w:lang w:eastAsia="zh-CN"/>
        </w:rPr>
        <w:t>可发电量、余热发电量和计划负荷用电量均由</w:t>
      </w:r>
      <w:proofErr w:type="gramStart"/>
      <w:r>
        <w:rPr>
          <w:rFonts w:ascii="宋体" w:hAnsi="宋体"/>
          <w:lang w:eastAsia="zh-CN"/>
        </w:rPr>
        <w:t>该典型日数据</w:t>
      </w:r>
      <w:proofErr w:type="gramEnd"/>
      <w:r>
        <w:rPr>
          <w:rFonts w:ascii="宋体" w:hAnsi="宋体"/>
          <w:lang w:eastAsia="zh-CN"/>
        </w:rPr>
        <w:t xml:space="preserve">统计得到，典型日调度功率分布见图 </w:t>
      </w:r>
      <w:r w:rsidR="00CA49EE">
        <w:rPr>
          <w:rFonts w:ascii="宋体" w:hAnsi="宋体"/>
          <w:lang w:eastAsia="zh-CN"/>
        </w:rPr>
        <w:t>3</w:t>
      </w:r>
      <w:r>
        <w:rPr>
          <w:rFonts w:ascii="宋体" w:hAnsi="宋体"/>
          <w:lang w:eastAsia="zh-CN"/>
        </w:rPr>
        <w:t>。</w:t>
      </w:r>
    </w:p>
    <w:p w14:paraId="0578E20D" w14:textId="51C58140" w:rsidR="008E6889" w:rsidRDefault="008E6889" w:rsidP="008E6889">
      <w:pPr>
        <w:spacing w:after="120" w:line="300" w:lineRule="auto"/>
        <w:rPr>
          <w:lang w:eastAsia="zh-CN"/>
        </w:rPr>
      </w:pPr>
      <w:r>
        <w:rPr>
          <w:rFonts w:cs="Times New Roman"/>
          <w:noProof/>
          <w:lang w:eastAsia="zh-CN"/>
        </w:rPr>
        <w:drawing>
          <wp:inline distT="0" distB="0" distL="0" distR="0" wp14:anchorId="72A8970B" wp14:editId="68C8936D">
            <wp:extent cx="5691116" cy="2865774"/>
            <wp:effectExtent l="0" t="0" r="508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a:extLst>
                        <a:ext uri="{28A0092B-C50C-407E-A947-70E740481C1C}">
                          <a14:useLocalDpi xmlns:a14="http://schemas.microsoft.com/office/drawing/2010/main" val="0"/>
                        </a:ext>
                      </a:extLst>
                    </a:blip>
                    <a:srcRect t="15152" r="594"/>
                    <a:stretch/>
                  </pic:blipFill>
                  <pic:spPr bwMode="auto">
                    <a:xfrm>
                      <a:off x="0" y="0"/>
                      <a:ext cx="5691116" cy="2865774"/>
                    </a:xfrm>
                    <a:prstGeom prst="rect">
                      <a:avLst/>
                    </a:prstGeom>
                    <a:noFill/>
                    <a:ln>
                      <a:noFill/>
                    </a:ln>
                    <a:extLst>
                      <a:ext uri="{53640926-AAD7-44D8-BBD7-CCE9431645EC}">
                        <a14:shadowObscured xmlns:a14="http://schemas.microsoft.com/office/drawing/2010/main"/>
                      </a:ext>
                    </a:extLst>
                  </pic:spPr>
                </pic:pic>
              </a:graphicData>
            </a:graphic>
          </wp:inline>
        </w:drawing>
      </w:r>
    </w:p>
    <w:p w14:paraId="6F0DBB64" w14:textId="5665AF45" w:rsidR="008E6889" w:rsidRDefault="008E6889" w:rsidP="008E6889">
      <w:pPr>
        <w:spacing w:after="120" w:line="300" w:lineRule="auto"/>
        <w:jc w:val="center"/>
        <w:rPr>
          <w:lang w:eastAsia="zh-CN"/>
        </w:rPr>
      </w:pPr>
      <w:r>
        <w:rPr>
          <w:rFonts w:ascii="宋体" w:hAnsi="宋体"/>
          <w:lang w:eastAsia="zh-CN"/>
        </w:rPr>
        <w:t xml:space="preserve">图 </w:t>
      </w:r>
      <w:r w:rsidR="00CA49EE">
        <w:rPr>
          <w:rFonts w:ascii="宋体" w:hAnsi="宋体"/>
          <w:lang w:eastAsia="zh-CN"/>
        </w:rPr>
        <w:t>3</w:t>
      </w:r>
      <w:r>
        <w:rPr>
          <w:rFonts w:ascii="宋体" w:hAnsi="宋体"/>
          <w:lang w:eastAsia="zh-CN"/>
        </w:rPr>
        <w:t xml:space="preserve">  典型日 PSO 调度策略各单元调度出力柱状图</w:t>
      </w:r>
    </w:p>
    <w:p w14:paraId="20FC61CC" w14:textId="5F912CC0" w:rsidR="008E6889" w:rsidRPr="008E6889" w:rsidRDefault="008E6889" w:rsidP="008E6889">
      <w:pPr>
        <w:spacing w:after="120" w:line="300" w:lineRule="auto"/>
        <w:jc w:val="center"/>
        <w:rPr>
          <w:lang w:eastAsia="zh-CN"/>
        </w:rPr>
      </w:pPr>
      <w:r>
        <w:rPr>
          <w:lang w:eastAsia="zh-CN"/>
        </w:rPr>
        <w:t xml:space="preserve">Fig. </w:t>
      </w:r>
      <w:proofErr w:type="gramStart"/>
      <w:r w:rsidR="00CA49EE">
        <w:rPr>
          <w:lang w:eastAsia="zh-CN"/>
        </w:rPr>
        <w:t>3</w:t>
      </w:r>
      <w:r>
        <w:rPr>
          <w:lang w:eastAsia="zh-CN"/>
        </w:rPr>
        <w:t xml:space="preserve">  Bar</w:t>
      </w:r>
      <w:proofErr w:type="gramEnd"/>
      <w:r>
        <w:rPr>
          <w:lang w:eastAsia="zh-CN"/>
        </w:rPr>
        <w:t xml:space="preserve"> chart of each unit's scheduled output under the PSO dispatch strategy for a typical day</w:t>
      </w:r>
    </w:p>
    <w:p w14:paraId="3582D674" w14:textId="4CB2CDFC" w:rsidR="007F2449" w:rsidRPr="00110AF6" w:rsidRDefault="00DE2B5A">
      <w:pPr>
        <w:spacing w:after="120" w:line="300" w:lineRule="auto"/>
        <w:ind w:firstLine="420"/>
        <w:rPr>
          <w:lang w:eastAsia="zh-CN"/>
        </w:rPr>
      </w:pPr>
      <w:r>
        <w:rPr>
          <w:rFonts w:ascii="宋体" w:hAnsi="宋体"/>
          <w:lang w:eastAsia="zh-CN"/>
        </w:rPr>
        <w:t>算</w:t>
      </w:r>
      <w:proofErr w:type="gramStart"/>
      <w:r>
        <w:rPr>
          <w:rFonts w:ascii="宋体" w:hAnsi="宋体"/>
          <w:lang w:eastAsia="zh-CN"/>
        </w:rPr>
        <w:t>例数据</w:t>
      </w:r>
      <w:proofErr w:type="gramEnd"/>
      <w:r>
        <w:rPr>
          <w:rFonts w:ascii="宋体" w:hAnsi="宋体"/>
          <w:lang w:eastAsia="zh-CN"/>
        </w:rPr>
        <w:t>由公开参数生成，未采用现场工程原始数据。7 d 仿真序列用于描述</w:t>
      </w:r>
      <w:proofErr w:type="gramStart"/>
      <w:r>
        <w:rPr>
          <w:rFonts w:ascii="宋体" w:hAnsi="宋体"/>
          <w:lang w:eastAsia="zh-CN"/>
        </w:rPr>
        <w:t>源荷变化</w:t>
      </w:r>
      <w:proofErr w:type="gramEnd"/>
      <w:r>
        <w:rPr>
          <w:rFonts w:ascii="宋体" w:hAnsi="宋体"/>
          <w:lang w:eastAsia="zh-CN"/>
        </w:rPr>
        <w:t>背景，算法性能比较仍以典型</w:t>
      </w:r>
      <w:proofErr w:type="gramStart"/>
      <w:r>
        <w:rPr>
          <w:rFonts w:ascii="宋体" w:hAnsi="宋体"/>
          <w:lang w:eastAsia="zh-CN"/>
        </w:rPr>
        <w:t>日结果</w:t>
      </w:r>
      <w:proofErr w:type="gramEnd"/>
      <w:r>
        <w:rPr>
          <w:rFonts w:ascii="宋体" w:hAnsi="宋体"/>
          <w:lang w:eastAsia="zh-CN"/>
        </w:rPr>
        <w:t>为准。该处理保证 PSO、DE 和逻辑判断基准策略在一致数据条件下比较。</w:t>
      </w:r>
      <w:r w:rsidR="00812C40" w:rsidRPr="00812C40">
        <w:rPr>
          <w:rFonts w:ascii="宋体" w:hAnsi="宋体" w:hint="eastAsia"/>
          <w:vertAlign w:val="superscript"/>
          <w:lang w:eastAsia="zh-CN"/>
        </w:rPr>
        <w:t>[</w:t>
      </w:r>
      <w:r w:rsidR="00812C40" w:rsidRPr="00812C40">
        <w:rPr>
          <w:rFonts w:ascii="宋体" w:hAnsi="宋体"/>
          <w:vertAlign w:val="superscript"/>
          <w:lang w:eastAsia="zh-CN"/>
        </w:rPr>
        <w:t>9]</w:t>
      </w:r>
    </w:p>
    <w:p w14:paraId="7769E419" w14:textId="77777777" w:rsidR="007F2449" w:rsidRPr="00110AF6" w:rsidRDefault="00DE2B5A">
      <w:pPr>
        <w:spacing w:after="120" w:line="300" w:lineRule="auto"/>
        <w:ind w:firstLine="420"/>
        <w:rPr>
          <w:lang w:eastAsia="zh-CN"/>
        </w:rPr>
      </w:pPr>
      <w:r>
        <w:rPr>
          <w:rFonts w:ascii="宋体" w:hAnsi="宋体"/>
          <w:lang w:eastAsia="zh-CN"/>
        </w:rPr>
        <w:t>风电序列用于体现出力波动，光伏序列用于体现白天出力及日内变化，余热发电序列表征连续供给，计划负荷序列描述园区用电需求。典型</w:t>
      </w:r>
      <w:proofErr w:type="gramStart"/>
      <w:r>
        <w:rPr>
          <w:rFonts w:ascii="宋体" w:hAnsi="宋体"/>
          <w:lang w:eastAsia="zh-CN"/>
        </w:rPr>
        <w:t>日数据</w:t>
      </w:r>
      <w:proofErr w:type="gramEnd"/>
      <w:r>
        <w:rPr>
          <w:rFonts w:ascii="宋体" w:hAnsi="宋体"/>
          <w:lang w:eastAsia="zh-CN"/>
        </w:rPr>
        <w:t>间隔为 15 min，共 96 点，可在控制计算规模的同时反映日内调度变化。与</w:t>
      </w:r>
      <w:proofErr w:type="gramStart"/>
      <w:r>
        <w:rPr>
          <w:rFonts w:ascii="宋体" w:hAnsi="宋体"/>
          <w:lang w:eastAsia="zh-CN"/>
        </w:rPr>
        <w:t>小时级调度</w:t>
      </w:r>
      <w:proofErr w:type="gramEnd"/>
      <w:r>
        <w:rPr>
          <w:rFonts w:ascii="宋体" w:hAnsi="宋体"/>
          <w:lang w:eastAsia="zh-CN"/>
        </w:rPr>
        <w:t>相比，15 min 间隔更有利于观察储能对电价切换和</w:t>
      </w:r>
      <w:proofErr w:type="gramStart"/>
      <w:r>
        <w:rPr>
          <w:rFonts w:ascii="宋体" w:hAnsi="宋体"/>
          <w:lang w:eastAsia="zh-CN"/>
        </w:rPr>
        <w:t>源荷</w:t>
      </w:r>
      <w:proofErr w:type="gramEnd"/>
      <w:r>
        <w:rPr>
          <w:rFonts w:ascii="宋体" w:hAnsi="宋体"/>
          <w:lang w:eastAsia="zh-CN"/>
        </w:rPr>
        <w:t>变化的响应。</w:t>
      </w:r>
    </w:p>
    <w:p w14:paraId="3460899F" w14:textId="77777777" w:rsidR="007F2449" w:rsidRPr="00110AF6" w:rsidRDefault="00DE2B5A">
      <w:pPr>
        <w:pStyle w:val="21"/>
        <w:spacing w:before="160" w:after="80"/>
        <w:rPr>
          <w:color w:val="auto"/>
          <w:lang w:eastAsia="zh-CN"/>
        </w:rPr>
      </w:pPr>
      <w:r w:rsidRPr="00110AF6">
        <w:rPr>
          <w:rFonts w:ascii="Times New Roman" w:eastAsia="宋体" w:hAnsi="Times New Roman" w:cs="Times New Roman"/>
          <w:color w:val="auto"/>
          <w:lang w:eastAsia="zh-CN"/>
        </w:rPr>
        <w:t xml:space="preserve">3.3 </w:t>
      </w:r>
      <w:r w:rsidRPr="00110AF6">
        <w:rPr>
          <w:rFonts w:ascii="Times New Roman" w:eastAsia="宋体" w:hAnsi="Times New Roman" w:cs="Times New Roman"/>
          <w:color w:val="auto"/>
          <w:lang w:eastAsia="zh-CN"/>
        </w:rPr>
        <w:t>不同优化算法调度结果对比</w:t>
      </w:r>
    </w:p>
    <w:p w14:paraId="768C5A05" w14:textId="03940BF8" w:rsidR="007F2449" w:rsidRDefault="00DE2B5A">
      <w:pPr>
        <w:spacing w:after="120" w:line="300" w:lineRule="auto"/>
        <w:ind w:firstLine="420"/>
        <w:rPr>
          <w:rFonts w:cs="Times New Roman"/>
          <w:lang w:eastAsia="zh-CN"/>
        </w:rPr>
      </w:pPr>
      <w:r w:rsidRPr="00110AF6">
        <w:rPr>
          <w:rFonts w:cs="Times New Roman"/>
          <w:lang w:eastAsia="zh-CN"/>
        </w:rPr>
        <w:t>典型日</w:t>
      </w:r>
      <w:r w:rsidRPr="00110AF6">
        <w:rPr>
          <w:rFonts w:cs="Times New Roman"/>
          <w:lang w:eastAsia="zh-CN"/>
        </w:rPr>
        <w:t xml:space="preserve"> 96 </w:t>
      </w:r>
      <w:r w:rsidRPr="00110AF6">
        <w:rPr>
          <w:rFonts w:cs="Times New Roman"/>
          <w:lang w:eastAsia="zh-CN"/>
        </w:rPr>
        <w:t>点调度对比的核心结果如表</w:t>
      </w:r>
      <w:r w:rsidRPr="00110AF6">
        <w:rPr>
          <w:rFonts w:cs="Times New Roman"/>
          <w:lang w:eastAsia="zh-CN"/>
        </w:rPr>
        <w:t xml:space="preserve"> </w:t>
      </w:r>
      <w:r w:rsidR="00565122" w:rsidRPr="00110AF6">
        <w:rPr>
          <w:rFonts w:cs="Times New Roman"/>
          <w:lang w:eastAsia="zh-CN"/>
        </w:rPr>
        <w:t>3</w:t>
      </w:r>
      <w:r w:rsidRPr="00110AF6">
        <w:rPr>
          <w:rFonts w:cs="Times New Roman"/>
          <w:lang w:eastAsia="zh-CN"/>
        </w:rPr>
        <w:t xml:space="preserve"> </w:t>
      </w:r>
      <w:r w:rsidRPr="00110AF6">
        <w:rPr>
          <w:rFonts w:cs="Times New Roman"/>
          <w:lang w:eastAsia="zh-CN"/>
        </w:rPr>
        <w:t>所示。</w:t>
      </w:r>
    </w:p>
    <w:p w14:paraId="619BE7E2" w14:textId="351BAB2F" w:rsidR="00E30BDF" w:rsidRDefault="00E30BDF">
      <w:pPr>
        <w:spacing w:after="120" w:line="300" w:lineRule="auto"/>
        <w:ind w:firstLine="420"/>
        <w:rPr>
          <w:rFonts w:cs="Times New Roman"/>
          <w:lang w:eastAsia="zh-CN"/>
        </w:rPr>
      </w:pPr>
    </w:p>
    <w:p w14:paraId="0182FB00" w14:textId="77777777" w:rsidR="00E30BDF" w:rsidRPr="00110AF6" w:rsidRDefault="00E30BDF">
      <w:pPr>
        <w:spacing w:after="120" w:line="300" w:lineRule="auto"/>
        <w:ind w:firstLine="420"/>
        <w:rPr>
          <w:lang w:eastAsia="zh-CN"/>
        </w:rPr>
      </w:pPr>
    </w:p>
    <w:p w14:paraId="450E92E8" w14:textId="77777777" w:rsidR="00E310A3" w:rsidRDefault="00E310A3" w:rsidP="00E310A3">
      <w:pPr>
        <w:spacing w:after="0" w:line="240" w:lineRule="auto"/>
        <w:jc w:val="center"/>
      </w:pPr>
      <w:r>
        <w:rPr>
          <w:b/>
        </w:rPr>
        <w:lastRenderedPageBreak/>
        <w:t>表</w:t>
      </w:r>
      <w:r>
        <w:rPr>
          <w:b/>
        </w:rPr>
        <w:t xml:space="preserve"> </w:t>
      </w:r>
      <w:proofErr w:type="gramStart"/>
      <w:r>
        <w:rPr>
          <w:b/>
        </w:rPr>
        <w:t xml:space="preserve">3  </w:t>
      </w:r>
      <w:proofErr w:type="spellStart"/>
      <w:r>
        <w:rPr>
          <w:b/>
        </w:rPr>
        <w:t>典型日核心调度结果</w:t>
      </w:r>
      <w:proofErr w:type="spellEnd"/>
      <w:proofErr w:type="gramEnd"/>
    </w:p>
    <w:p w14:paraId="5B26A499" w14:textId="77777777" w:rsidR="00E310A3" w:rsidRDefault="00E310A3" w:rsidP="00E310A3">
      <w:pPr>
        <w:spacing w:after="120" w:line="240" w:lineRule="auto"/>
        <w:jc w:val="center"/>
      </w:pPr>
      <w:r>
        <w:rPr>
          <w:b/>
          <w:sz w:val="22"/>
        </w:rPr>
        <w:t xml:space="preserve">Table </w:t>
      </w:r>
      <w:proofErr w:type="gramStart"/>
      <w:r>
        <w:rPr>
          <w:b/>
          <w:sz w:val="22"/>
        </w:rPr>
        <w:t>3  Core</w:t>
      </w:r>
      <w:proofErr w:type="gramEnd"/>
      <w:r>
        <w:rPr>
          <w:b/>
          <w:sz w:val="22"/>
        </w:rPr>
        <w:t xml:space="preserve"> dispatch results of typical day</w:t>
      </w:r>
    </w:p>
    <w:tbl>
      <w:tblPr>
        <w:tblW w:w="8958" w:type="dxa"/>
        <w:jc w:val="center"/>
        <w:tblLayout w:type="fixed"/>
        <w:tblLook w:val="04A0" w:firstRow="1" w:lastRow="0" w:firstColumn="1" w:lastColumn="0" w:noHBand="0" w:noVBand="1"/>
      </w:tblPr>
      <w:tblGrid>
        <w:gridCol w:w="2949"/>
        <w:gridCol w:w="2211"/>
        <w:gridCol w:w="1814"/>
        <w:gridCol w:w="1984"/>
      </w:tblGrid>
      <w:tr w:rsidR="00E310A3" w14:paraId="5974E8E2" w14:textId="77777777" w:rsidTr="00D40A28">
        <w:trPr>
          <w:trHeight w:val="442"/>
          <w:jc w:val="center"/>
        </w:trPr>
        <w:tc>
          <w:tcPr>
            <w:tcW w:w="2948" w:type="dxa"/>
            <w:tcBorders>
              <w:top w:val="single" w:sz="12" w:space="0" w:color="000000"/>
              <w:left w:val="nil"/>
              <w:bottom w:val="single" w:sz="6" w:space="0" w:color="000000"/>
              <w:right w:val="nil"/>
            </w:tcBorders>
            <w:tcMar>
              <w:top w:w="75" w:type="dxa"/>
              <w:left w:w="60" w:type="dxa"/>
              <w:bottom w:w="75" w:type="dxa"/>
              <w:right w:w="60" w:type="dxa"/>
            </w:tcMar>
            <w:vAlign w:val="center"/>
          </w:tcPr>
          <w:p w14:paraId="74856502" w14:textId="77777777" w:rsidR="00E310A3" w:rsidRDefault="00E310A3" w:rsidP="00D40A28">
            <w:pPr>
              <w:spacing w:after="0" w:line="240" w:lineRule="auto"/>
              <w:jc w:val="center"/>
            </w:pPr>
            <w:proofErr w:type="spellStart"/>
            <w:r>
              <w:rPr>
                <w:sz w:val="21"/>
              </w:rPr>
              <w:t>属性</w:t>
            </w:r>
            <w:proofErr w:type="spellEnd"/>
          </w:p>
        </w:tc>
        <w:tc>
          <w:tcPr>
            <w:tcW w:w="2211" w:type="dxa"/>
            <w:tcBorders>
              <w:top w:val="single" w:sz="12" w:space="0" w:color="000000"/>
              <w:left w:val="nil"/>
              <w:bottom w:val="single" w:sz="6" w:space="0" w:color="000000"/>
              <w:right w:val="nil"/>
            </w:tcBorders>
            <w:tcMar>
              <w:top w:w="75" w:type="dxa"/>
              <w:left w:w="60" w:type="dxa"/>
              <w:bottom w:w="75" w:type="dxa"/>
              <w:right w:w="60" w:type="dxa"/>
            </w:tcMar>
            <w:vAlign w:val="center"/>
          </w:tcPr>
          <w:p w14:paraId="3C80FF5A" w14:textId="77777777" w:rsidR="00E310A3" w:rsidRDefault="00E310A3" w:rsidP="00D40A28">
            <w:pPr>
              <w:spacing w:after="0" w:line="240" w:lineRule="auto"/>
              <w:jc w:val="center"/>
            </w:pPr>
            <w:proofErr w:type="spellStart"/>
            <w:r>
              <w:rPr>
                <w:sz w:val="21"/>
              </w:rPr>
              <w:t>逻辑判断</w:t>
            </w:r>
            <w:proofErr w:type="spellEnd"/>
            <w:r>
              <w:br/>
            </w:r>
            <w:proofErr w:type="spellStart"/>
            <w:r>
              <w:rPr>
                <w:sz w:val="21"/>
              </w:rPr>
              <w:t>基准策略</w:t>
            </w:r>
            <w:proofErr w:type="spellEnd"/>
          </w:p>
        </w:tc>
        <w:tc>
          <w:tcPr>
            <w:tcW w:w="1814" w:type="dxa"/>
            <w:tcBorders>
              <w:top w:val="single" w:sz="12" w:space="0" w:color="000000"/>
              <w:left w:val="nil"/>
              <w:bottom w:val="single" w:sz="6" w:space="0" w:color="000000"/>
              <w:right w:val="nil"/>
            </w:tcBorders>
            <w:tcMar>
              <w:top w:w="75" w:type="dxa"/>
              <w:left w:w="60" w:type="dxa"/>
              <w:bottom w:w="75" w:type="dxa"/>
              <w:right w:w="60" w:type="dxa"/>
            </w:tcMar>
            <w:vAlign w:val="center"/>
          </w:tcPr>
          <w:p w14:paraId="3BD102D3" w14:textId="77777777" w:rsidR="00E310A3" w:rsidRDefault="00E310A3" w:rsidP="00D40A28">
            <w:pPr>
              <w:spacing w:after="0" w:line="240" w:lineRule="auto"/>
              <w:jc w:val="center"/>
            </w:pPr>
            <w:r>
              <w:rPr>
                <w:sz w:val="21"/>
              </w:rPr>
              <w:t>PSO</w:t>
            </w:r>
          </w:p>
        </w:tc>
        <w:tc>
          <w:tcPr>
            <w:tcW w:w="1984" w:type="dxa"/>
            <w:tcBorders>
              <w:top w:val="single" w:sz="12" w:space="0" w:color="000000"/>
              <w:left w:val="nil"/>
              <w:bottom w:val="single" w:sz="6" w:space="0" w:color="000000"/>
              <w:right w:val="nil"/>
            </w:tcBorders>
            <w:tcMar>
              <w:top w:w="75" w:type="dxa"/>
              <w:left w:w="60" w:type="dxa"/>
              <w:bottom w:w="75" w:type="dxa"/>
              <w:right w:w="60" w:type="dxa"/>
            </w:tcMar>
            <w:vAlign w:val="center"/>
          </w:tcPr>
          <w:p w14:paraId="5C663E67" w14:textId="77777777" w:rsidR="00E310A3" w:rsidRDefault="00E310A3" w:rsidP="00D40A28">
            <w:pPr>
              <w:spacing w:after="0" w:line="240" w:lineRule="auto"/>
              <w:jc w:val="center"/>
            </w:pPr>
            <w:r>
              <w:rPr>
                <w:sz w:val="21"/>
              </w:rPr>
              <w:t>DE</w:t>
            </w:r>
          </w:p>
        </w:tc>
      </w:tr>
      <w:tr w:rsidR="00E310A3" w14:paraId="3E741900" w14:textId="77777777" w:rsidTr="00D40A28">
        <w:trPr>
          <w:trHeight w:val="442"/>
          <w:jc w:val="center"/>
        </w:trPr>
        <w:tc>
          <w:tcPr>
            <w:tcW w:w="2948" w:type="dxa"/>
            <w:tcBorders>
              <w:top w:val="nil"/>
              <w:left w:val="nil"/>
              <w:bottom w:val="nil"/>
              <w:right w:val="nil"/>
            </w:tcBorders>
            <w:tcMar>
              <w:top w:w="75" w:type="dxa"/>
              <w:left w:w="60" w:type="dxa"/>
              <w:bottom w:w="75" w:type="dxa"/>
              <w:right w:w="60" w:type="dxa"/>
            </w:tcMar>
            <w:vAlign w:val="center"/>
          </w:tcPr>
          <w:p w14:paraId="7516FC6B" w14:textId="77777777" w:rsidR="00E310A3" w:rsidRDefault="00E310A3" w:rsidP="00D40A28">
            <w:pPr>
              <w:spacing w:after="0" w:line="240" w:lineRule="auto"/>
              <w:jc w:val="center"/>
              <w:rPr>
                <w:lang w:eastAsia="zh-CN"/>
              </w:rPr>
            </w:pPr>
            <w:r>
              <w:rPr>
                <w:sz w:val="21"/>
                <w:lang w:eastAsia="zh-CN"/>
              </w:rPr>
              <w:t>风</w:t>
            </w:r>
            <w:proofErr w:type="gramStart"/>
            <w:r>
              <w:rPr>
                <w:sz w:val="21"/>
                <w:lang w:eastAsia="zh-CN"/>
              </w:rPr>
              <w:t>电最大</w:t>
            </w:r>
            <w:proofErr w:type="gramEnd"/>
            <w:r>
              <w:rPr>
                <w:sz w:val="21"/>
                <w:lang w:eastAsia="zh-CN"/>
              </w:rPr>
              <w:t>可发电量</w:t>
            </w:r>
            <w:r>
              <w:rPr>
                <w:sz w:val="21"/>
                <w:lang w:eastAsia="zh-CN"/>
              </w:rPr>
              <w:t>/</w:t>
            </w:r>
            <w:r>
              <w:rPr>
                <w:lang w:eastAsia="zh-CN"/>
              </w:rPr>
              <w:br/>
            </w:r>
            <w:r>
              <w:rPr>
                <w:sz w:val="21"/>
                <w:lang w:eastAsia="zh-CN"/>
              </w:rPr>
              <w:t>MWh</w:t>
            </w:r>
          </w:p>
        </w:tc>
        <w:tc>
          <w:tcPr>
            <w:tcW w:w="2211" w:type="dxa"/>
            <w:tcBorders>
              <w:top w:val="nil"/>
              <w:left w:val="nil"/>
              <w:bottom w:val="nil"/>
              <w:right w:val="nil"/>
            </w:tcBorders>
            <w:tcMar>
              <w:top w:w="75" w:type="dxa"/>
              <w:left w:w="60" w:type="dxa"/>
              <w:bottom w:w="75" w:type="dxa"/>
              <w:right w:w="60" w:type="dxa"/>
            </w:tcMar>
            <w:vAlign w:val="center"/>
          </w:tcPr>
          <w:p w14:paraId="0DDE784E" w14:textId="77777777" w:rsidR="00E310A3" w:rsidRDefault="00E310A3" w:rsidP="00D40A28">
            <w:pPr>
              <w:spacing w:after="0" w:line="240" w:lineRule="auto"/>
              <w:jc w:val="center"/>
            </w:pPr>
            <w:r>
              <w:rPr>
                <w:sz w:val="21"/>
              </w:rPr>
              <w:t>2360.04</w:t>
            </w:r>
          </w:p>
        </w:tc>
        <w:tc>
          <w:tcPr>
            <w:tcW w:w="1814" w:type="dxa"/>
            <w:tcBorders>
              <w:top w:val="nil"/>
              <w:left w:val="nil"/>
              <w:bottom w:val="nil"/>
              <w:right w:val="nil"/>
            </w:tcBorders>
            <w:tcMar>
              <w:top w:w="75" w:type="dxa"/>
              <w:left w:w="60" w:type="dxa"/>
              <w:bottom w:w="75" w:type="dxa"/>
              <w:right w:w="60" w:type="dxa"/>
            </w:tcMar>
            <w:vAlign w:val="center"/>
          </w:tcPr>
          <w:p w14:paraId="2AB9FD50" w14:textId="77777777" w:rsidR="00E310A3" w:rsidRDefault="00E310A3" w:rsidP="00D40A28">
            <w:pPr>
              <w:spacing w:after="0" w:line="240" w:lineRule="auto"/>
              <w:jc w:val="center"/>
            </w:pPr>
            <w:r>
              <w:rPr>
                <w:sz w:val="21"/>
              </w:rPr>
              <w:t>2360.04</w:t>
            </w:r>
          </w:p>
        </w:tc>
        <w:tc>
          <w:tcPr>
            <w:tcW w:w="1984" w:type="dxa"/>
            <w:tcBorders>
              <w:top w:val="nil"/>
              <w:left w:val="nil"/>
              <w:bottom w:val="nil"/>
              <w:right w:val="nil"/>
            </w:tcBorders>
            <w:tcMar>
              <w:top w:w="75" w:type="dxa"/>
              <w:left w:w="60" w:type="dxa"/>
              <w:bottom w:w="75" w:type="dxa"/>
              <w:right w:w="60" w:type="dxa"/>
            </w:tcMar>
            <w:vAlign w:val="center"/>
          </w:tcPr>
          <w:p w14:paraId="3C37A9A6" w14:textId="77777777" w:rsidR="00E310A3" w:rsidRDefault="00E310A3" w:rsidP="00D40A28">
            <w:pPr>
              <w:spacing w:after="0" w:line="240" w:lineRule="auto"/>
              <w:jc w:val="center"/>
            </w:pPr>
            <w:r>
              <w:rPr>
                <w:sz w:val="21"/>
              </w:rPr>
              <w:t>2360.04</w:t>
            </w:r>
          </w:p>
        </w:tc>
      </w:tr>
      <w:tr w:rsidR="00E310A3" w14:paraId="552087EE" w14:textId="77777777" w:rsidTr="00D40A28">
        <w:trPr>
          <w:trHeight w:val="442"/>
          <w:jc w:val="center"/>
        </w:trPr>
        <w:tc>
          <w:tcPr>
            <w:tcW w:w="2948" w:type="dxa"/>
            <w:tcBorders>
              <w:top w:val="nil"/>
              <w:left w:val="nil"/>
              <w:bottom w:val="nil"/>
              <w:right w:val="nil"/>
            </w:tcBorders>
            <w:tcMar>
              <w:top w:w="75" w:type="dxa"/>
              <w:left w:w="60" w:type="dxa"/>
              <w:bottom w:w="75" w:type="dxa"/>
              <w:right w:w="60" w:type="dxa"/>
            </w:tcMar>
            <w:vAlign w:val="center"/>
          </w:tcPr>
          <w:p w14:paraId="06EFEAB9" w14:textId="77777777" w:rsidR="00E310A3" w:rsidRDefault="00E310A3" w:rsidP="00D40A28">
            <w:pPr>
              <w:spacing w:after="0" w:line="240" w:lineRule="auto"/>
              <w:jc w:val="center"/>
              <w:rPr>
                <w:lang w:eastAsia="zh-CN"/>
              </w:rPr>
            </w:pPr>
            <w:r>
              <w:rPr>
                <w:sz w:val="21"/>
                <w:lang w:eastAsia="zh-CN"/>
              </w:rPr>
              <w:t>光</w:t>
            </w:r>
            <w:proofErr w:type="gramStart"/>
            <w:r>
              <w:rPr>
                <w:sz w:val="21"/>
                <w:lang w:eastAsia="zh-CN"/>
              </w:rPr>
              <w:t>伏最大</w:t>
            </w:r>
            <w:proofErr w:type="gramEnd"/>
            <w:r>
              <w:rPr>
                <w:sz w:val="21"/>
                <w:lang w:eastAsia="zh-CN"/>
              </w:rPr>
              <w:t>可发电量</w:t>
            </w:r>
            <w:r>
              <w:rPr>
                <w:sz w:val="21"/>
                <w:lang w:eastAsia="zh-CN"/>
              </w:rPr>
              <w:t>/</w:t>
            </w:r>
            <w:r>
              <w:rPr>
                <w:lang w:eastAsia="zh-CN"/>
              </w:rPr>
              <w:br/>
            </w:r>
            <w:r>
              <w:rPr>
                <w:sz w:val="21"/>
                <w:lang w:eastAsia="zh-CN"/>
              </w:rPr>
              <w:t>MWh</w:t>
            </w:r>
          </w:p>
        </w:tc>
        <w:tc>
          <w:tcPr>
            <w:tcW w:w="2211" w:type="dxa"/>
            <w:tcBorders>
              <w:top w:val="nil"/>
              <w:left w:val="nil"/>
              <w:bottom w:val="nil"/>
              <w:right w:val="nil"/>
            </w:tcBorders>
            <w:tcMar>
              <w:top w:w="75" w:type="dxa"/>
              <w:left w:w="60" w:type="dxa"/>
              <w:bottom w:w="75" w:type="dxa"/>
              <w:right w:w="60" w:type="dxa"/>
            </w:tcMar>
            <w:vAlign w:val="center"/>
          </w:tcPr>
          <w:p w14:paraId="3D0C66E4" w14:textId="77777777" w:rsidR="00E310A3" w:rsidRDefault="00E310A3" w:rsidP="00D40A28">
            <w:pPr>
              <w:spacing w:after="0" w:line="240" w:lineRule="auto"/>
              <w:jc w:val="center"/>
            </w:pPr>
            <w:r>
              <w:rPr>
                <w:sz w:val="21"/>
              </w:rPr>
              <w:t>284.21</w:t>
            </w:r>
          </w:p>
        </w:tc>
        <w:tc>
          <w:tcPr>
            <w:tcW w:w="1814" w:type="dxa"/>
            <w:tcBorders>
              <w:top w:val="nil"/>
              <w:left w:val="nil"/>
              <w:bottom w:val="nil"/>
              <w:right w:val="nil"/>
            </w:tcBorders>
            <w:tcMar>
              <w:top w:w="75" w:type="dxa"/>
              <w:left w:w="60" w:type="dxa"/>
              <w:bottom w:w="75" w:type="dxa"/>
              <w:right w:w="60" w:type="dxa"/>
            </w:tcMar>
            <w:vAlign w:val="center"/>
          </w:tcPr>
          <w:p w14:paraId="1FD40EB3" w14:textId="77777777" w:rsidR="00E310A3" w:rsidRDefault="00E310A3" w:rsidP="00D40A28">
            <w:pPr>
              <w:spacing w:after="0" w:line="240" w:lineRule="auto"/>
              <w:jc w:val="center"/>
            </w:pPr>
            <w:r>
              <w:rPr>
                <w:sz w:val="21"/>
              </w:rPr>
              <w:t>284.21</w:t>
            </w:r>
          </w:p>
        </w:tc>
        <w:tc>
          <w:tcPr>
            <w:tcW w:w="1984" w:type="dxa"/>
            <w:tcBorders>
              <w:top w:val="nil"/>
              <w:left w:val="nil"/>
              <w:bottom w:val="nil"/>
              <w:right w:val="nil"/>
            </w:tcBorders>
            <w:tcMar>
              <w:top w:w="75" w:type="dxa"/>
              <w:left w:w="60" w:type="dxa"/>
              <w:bottom w:w="75" w:type="dxa"/>
              <w:right w:w="60" w:type="dxa"/>
            </w:tcMar>
            <w:vAlign w:val="center"/>
          </w:tcPr>
          <w:p w14:paraId="2544A2A6" w14:textId="77777777" w:rsidR="00E310A3" w:rsidRDefault="00E310A3" w:rsidP="00D40A28">
            <w:pPr>
              <w:spacing w:after="0" w:line="240" w:lineRule="auto"/>
              <w:jc w:val="center"/>
            </w:pPr>
            <w:r>
              <w:rPr>
                <w:sz w:val="21"/>
              </w:rPr>
              <w:t>284.21</w:t>
            </w:r>
          </w:p>
        </w:tc>
      </w:tr>
      <w:tr w:rsidR="00E310A3" w14:paraId="1659AD83" w14:textId="77777777" w:rsidTr="00D40A28">
        <w:trPr>
          <w:trHeight w:val="442"/>
          <w:jc w:val="center"/>
        </w:trPr>
        <w:tc>
          <w:tcPr>
            <w:tcW w:w="2948" w:type="dxa"/>
            <w:tcBorders>
              <w:top w:val="nil"/>
              <w:left w:val="nil"/>
              <w:bottom w:val="nil"/>
              <w:right w:val="nil"/>
            </w:tcBorders>
            <w:tcMar>
              <w:top w:w="75" w:type="dxa"/>
              <w:left w:w="60" w:type="dxa"/>
              <w:bottom w:w="75" w:type="dxa"/>
              <w:right w:w="60" w:type="dxa"/>
            </w:tcMar>
            <w:vAlign w:val="center"/>
          </w:tcPr>
          <w:p w14:paraId="5C0B9631" w14:textId="77777777" w:rsidR="00E310A3" w:rsidRDefault="00E310A3" w:rsidP="00D40A28">
            <w:pPr>
              <w:spacing w:after="0" w:line="240" w:lineRule="auto"/>
              <w:jc w:val="center"/>
            </w:pPr>
            <w:proofErr w:type="spellStart"/>
            <w:r>
              <w:rPr>
                <w:sz w:val="21"/>
              </w:rPr>
              <w:t>余热发电量</w:t>
            </w:r>
            <w:proofErr w:type="spellEnd"/>
            <w:r>
              <w:rPr>
                <w:sz w:val="21"/>
              </w:rPr>
              <w:t>/MWh</w:t>
            </w:r>
          </w:p>
        </w:tc>
        <w:tc>
          <w:tcPr>
            <w:tcW w:w="2211" w:type="dxa"/>
            <w:tcBorders>
              <w:top w:val="nil"/>
              <w:left w:val="nil"/>
              <w:bottom w:val="nil"/>
              <w:right w:val="nil"/>
            </w:tcBorders>
            <w:tcMar>
              <w:top w:w="75" w:type="dxa"/>
              <w:left w:w="60" w:type="dxa"/>
              <w:bottom w:w="75" w:type="dxa"/>
              <w:right w:w="60" w:type="dxa"/>
            </w:tcMar>
            <w:vAlign w:val="center"/>
          </w:tcPr>
          <w:p w14:paraId="438DC2BF" w14:textId="77777777" w:rsidR="00E310A3" w:rsidRDefault="00E310A3" w:rsidP="00D40A28">
            <w:pPr>
              <w:spacing w:after="0" w:line="240" w:lineRule="auto"/>
              <w:jc w:val="center"/>
            </w:pPr>
            <w:r>
              <w:rPr>
                <w:sz w:val="21"/>
              </w:rPr>
              <w:t>547.23</w:t>
            </w:r>
          </w:p>
        </w:tc>
        <w:tc>
          <w:tcPr>
            <w:tcW w:w="1814" w:type="dxa"/>
            <w:tcBorders>
              <w:top w:val="nil"/>
              <w:left w:val="nil"/>
              <w:bottom w:val="nil"/>
              <w:right w:val="nil"/>
            </w:tcBorders>
            <w:tcMar>
              <w:top w:w="75" w:type="dxa"/>
              <w:left w:w="60" w:type="dxa"/>
              <w:bottom w:w="75" w:type="dxa"/>
              <w:right w:w="60" w:type="dxa"/>
            </w:tcMar>
            <w:vAlign w:val="center"/>
          </w:tcPr>
          <w:p w14:paraId="3074F746" w14:textId="77777777" w:rsidR="00E310A3" w:rsidRDefault="00E310A3" w:rsidP="00D40A28">
            <w:pPr>
              <w:spacing w:after="0" w:line="240" w:lineRule="auto"/>
              <w:jc w:val="center"/>
            </w:pPr>
            <w:r>
              <w:rPr>
                <w:sz w:val="21"/>
              </w:rPr>
              <w:t>547.23</w:t>
            </w:r>
          </w:p>
        </w:tc>
        <w:tc>
          <w:tcPr>
            <w:tcW w:w="1984" w:type="dxa"/>
            <w:tcBorders>
              <w:top w:val="nil"/>
              <w:left w:val="nil"/>
              <w:bottom w:val="nil"/>
              <w:right w:val="nil"/>
            </w:tcBorders>
            <w:tcMar>
              <w:top w:w="75" w:type="dxa"/>
              <w:left w:w="60" w:type="dxa"/>
              <w:bottom w:w="75" w:type="dxa"/>
              <w:right w:w="60" w:type="dxa"/>
            </w:tcMar>
            <w:vAlign w:val="center"/>
          </w:tcPr>
          <w:p w14:paraId="123F02C3" w14:textId="77777777" w:rsidR="00E310A3" w:rsidRDefault="00E310A3" w:rsidP="00D40A28">
            <w:pPr>
              <w:spacing w:after="0" w:line="240" w:lineRule="auto"/>
              <w:jc w:val="center"/>
            </w:pPr>
            <w:r>
              <w:rPr>
                <w:sz w:val="21"/>
              </w:rPr>
              <w:t>547.23</w:t>
            </w:r>
          </w:p>
        </w:tc>
      </w:tr>
      <w:tr w:rsidR="00E310A3" w14:paraId="26E58117" w14:textId="77777777" w:rsidTr="00D40A28">
        <w:trPr>
          <w:trHeight w:val="442"/>
          <w:jc w:val="center"/>
        </w:trPr>
        <w:tc>
          <w:tcPr>
            <w:tcW w:w="2948" w:type="dxa"/>
            <w:tcBorders>
              <w:top w:val="nil"/>
              <w:left w:val="nil"/>
              <w:bottom w:val="nil"/>
              <w:right w:val="nil"/>
            </w:tcBorders>
            <w:tcMar>
              <w:top w:w="75" w:type="dxa"/>
              <w:left w:w="60" w:type="dxa"/>
              <w:bottom w:w="75" w:type="dxa"/>
              <w:right w:w="60" w:type="dxa"/>
            </w:tcMar>
            <w:vAlign w:val="center"/>
          </w:tcPr>
          <w:p w14:paraId="096236B0" w14:textId="77777777" w:rsidR="00E310A3" w:rsidRDefault="00E310A3" w:rsidP="00D40A28">
            <w:pPr>
              <w:spacing w:after="0" w:line="240" w:lineRule="auto"/>
              <w:jc w:val="center"/>
              <w:rPr>
                <w:lang w:eastAsia="zh-CN"/>
              </w:rPr>
            </w:pPr>
            <w:r>
              <w:rPr>
                <w:sz w:val="21"/>
                <w:lang w:eastAsia="zh-CN"/>
              </w:rPr>
              <w:t>计划负荷用电量</w:t>
            </w:r>
            <w:r>
              <w:rPr>
                <w:sz w:val="21"/>
                <w:lang w:eastAsia="zh-CN"/>
              </w:rPr>
              <w:t>/</w:t>
            </w:r>
            <w:r>
              <w:rPr>
                <w:lang w:eastAsia="zh-CN"/>
              </w:rPr>
              <w:br/>
            </w:r>
            <w:r>
              <w:rPr>
                <w:sz w:val="21"/>
                <w:lang w:eastAsia="zh-CN"/>
              </w:rPr>
              <w:t>MWh</w:t>
            </w:r>
          </w:p>
        </w:tc>
        <w:tc>
          <w:tcPr>
            <w:tcW w:w="2211" w:type="dxa"/>
            <w:tcBorders>
              <w:top w:val="nil"/>
              <w:left w:val="nil"/>
              <w:bottom w:val="nil"/>
              <w:right w:val="nil"/>
            </w:tcBorders>
            <w:tcMar>
              <w:top w:w="75" w:type="dxa"/>
              <w:left w:w="60" w:type="dxa"/>
              <w:bottom w:w="75" w:type="dxa"/>
              <w:right w:w="60" w:type="dxa"/>
            </w:tcMar>
            <w:vAlign w:val="center"/>
          </w:tcPr>
          <w:p w14:paraId="17D8A4FA" w14:textId="77777777" w:rsidR="00E310A3" w:rsidRDefault="00E310A3" w:rsidP="00D40A28">
            <w:pPr>
              <w:spacing w:after="0" w:line="240" w:lineRule="auto"/>
              <w:jc w:val="center"/>
            </w:pPr>
            <w:r>
              <w:rPr>
                <w:sz w:val="21"/>
              </w:rPr>
              <w:t>5537.57</w:t>
            </w:r>
          </w:p>
        </w:tc>
        <w:tc>
          <w:tcPr>
            <w:tcW w:w="1814" w:type="dxa"/>
            <w:tcBorders>
              <w:top w:val="nil"/>
              <w:left w:val="nil"/>
              <w:bottom w:val="nil"/>
              <w:right w:val="nil"/>
            </w:tcBorders>
            <w:tcMar>
              <w:top w:w="75" w:type="dxa"/>
              <w:left w:w="60" w:type="dxa"/>
              <w:bottom w:w="75" w:type="dxa"/>
              <w:right w:w="60" w:type="dxa"/>
            </w:tcMar>
            <w:vAlign w:val="center"/>
          </w:tcPr>
          <w:p w14:paraId="6D3DD6A5" w14:textId="77777777" w:rsidR="00E310A3" w:rsidRDefault="00E310A3" w:rsidP="00D40A28">
            <w:pPr>
              <w:spacing w:after="0" w:line="240" w:lineRule="auto"/>
              <w:jc w:val="center"/>
            </w:pPr>
            <w:r>
              <w:rPr>
                <w:sz w:val="21"/>
              </w:rPr>
              <w:t>5537.57</w:t>
            </w:r>
          </w:p>
        </w:tc>
        <w:tc>
          <w:tcPr>
            <w:tcW w:w="1984" w:type="dxa"/>
            <w:tcBorders>
              <w:top w:val="nil"/>
              <w:left w:val="nil"/>
              <w:bottom w:val="nil"/>
              <w:right w:val="nil"/>
            </w:tcBorders>
            <w:tcMar>
              <w:top w:w="75" w:type="dxa"/>
              <w:left w:w="60" w:type="dxa"/>
              <w:bottom w:w="75" w:type="dxa"/>
              <w:right w:w="60" w:type="dxa"/>
            </w:tcMar>
            <w:vAlign w:val="center"/>
          </w:tcPr>
          <w:p w14:paraId="7860713F" w14:textId="77777777" w:rsidR="00E310A3" w:rsidRDefault="00E310A3" w:rsidP="00D40A28">
            <w:pPr>
              <w:spacing w:after="0" w:line="240" w:lineRule="auto"/>
              <w:jc w:val="center"/>
            </w:pPr>
            <w:r>
              <w:rPr>
                <w:sz w:val="21"/>
              </w:rPr>
              <w:t>5537.57</w:t>
            </w:r>
          </w:p>
        </w:tc>
      </w:tr>
      <w:tr w:rsidR="00E310A3" w14:paraId="49A7DFED" w14:textId="77777777" w:rsidTr="00D40A28">
        <w:trPr>
          <w:trHeight w:val="442"/>
          <w:jc w:val="center"/>
        </w:trPr>
        <w:tc>
          <w:tcPr>
            <w:tcW w:w="2948" w:type="dxa"/>
            <w:tcBorders>
              <w:top w:val="nil"/>
              <w:left w:val="nil"/>
              <w:bottom w:val="nil"/>
              <w:right w:val="nil"/>
            </w:tcBorders>
            <w:tcMar>
              <w:top w:w="75" w:type="dxa"/>
              <w:left w:w="60" w:type="dxa"/>
              <w:bottom w:w="75" w:type="dxa"/>
              <w:right w:w="60" w:type="dxa"/>
            </w:tcMar>
            <w:vAlign w:val="center"/>
          </w:tcPr>
          <w:p w14:paraId="4D9604EE" w14:textId="77777777" w:rsidR="00E310A3" w:rsidRDefault="00E310A3" w:rsidP="00D40A28">
            <w:pPr>
              <w:spacing w:after="0" w:line="240" w:lineRule="auto"/>
              <w:jc w:val="center"/>
            </w:pPr>
            <w:proofErr w:type="spellStart"/>
            <w:r>
              <w:rPr>
                <w:sz w:val="21"/>
              </w:rPr>
              <w:t>购电成本</w:t>
            </w:r>
            <w:proofErr w:type="spellEnd"/>
            <w:r>
              <w:rPr>
                <w:sz w:val="21"/>
              </w:rPr>
              <w:t>/</w:t>
            </w:r>
            <w:proofErr w:type="spellStart"/>
            <w:r>
              <w:rPr>
                <w:sz w:val="21"/>
              </w:rPr>
              <w:t>万元</w:t>
            </w:r>
            <w:proofErr w:type="spellEnd"/>
          </w:p>
        </w:tc>
        <w:tc>
          <w:tcPr>
            <w:tcW w:w="2211" w:type="dxa"/>
            <w:tcBorders>
              <w:top w:val="nil"/>
              <w:left w:val="nil"/>
              <w:bottom w:val="nil"/>
              <w:right w:val="nil"/>
            </w:tcBorders>
            <w:tcMar>
              <w:top w:w="75" w:type="dxa"/>
              <w:left w:w="60" w:type="dxa"/>
              <w:bottom w:w="75" w:type="dxa"/>
              <w:right w:w="60" w:type="dxa"/>
            </w:tcMar>
            <w:vAlign w:val="center"/>
          </w:tcPr>
          <w:p w14:paraId="0F47F36F" w14:textId="77777777" w:rsidR="00E310A3" w:rsidRDefault="00E310A3" w:rsidP="00D40A28">
            <w:pPr>
              <w:spacing w:after="0" w:line="240" w:lineRule="auto"/>
              <w:jc w:val="center"/>
            </w:pPr>
            <w:r>
              <w:rPr>
                <w:sz w:val="21"/>
              </w:rPr>
              <w:t>77.08</w:t>
            </w:r>
          </w:p>
        </w:tc>
        <w:tc>
          <w:tcPr>
            <w:tcW w:w="1814" w:type="dxa"/>
            <w:tcBorders>
              <w:top w:val="nil"/>
              <w:left w:val="nil"/>
              <w:bottom w:val="nil"/>
              <w:right w:val="nil"/>
            </w:tcBorders>
            <w:tcMar>
              <w:top w:w="75" w:type="dxa"/>
              <w:left w:w="60" w:type="dxa"/>
              <w:bottom w:w="75" w:type="dxa"/>
              <w:right w:w="60" w:type="dxa"/>
            </w:tcMar>
            <w:vAlign w:val="center"/>
          </w:tcPr>
          <w:p w14:paraId="56529C0D" w14:textId="77777777" w:rsidR="00E310A3" w:rsidRPr="00E310A3" w:rsidRDefault="00E310A3" w:rsidP="00D40A28">
            <w:pPr>
              <w:spacing w:after="0" w:line="240" w:lineRule="auto"/>
              <w:jc w:val="center"/>
              <w:rPr>
                <w:b/>
                <w:bCs/>
              </w:rPr>
            </w:pPr>
            <w:r w:rsidRPr="00E310A3">
              <w:rPr>
                <w:b/>
                <w:bCs/>
                <w:sz w:val="21"/>
              </w:rPr>
              <w:t>76.14</w:t>
            </w:r>
          </w:p>
        </w:tc>
        <w:tc>
          <w:tcPr>
            <w:tcW w:w="1984" w:type="dxa"/>
            <w:tcBorders>
              <w:top w:val="nil"/>
              <w:left w:val="nil"/>
              <w:bottom w:val="nil"/>
              <w:right w:val="nil"/>
            </w:tcBorders>
            <w:tcMar>
              <w:top w:w="75" w:type="dxa"/>
              <w:left w:w="60" w:type="dxa"/>
              <w:bottom w:w="75" w:type="dxa"/>
              <w:right w:w="60" w:type="dxa"/>
            </w:tcMar>
            <w:vAlign w:val="center"/>
          </w:tcPr>
          <w:p w14:paraId="3A397770" w14:textId="77777777" w:rsidR="00E310A3" w:rsidRDefault="00E310A3" w:rsidP="00D40A28">
            <w:pPr>
              <w:spacing w:after="0" w:line="240" w:lineRule="auto"/>
              <w:jc w:val="center"/>
            </w:pPr>
            <w:r>
              <w:rPr>
                <w:sz w:val="21"/>
              </w:rPr>
              <w:t>77.26</w:t>
            </w:r>
          </w:p>
        </w:tc>
      </w:tr>
      <w:tr w:rsidR="00E310A3" w14:paraId="39FD8BFE" w14:textId="77777777" w:rsidTr="00D40A28">
        <w:trPr>
          <w:trHeight w:val="442"/>
          <w:jc w:val="center"/>
        </w:trPr>
        <w:tc>
          <w:tcPr>
            <w:tcW w:w="2948" w:type="dxa"/>
            <w:tcBorders>
              <w:top w:val="nil"/>
              <w:left w:val="nil"/>
              <w:bottom w:val="nil"/>
              <w:right w:val="nil"/>
            </w:tcBorders>
            <w:tcMar>
              <w:top w:w="75" w:type="dxa"/>
              <w:left w:w="60" w:type="dxa"/>
              <w:bottom w:w="75" w:type="dxa"/>
              <w:right w:w="60" w:type="dxa"/>
            </w:tcMar>
            <w:vAlign w:val="center"/>
          </w:tcPr>
          <w:p w14:paraId="48465194" w14:textId="77777777" w:rsidR="00E310A3" w:rsidRDefault="00E310A3" w:rsidP="00D40A28">
            <w:pPr>
              <w:spacing w:after="0" w:line="240" w:lineRule="auto"/>
              <w:jc w:val="center"/>
            </w:pPr>
            <w:proofErr w:type="spellStart"/>
            <w:r>
              <w:rPr>
                <w:sz w:val="21"/>
              </w:rPr>
              <w:t>综合运行成本</w:t>
            </w:r>
            <w:proofErr w:type="spellEnd"/>
            <w:r>
              <w:rPr>
                <w:sz w:val="21"/>
              </w:rPr>
              <w:t>/</w:t>
            </w:r>
            <w:proofErr w:type="spellStart"/>
            <w:r>
              <w:rPr>
                <w:sz w:val="21"/>
              </w:rPr>
              <w:t>万元</w:t>
            </w:r>
            <w:proofErr w:type="spellEnd"/>
          </w:p>
        </w:tc>
        <w:tc>
          <w:tcPr>
            <w:tcW w:w="2211" w:type="dxa"/>
            <w:tcBorders>
              <w:top w:val="nil"/>
              <w:left w:val="nil"/>
              <w:bottom w:val="nil"/>
              <w:right w:val="nil"/>
            </w:tcBorders>
            <w:tcMar>
              <w:top w:w="75" w:type="dxa"/>
              <w:left w:w="60" w:type="dxa"/>
              <w:bottom w:w="75" w:type="dxa"/>
              <w:right w:w="60" w:type="dxa"/>
            </w:tcMar>
            <w:vAlign w:val="center"/>
          </w:tcPr>
          <w:p w14:paraId="4CB4635F" w14:textId="77777777" w:rsidR="00E310A3" w:rsidRDefault="00E310A3" w:rsidP="00D40A28">
            <w:pPr>
              <w:spacing w:after="0" w:line="240" w:lineRule="auto"/>
              <w:jc w:val="center"/>
            </w:pPr>
            <w:r>
              <w:rPr>
                <w:sz w:val="21"/>
              </w:rPr>
              <w:t>77.32</w:t>
            </w:r>
          </w:p>
        </w:tc>
        <w:tc>
          <w:tcPr>
            <w:tcW w:w="1814" w:type="dxa"/>
            <w:tcBorders>
              <w:top w:val="nil"/>
              <w:left w:val="nil"/>
              <w:bottom w:val="nil"/>
              <w:right w:val="nil"/>
            </w:tcBorders>
            <w:tcMar>
              <w:top w:w="75" w:type="dxa"/>
              <w:left w:w="60" w:type="dxa"/>
              <w:bottom w:w="75" w:type="dxa"/>
              <w:right w:w="60" w:type="dxa"/>
            </w:tcMar>
            <w:vAlign w:val="center"/>
          </w:tcPr>
          <w:p w14:paraId="3F550DBA" w14:textId="77777777" w:rsidR="00E310A3" w:rsidRPr="00E310A3" w:rsidRDefault="00E310A3" w:rsidP="00D40A28">
            <w:pPr>
              <w:spacing w:after="0" w:line="240" w:lineRule="auto"/>
              <w:jc w:val="center"/>
              <w:rPr>
                <w:b/>
                <w:bCs/>
              </w:rPr>
            </w:pPr>
            <w:r w:rsidRPr="00E310A3">
              <w:rPr>
                <w:b/>
                <w:bCs/>
                <w:sz w:val="21"/>
              </w:rPr>
              <w:t>76.69</w:t>
            </w:r>
          </w:p>
        </w:tc>
        <w:tc>
          <w:tcPr>
            <w:tcW w:w="1984" w:type="dxa"/>
            <w:tcBorders>
              <w:top w:val="nil"/>
              <w:left w:val="nil"/>
              <w:bottom w:val="nil"/>
              <w:right w:val="nil"/>
            </w:tcBorders>
            <w:tcMar>
              <w:top w:w="75" w:type="dxa"/>
              <w:left w:w="60" w:type="dxa"/>
              <w:bottom w:w="75" w:type="dxa"/>
              <w:right w:w="60" w:type="dxa"/>
            </w:tcMar>
            <w:vAlign w:val="center"/>
          </w:tcPr>
          <w:p w14:paraId="3CFC66B9" w14:textId="77777777" w:rsidR="00E310A3" w:rsidRDefault="00E310A3" w:rsidP="00D40A28">
            <w:pPr>
              <w:spacing w:after="0" w:line="240" w:lineRule="auto"/>
              <w:jc w:val="center"/>
            </w:pPr>
            <w:r>
              <w:rPr>
                <w:sz w:val="21"/>
              </w:rPr>
              <w:t>77.73</w:t>
            </w:r>
          </w:p>
        </w:tc>
      </w:tr>
      <w:tr w:rsidR="00E310A3" w14:paraId="595A4C46" w14:textId="77777777" w:rsidTr="00D40A28">
        <w:trPr>
          <w:trHeight w:val="442"/>
          <w:jc w:val="center"/>
        </w:trPr>
        <w:tc>
          <w:tcPr>
            <w:tcW w:w="2948" w:type="dxa"/>
            <w:tcBorders>
              <w:top w:val="nil"/>
              <w:left w:val="nil"/>
              <w:bottom w:val="single" w:sz="12" w:space="0" w:color="000000"/>
              <w:right w:val="nil"/>
            </w:tcBorders>
            <w:tcMar>
              <w:top w:w="75" w:type="dxa"/>
              <w:left w:w="60" w:type="dxa"/>
              <w:bottom w:w="75" w:type="dxa"/>
              <w:right w:w="60" w:type="dxa"/>
            </w:tcMar>
            <w:vAlign w:val="center"/>
          </w:tcPr>
          <w:p w14:paraId="4EF05F5F" w14:textId="77777777" w:rsidR="00E310A3" w:rsidRDefault="00E310A3" w:rsidP="00D40A28">
            <w:pPr>
              <w:spacing w:after="0" w:line="240" w:lineRule="auto"/>
              <w:jc w:val="center"/>
            </w:pPr>
            <w:proofErr w:type="spellStart"/>
            <w:r>
              <w:rPr>
                <w:sz w:val="21"/>
              </w:rPr>
              <w:t>算法运行时间</w:t>
            </w:r>
            <w:proofErr w:type="spellEnd"/>
            <w:r>
              <w:rPr>
                <w:sz w:val="21"/>
              </w:rPr>
              <w:t>/s</w:t>
            </w:r>
          </w:p>
        </w:tc>
        <w:tc>
          <w:tcPr>
            <w:tcW w:w="2211" w:type="dxa"/>
            <w:tcBorders>
              <w:top w:val="nil"/>
              <w:left w:val="nil"/>
              <w:bottom w:val="single" w:sz="12" w:space="0" w:color="000000"/>
              <w:right w:val="nil"/>
            </w:tcBorders>
            <w:tcMar>
              <w:top w:w="75" w:type="dxa"/>
              <w:left w:w="60" w:type="dxa"/>
              <w:bottom w:w="75" w:type="dxa"/>
              <w:right w:w="60" w:type="dxa"/>
            </w:tcMar>
            <w:vAlign w:val="center"/>
          </w:tcPr>
          <w:p w14:paraId="7687A004" w14:textId="77777777" w:rsidR="00E310A3" w:rsidRDefault="00E310A3" w:rsidP="00D40A28">
            <w:pPr>
              <w:spacing w:after="0" w:line="240" w:lineRule="auto"/>
              <w:jc w:val="center"/>
            </w:pPr>
            <w:r>
              <w:rPr>
                <w:sz w:val="21"/>
              </w:rPr>
              <w:t>0.00</w:t>
            </w:r>
          </w:p>
        </w:tc>
        <w:tc>
          <w:tcPr>
            <w:tcW w:w="1814" w:type="dxa"/>
            <w:tcBorders>
              <w:top w:val="nil"/>
              <w:left w:val="nil"/>
              <w:bottom w:val="single" w:sz="12" w:space="0" w:color="000000"/>
              <w:right w:val="nil"/>
            </w:tcBorders>
            <w:tcMar>
              <w:top w:w="75" w:type="dxa"/>
              <w:left w:w="60" w:type="dxa"/>
              <w:bottom w:w="75" w:type="dxa"/>
              <w:right w:w="60" w:type="dxa"/>
            </w:tcMar>
            <w:vAlign w:val="center"/>
          </w:tcPr>
          <w:p w14:paraId="4C12B7DB" w14:textId="77777777" w:rsidR="00E310A3" w:rsidRPr="00E310A3" w:rsidRDefault="00E310A3" w:rsidP="00D40A28">
            <w:pPr>
              <w:spacing w:after="0" w:line="240" w:lineRule="auto"/>
              <w:jc w:val="center"/>
              <w:rPr>
                <w:b/>
                <w:bCs/>
              </w:rPr>
            </w:pPr>
            <w:r w:rsidRPr="00E310A3">
              <w:rPr>
                <w:b/>
                <w:bCs/>
                <w:sz w:val="21"/>
              </w:rPr>
              <w:t>1.74</w:t>
            </w:r>
          </w:p>
        </w:tc>
        <w:tc>
          <w:tcPr>
            <w:tcW w:w="1984" w:type="dxa"/>
            <w:tcBorders>
              <w:top w:val="nil"/>
              <w:left w:val="nil"/>
              <w:bottom w:val="single" w:sz="12" w:space="0" w:color="000000"/>
              <w:right w:val="nil"/>
            </w:tcBorders>
            <w:tcMar>
              <w:top w:w="75" w:type="dxa"/>
              <w:left w:w="60" w:type="dxa"/>
              <w:bottom w:w="75" w:type="dxa"/>
              <w:right w:w="60" w:type="dxa"/>
            </w:tcMar>
            <w:vAlign w:val="center"/>
          </w:tcPr>
          <w:p w14:paraId="052436E3" w14:textId="77777777" w:rsidR="00E310A3" w:rsidRDefault="00E310A3" w:rsidP="00D40A28">
            <w:pPr>
              <w:spacing w:after="0" w:line="240" w:lineRule="auto"/>
              <w:jc w:val="center"/>
            </w:pPr>
            <w:r>
              <w:rPr>
                <w:sz w:val="21"/>
              </w:rPr>
              <w:t>6.97</w:t>
            </w:r>
          </w:p>
        </w:tc>
      </w:tr>
    </w:tbl>
    <w:p w14:paraId="61536FF2" w14:textId="77777777" w:rsidR="007F2449" w:rsidRPr="00110AF6" w:rsidRDefault="007F2449">
      <w:pPr>
        <w:rPr>
          <w:lang w:eastAsia="zh-CN"/>
        </w:rPr>
      </w:pPr>
    </w:p>
    <w:p w14:paraId="58FA80F0" w14:textId="74455CA1" w:rsidR="007F2449" w:rsidRPr="00110AF6" w:rsidRDefault="00DE2B5A">
      <w:pPr>
        <w:spacing w:after="120" w:line="300" w:lineRule="auto"/>
        <w:ind w:firstLine="420"/>
        <w:rPr>
          <w:lang w:eastAsia="zh-CN"/>
        </w:rPr>
      </w:pPr>
      <w:r>
        <w:rPr>
          <w:rFonts w:ascii="宋体" w:hAnsi="宋体"/>
          <w:lang w:eastAsia="zh-CN"/>
        </w:rPr>
        <w:t>表 3 中，三种策略的风</w:t>
      </w:r>
      <w:proofErr w:type="gramStart"/>
      <w:r>
        <w:rPr>
          <w:rFonts w:ascii="宋体" w:hAnsi="宋体"/>
          <w:lang w:eastAsia="zh-CN"/>
        </w:rPr>
        <w:t>电最大</w:t>
      </w:r>
      <w:proofErr w:type="gramEnd"/>
      <w:r>
        <w:rPr>
          <w:rFonts w:ascii="宋体" w:hAnsi="宋体"/>
          <w:lang w:eastAsia="zh-CN"/>
        </w:rPr>
        <w:t>可发电量、光</w:t>
      </w:r>
      <w:proofErr w:type="gramStart"/>
      <w:r>
        <w:rPr>
          <w:rFonts w:ascii="宋体" w:hAnsi="宋体"/>
          <w:lang w:eastAsia="zh-CN"/>
        </w:rPr>
        <w:t>伏最大</w:t>
      </w:r>
      <w:proofErr w:type="gramEnd"/>
      <w:r>
        <w:rPr>
          <w:rFonts w:ascii="宋体" w:hAnsi="宋体"/>
          <w:lang w:eastAsia="zh-CN"/>
        </w:rPr>
        <w:t>可发电量、余热发电量和计划负荷用电量相同，说明算法对比基于同一典型</w:t>
      </w:r>
      <w:proofErr w:type="gramStart"/>
      <w:r>
        <w:rPr>
          <w:rFonts w:ascii="宋体" w:hAnsi="宋体"/>
          <w:lang w:eastAsia="zh-CN"/>
        </w:rPr>
        <w:t>日源荷</w:t>
      </w:r>
      <w:proofErr w:type="gramEnd"/>
      <w:r>
        <w:rPr>
          <w:rFonts w:ascii="宋体" w:hAnsi="宋体"/>
          <w:lang w:eastAsia="zh-CN"/>
        </w:rPr>
        <w:t>场景。成本方面，PSO 综合运行成本为 76.6853 万元，低于逻辑判断基准策略的 77.3168 万元和 DE 的 77.7295 万元；PSO 购电成本为 76.1393 万元，也低于另外两种策略。</w:t>
      </w:r>
    </w:p>
    <w:p w14:paraId="1D3151DA" w14:textId="3BCC623C" w:rsidR="007F2449" w:rsidRPr="00110AF6" w:rsidRDefault="00DE2B5A">
      <w:pPr>
        <w:spacing w:after="120" w:line="300" w:lineRule="auto"/>
        <w:ind w:firstLine="420"/>
        <w:rPr>
          <w:lang w:eastAsia="zh-CN"/>
        </w:rPr>
      </w:pPr>
      <w:r>
        <w:rPr>
          <w:rFonts w:ascii="宋体" w:hAnsi="宋体"/>
          <w:lang w:eastAsia="zh-CN"/>
        </w:rPr>
        <w:t>逻辑判断基准策略规则清晰、计算直接，能够反映分时电价与储能充放电之间的</w:t>
      </w:r>
      <w:proofErr w:type="gramStart"/>
      <w:r>
        <w:rPr>
          <w:rFonts w:ascii="宋体" w:hAnsi="宋体"/>
          <w:lang w:eastAsia="zh-CN"/>
        </w:rPr>
        <w:t>基本响应</w:t>
      </w:r>
      <w:proofErr w:type="gramEnd"/>
      <w:r>
        <w:rPr>
          <w:rFonts w:ascii="宋体" w:hAnsi="宋体"/>
          <w:lang w:eastAsia="zh-CN"/>
        </w:rPr>
        <w:t>关系。但规则策略依赖局部判断，对储能电量跨时段耦合处理不足。当充电、放电和末端电量约束同时存在时，局部动作未必对应全日最低成本</w:t>
      </w:r>
      <w:r w:rsidR="00267A8D">
        <w:rPr>
          <w:rFonts w:ascii="宋体" w:hAnsi="宋体" w:hint="eastAsia"/>
          <w:lang w:eastAsia="zh-CN"/>
        </w:rPr>
        <w:t>，仅以此</w:t>
      </w:r>
      <w:r>
        <w:rPr>
          <w:rFonts w:ascii="宋体" w:hAnsi="宋体"/>
          <w:lang w:eastAsia="zh-CN"/>
        </w:rPr>
        <w:t>策略作为对照</w:t>
      </w:r>
      <w:r w:rsidR="00267A8D">
        <w:rPr>
          <w:rFonts w:ascii="宋体" w:hAnsi="宋体" w:hint="eastAsia"/>
          <w:lang w:eastAsia="zh-CN"/>
        </w:rPr>
        <w:t>实验</w:t>
      </w:r>
      <w:r>
        <w:rPr>
          <w:rFonts w:ascii="宋体" w:hAnsi="宋体"/>
          <w:lang w:eastAsia="zh-CN"/>
        </w:rPr>
        <w:t>。</w:t>
      </w:r>
    </w:p>
    <w:p w14:paraId="537B0626" w14:textId="5078689E" w:rsidR="00C74D1B" w:rsidRPr="00267A8D" w:rsidRDefault="00DE2B5A" w:rsidP="00267A8D">
      <w:pPr>
        <w:spacing w:after="120" w:line="300" w:lineRule="auto"/>
        <w:ind w:firstLine="420"/>
        <w:rPr>
          <w:rFonts w:cs="Times New Roman"/>
          <w:lang w:eastAsia="zh-CN"/>
        </w:rPr>
      </w:pPr>
      <w:r>
        <w:rPr>
          <w:rFonts w:ascii="宋体" w:hAnsi="宋体"/>
          <w:lang w:eastAsia="zh-CN"/>
        </w:rPr>
        <w:t>PSO 在当前算例中取得最低综合运行成本，表明其储能充放电序列与典型</w:t>
      </w:r>
      <w:proofErr w:type="gramStart"/>
      <w:r>
        <w:rPr>
          <w:rFonts w:ascii="宋体" w:hAnsi="宋体"/>
          <w:lang w:eastAsia="zh-CN"/>
        </w:rPr>
        <w:t>日源荷及</w:t>
      </w:r>
      <w:proofErr w:type="gramEnd"/>
      <w:r>
        <w:rPr>
          <w:rFonts w:ascii="宋体" w:hAnsi="宋体"/>
          <w:lang w:eastAsia="zh-CN"/>
        </w:rPr>
        <w:t>电价变化匹配较好。计入储能等效运行成本后，PSO 仍保持成本优势。DE 的综合运行成本高于 PSO 和逻辑判断基准策略，说明在当前参数设置下，其搜索结果未形成更优的全日储能调度序列。</w:t>
      </w:r>
    </w:p>
    <w:p w14:paraId="7E9EE32A" w14:textId="1E662CCF" w:rsidR="007F2449" w:rsidRPr="00110AF6" w:rsidRDefault="00DE2B5A">
      <w:pPr>
        <w:spacing w:after="120" w:line="300" w:lineRule="auto"/>
        <w:ind w:firstLine="420"/>
      </w:pPr>
      <w:r w:rsidRPr="00110AF6">
        <w:rPr>
          <w:rFonts w:cs="Times New Roman"/>
        </w:rPr>
        <w:t xml:space="preserve">PSO </w:t>
      </w:r>
      <w:r w:rsidRPr="00110AF6">
        <w:rPr>
          <w:rFonts w:cs="Times New Roman"/>
        </w:rPr>
        <w:t>与</w:t>
      </w:r>
      <w:r w:rsidRPr="00110AF6">
        <w:rPr>
          <w:rFonts w:cs="Times New Roman"/>
        </w:rPr>
        <w:t xml:space="preserve"> DE </w:t>
      </w:r>
      <w:r w:rsidRPr="00110AF6">
        <w:rPr>
          <w:rFonts w:cs="Times New Roman"/>
        </w:rPr>
        <w:t>的</w:t>
      </w:r>
      <w:r w:rsidRPr="00110AF6">
        <w:rPr>
          <w:rFonts w:cs="Times New Roman"/>
        </w:rPr>
        <w:t xml:space="preserve"> 5 </w:t>
      </w:r>
      <w:proofErr w:type="spellStart"/>
      <w:r w:rsidRPr="00110AF6">
        <w:rPr>
          <w:rFonts w:cs="Times New Roman"/>
        </w:rPr>
        <w:t>次运行统计结果如表</w:t>
      </w:r>
      <w:proofErr w:type="spellEnd"/>
      <w:r w:rsidRPr="00110AF6">
        <w:rPr>
          <w:rFonts w:cs="Times New Roman"/>
        </w:rPr>
        <w:t xml:space="preserve"> </w:t>
      </w:r>
      <w:r w:rsidR="00565122" w:rsidRPr="00110AF6">
        <w:rPr>
          <w:rFonts w:cs="Times New Roman"/>
        </w:rPr>
        <w:t>4</w:t>
      </w:r>
      <w:r w:rsidRPr="00110AF6">
        <w:rPr>
          <w:rFonts w:cs="Times New Roman"/>
        </w:rPr>
        <w:t xml:space="preserve"> </w:t>
      </w:r>
      <w:proofErr w:type="spellStart"/>
      <w:r w:rsidRPr="00110AF6">
        <w:rPr>
          <w:rFonts w:cs="Times New Roman"/>
        </w:rPr>
        <w:t>所示</w:t>
      </w:r>
      <w:proofErr w:type="spellEnd"/>
      <w:r w:rsidRPr="00110AF6">
        <w:rPr>
          <w:rFonts w:cs="Times New Roman"/>
        </w:rPr>
        <w:t>。</w:t>
      </w:r>
    </w:p>
    <w:p w14:paraId="1FD386A6" w14:textId="77777777" w:rsidR="00565122" w:rsidRPr="00110AF6" w:rsidRDefault="00565122" w:rsidP="00565122">
      <w:pPr>
        <w:spacing w:after="40"/>
        <w:jc w:val="center"/>
      </w:pPr>
      <w:r w:rsidRPr="00110AF6">
        <w:rPr>
          <w:b/>
        </w:rPr>
        <w:t>表</w:t>
      </w:r>
      <w:r w:rsidRPr="00110AF6">
        <w:rPr>
          <w:b/>
        </w:rPr>
        <w:t xml:space="preserve"> </w:t>
      </w:r>
      <w:proofErr w:type="gramStart"/>
      <w:r w:rsidRPr="00110AF6">
        <w:rPr>
          <w:b/>
        </w:rPr>
        <w:t>4  PSO</w:t>
      </w:r>
      <w:proofErr w:type="gramEnd"/>
      <w:r w:rsidRPr="00110AF6">
        <w:rPr>
          <w:b/>
        </w:rPr>
        <w:t xml:space="preserve"> </w:t>
      </w:r>
      <w:r w:rsidRPr="00110AF6">
        <w:rPr>
          <w:b/>
        </w:rPr>
        <w:t>与</w:t>
      </w:r>
      <w:r w:rsidRPr="00110AF6">
        <w:rPr>
          <w:b/>
        </w:rPr>
        <w:t xml:space="preserve"> DE </w:t>
      </w:r>
      <w:r w:rsidRPr="00110AF6">
        <w:rPr>
          <w:b/>
        </w:rPr>
        <w:t>的</w:t>
      </w:r>
      <w:r w:rsidRPr="00110AF6">
        <w:rPr>
          <w:b/>
        </w:rPr>
        <w:t xml:space="preserve"> 5 </w:t>
      </w:r>
      <w:proofErr w:type="spellStart"/>
      <w:r w:rsidRPr="00110AF6">
        <w:rPr>
          <w:b/>
        </w:rPr>
        <w:t>次运行统计结果</w:t>
      </w:r>
      <w:proofErr w:type="spellEnd"/>
    </w:p>
    <w:p w14:paraId="10E1521E" w14:textId="77777777" w:rsidR="00565122" w:rsidRPr="00110AF6" w:rsidRDefault="00565122" w:rsidP="00565122">
      <w:pPr>
        <w:spacing w:after="40"/>
        <w:jc w:val="center"/>
      </w:pPr>
      <w:r w:rsidRPr="00110AF6">
        <w:rPr>
          <w:b/>
          <w:sz w:val="22"/>
        </w:rPr>
        <w:t xml:space="preserve">Table </w:t>
      </w:r>
      <w:proofErr w:type="gramStart"/>
      <w:r w:rsidRPr="00110AF6">
        <w:rPr>
          <w:b/>
          <w:sz w:val="22"/>
        </w:rPr>
        <w:t>4  Five</w:t>
      </w:r>
      <w:proofErr w:type="gramEnd"/>
      <w:r w:rsidRPr="00110AF6">
        <w:rPr>
          <w:b/>
          <w:sz w:val="22"/>
        </w:rPr>
        <w:t>-run statistics of PSO and DE</w:t>
      </w:r>
    </w:p>
    <w:tbl>
      <w:tblPr>
        <w:tblW w:w="8286" w:type="dxa"/>
        <w:jc w:val="center"/>
        <w:tblLayout w:type="fixed"/>
        <w:tblLook w:val="04A0" w:firstRow="1" w:lastRow="0" w:firstColumn="1" w:lastColumn="0" w:noHBand="0" w:noVBand="1"/>
      </w:tblPr>
      <w:tblGrid>
        <w:gridCol w:w="774"/>
        <w:gridCol w:w="2409"/>
        <w:gridCol w:w="2268"/>
        <w:gridCol w:w="1134"/>
        <w:gridCol w:w="1701"/>
      </w:tblGrid>
      <w:tr w:rsidR="00110AF6" w:rsidRPr="00110AF6" w14:paraId="33D89673" w14:textId="77777777" w:rsidTr="00142E50">
        <w:trPr>
          <w:jc w:val="center"/>
        </w:trPr>
        <w:tc>
          <w:tcPr>
            <w:tcW w:w="774" w:type="dxa"/>
            <w:tcBorders>
              <w:top w:val="single" w:sz="12" w:space="0" w:color="000000"/>
              <w:left w:val="nil"/>
              <w:bottom w:val="single" w:sz="8" w:space="0" w:color="000000"/>
              <w:right w:val="nil"/>
            </w:tcBorders>
            <w:tcMar>
              <w:top w:w="90" w:type="dxa"/>
              <w:left w:w="120" w:type="dxa"/>
              <w:bottom w:w="90" w:type="dxa"/>
              <w:right w:w="120" w:type="dxa"/>
            </w:tcMar>
            <w:vAlign w:val="center"/>
          </w:tcPr>
          <w:p w14:paraId="2F180B23" w14:textId="77777777" w:rsidR="00565122" w:rsidRPr="00110AF6" w:rsidRDefault="00565122" w:rsidP="00142E50">
            <w:pPr>
              <w:spacing w:after="0" w:line="240" w:lineRule="auto"/>
              <w:jc w:val="center"/>
            </w:pPr>
            <w:proofErr w:type="spellStart"/>
            <w:r w:rsidRPr="00110AF6">
              <w:rPr>
                <w:rFonts w:ascii="宋体" w:hAnsi="宋体"/>
                <w:sz w:val="19"/>
              </w:rPr>
              <w:t>算法</w:t>
            </w:r>
            <w:proofErr w:type="spellEnd"/>
          </w:p>
        </w:tc>
        <w:tc>
          <w:tcPr>
            <w:tcW w:w="2409" w:type="dxa"/>
            <w:tcBorders>
              <w:top w:val="single" w:sz="12" w:space="0" w:color="000000"/>
              <w:left w:val="nil"/>
              <w:bottom w:val="single" w:sz="8" w:space="0" w:color="000000"/>
              <w:right w:val="nil"/>
            </w:tcBorders>
            <w:tcMar>
              <w:top w:w="90" w:type="dxa"/>
              <w:left w:w="120" w:type="dxa"/>
              <w:bottom w:w="90" w:type="dxa"/>
              <w:right w:w="120" w:type="dxa"/>
            </w:tcMar>
            <w:vAlign w:val="center"/>
          </w:tcPr>
          <w:p w14:paraId="48700712" w14:textId="77777777" w:rsidR="00565122" w:rsidRPr="00110AF6" w:rsidRDefault="00565122" w:rsidP="00142E50">
            <w:pPr>
              <w:spacing w:after="0" w:line="240" w:lineRule="auto"/>
              <w:jc w:val="center"/>
              <w:rPr>
                <w:lang w:eastAsia="zh-CN"/>
              </w:rPr>
            </w:pPr>
            <w:r w:rsidRPr="00110AF6">
              <w:rPr>
                <w:rFonts w:ascii="宋体" w:hAnsi="宋体"/>
                <w:sz w:val="19"/>
                <w:lang w:eastAsia="zh-CN"/>
              </w:rPr>
              <w:t>最优综合运行成本/万元</w:t>
            </w:r>
          </w:p>
        </w:tc>
        <w:tc>
          <w:tcPr>
            <w:tcW w:w="2268" w:type="dxa"/>
            <w:tcBorders>
              <w:top w:val="single" w:sz="12" w:space="0" w:color="000000"/>
              <w:left w:val="nil"/>
              <w:bottom w:val="single" w:sz="8" w:space="0" w:color="000000"/>
              <w:right w:val="nil"/>
            </w:tcBorders>
            <w:tcMar>
              <w:top w:w="90" w:type="dxa"/>
              <w:left w:w="120" w:type="dxa"/>
              <w:bottom w:w="90" w:type="dxa"/>
              <w:right w:w="120" w:type="dxa"/>
            </w:tcMar>
            <w:vAlign w:val="center"/>
          </w:tcPr>
          <w:p w14:paraId="0CCC10B7" w14:textId="77777777" w:rsidR="00565122" w:rsidRPr="00110AF6" w:rsidRDefault="00565122" w:rsidP="00142E50">
            <w:pPr>
              <w:spacing w:after="0" w:line="240" w:lineRule="auto"/>
              <w:jc w:val="center"/>
              <w:rPr>
                <w:lang w:eastAsia="zh-CN"/>
              </w:rPr>
            </w:pPr>
            <w:r w:rsidRPr="00110AF6">
              <w:rPr>
                <w:rFonts w:ascii="宋体" w:hAnsi="宋体"/>
                <w:sz w:val="19"/>
                <w:lang w:eastAsia="zh-CN"/>
              </w:rPr>
              <w:t>平均综合运行成本/万元</w:t>
            </w:r>
          </w:p>
        </w:tc>
        <w:tc>
          <w:tcPr>
            <w:tcW w:w="1134" w:type="dxa"/>
            <w:tcBorders>
              <w:top w:val="single" w:sz="12" w:space="0" w:color="000000"/>
              <w:left w:val="nil"/>
              <w:bottom w:val="single" w:sz="8" w:space="0" w:color="000000"/>
              <w:right w:val="nil"/>
            </w:tcBorders>
            <w:tcMar>
              <w:top w:w="90" w:type="dxa"/>
              <w:left w:w="120" w:type="dxa"/>
              <w:bottom w:w="90" w:type="dxa"/>
              <w:right w:w="120" w:type="dxa"/>
            </w:tcMar>
            <w:vAlign w:val="center"/>
          </w:tcPr>
          <w:p w14:paraId="0BA9E16C" w14:textId="77777777" w:rsidR="00565122" w:rsidRPr="00110AF6" w:rsidRDefault="00565122" w:rsidP="00142E50">
            <w:pPr>
              <w:spacing w:after="0" w:line="240" w:lineRule="auto"/>
              <w:jc w:val="center"/>
            </w:pPr>
            <w:proofErr w:type="spellStart"/>
            <w:r w:rsidRPr="00110AF6">
              <w:rPr>
                <w:rFonts w:ascii="宋体" w:hAnsi="宋体"/>
                <w:sz w:val="19"/>
              </w:rPr>
              <w:t>标准差</w:t>
            </w:r>
            <w:proofErr w:type="spellEnd"/>
          </w:p>
        </w:tc>
        <w:tc>
          <w:tcPr>
            <w:tcW w:w="1701" w:type="dxa"/>
            <w:tcBorders>
              <w:top w:val="single" w:sz="12" w:space="0" w:color="000000"/>
              <w:left w:val="nil"/>
              <w:bottom w:val="single" w:sz="8" w:space="0" w:color="000000"/>
              <w:right w:val="nil"/>
            </w:tcBorders>
            <w:tcMar>
              <w:top w:w="90" w:type="dxa"/>
              <w:left w:w="120" w:type="dxa"/>
              <w:bottom w:w="90" w:type="dxa"/>
              <w:right w:w="120" w:type="dxa"/>
            </w:tcMar>
            <w:vAlign w:val="center"/>
          </w:tcPr>
          <w:p w14:paraId="0F39B4C5" w14:textId="77777777" w:rsidR="00565122" w:rsidRPr="00110AF6" w:rsidRDefault="00565122" w:rsidP="00142E50">
            <w:pPr>
              <w:spacing w:after="0" w:line="240" w:lineRule="auto"/>
              <w:jc w:val="center"/>
            </w:pPr>
            <w:proofErr w:type="spellStart"/>
            <w:r w:rsidRPr="00110AF6">
              <w:rPr>
                <w:rFonts w:ascii="宋体" w:hAnsi="宋体"/>
                <w:sz w:val="19"/>
              </w:rPr>
              <w:t>平均运行时间</w:t>
            </w:r>
            <w:proofErr w:type="spellEnd"/>
            <w:r w:rsidRPr="00110AF6">
              <w:rPr>
                <w:rFonts w:ascii="宋体" w:hAnsi="宋体"/>
                <w:sz w:val="19"/>
              </w:rPr>
              <w:t>/s</w:t>
            </w:r>
          </w:p>
        </w:tc>
      </w:tr>
      <w:tr w:rsidR="00110AF6" w:rsidRPr="00110AF6" w14:paraId="472840BB" w14:textId="77777777" w:rsidTr="00142E50">
        <w:trPr>
          <w:jc w:val="center"/>
        </w:trPr>
        <w:tc>
          <w:tcPr>
            <w:tcW w:w="774" w:type="dxa"/>
            <w:tcBorders>
              <w:top w:val="nil"/>
              <w:left w:val="nil"/>
              <w:bottom w:val="nil"/>
              <w:right w:val="nil"/>
            </w:tcBorders>
            <w:tcMar>
              <w:top w:w="90" w:type="dxa"/>
              <w:left w:w="120" w:type="dxa"/>
              <w:bottom w:w="90" w:type="dxa"/>
              <w:right w:w="120" w:type="dxa"/>
            </w:tcMar>
            <w:vAlign w:val="center"/>
          </w:tcPr>
          <w:p w14:paraId="17108C0D" w14:textId="77777777" w:rsidR="00565122" w:rsidRPr="00736D90" w:rsidRDefault="00565122" w:rsidP="00142E50">
            <w:pPr>
              <w:spacing w:after="0" w:line="240" w:lineRule="auto"/>
              <w:jc w:val="center"/>
              <w:rPr>
                <w:b/>
                <w:bCs/>
              </w:rPr>
            </w:pPr>
            <w:r w:rsidRPr="00736D90">
              <w:rPr>
                <w:rFonts w:ascii="宋体" w:hAnsi="宋体"/>
                <w:b/>
                <w:bCs/>
                <w:sz w:val="20"/>
              </w:rPr>
              <w:t>PSO</w:t>
            </w:r>
          </w:p>
        </w:tc>
        <w:tc>
          <w:tcPr>
            <w:tcW w:w="2409" w:type="dxa"/>
            <w:tcBorders>
              <w:top w:val="nil"/>
              <w:left w:val="nil"/>
              <w:bottom w:val="nil"/>
              <w:right w:val="nil"/>
            </w:tcBorders>
            <w:tcMar>
              <w:top w:w="90" w:type="dxa"/>
              <w:left w:w="120" w:type="dxa"/>
              <w:bottom w:w="90" w:type="dxa"/>
              <w:right w:w="120" w:type="dxa"/>
            </w:tcMar>
            <w:vAlign w:val="center"/>
          </w:tcPr>
          <w:p w14:paraId="70D99321" w14:textId="77777777" w:rsidR="00565122" w:rsidRPr="00736D90" w:rsidRDefault="00565122" w:rsidP="00142E50">
            <w:pPr>
              <w:spacing w:after="0" w:line="240" w:lineRule="auto"/>
              <w:jc w:val="center"/>
              <w:rPr>
                <w:b/>
                <w:bCs/>
              </w:rPr>
            </w:pPr>
            <w:r w:rsidRPr="00736D90">
              <w:rPr>
                <w:rFonts w:ascii="宋体" w:hAnsi="宋体"/>
                <w:b/>
                <w:bCs/>
                <w:sz w:val="20"/>
              </w:rPr>
              <w:t>76.6853</w:t>
            </w:r>
          </w:p>
        </w:tc>
        <w:tc>
          <w:tcPr>
            <w:tcW w:w="2268" w:type="dxa"/>
            <w:tcBorders>
              <w:top w:val="nil"/>
              <w:left w:val="nil"/>
              <w:bottom w:val="nil"/>
              <w:right w:val="nil"/>
            </w:tcBorders>
            <w:tcMar>
              <w:top w:w="90" w:type="dxa"/>
              <w:left w:w="120" w:type="dxa"/>
              <w:bottom w:w="90" w:type="dxa"/>
              <w:right w:w="120" w:type="dxa"/>
            </w:tcMar>
            <w:vAlign w:val="center"/>
          </w:tcPr>
          <w:p w14:paraId="65EE52F8" w14:textId="77777777" w:rsidR="00565122" w:rsidRPr="00736D90" w:rsidRDefault="00565122" w:rsidP="00142E50">
            <w:pPr>
              <w:spacing w:after="0" w:line="240" w:lineRule="auto"/>
              <w:jc w:val="center"/>
              <w:rPr>
                <w:b/>
                <w:bCs/>
              </w:rPr>
            </w:pPr>
            <w:r w:rsidRPr="00736D90">
              <w:rPr>
                <w:rFonts w:ascii="宋体" w:hAnsi="宋体"/>
                <w:b/>
                <w:bCs/>
                <w:sz w:val="20"/>
              </w:rPr>
              <w:t>76.8220</w:t>
            </w:r>
          </w:p>
        </w:tc>
        <w:tc>
          <w:tcPr>
            <w:tcW w:w="1134" w:type="dxa"/>
            <w:tcBorders>
              <w:top w:val="nil"/>
              <w:left w:val="nil"/>
              <w:bottom w:val="nil"/>
              <w:right w:val="nil"/>
            </w:tcBorders>
            <w:tcMar>
              <w:top w:w="90" w:type="dxa"/>
              <w:left w:w="120" w:type="dxa"/>
              <w:bottom w:w="90" w:type="dxa"/>
              <w:right w:w="120" w:type="dxa"/>
            </w:tcMar>
            <w:vAlign w:val="center"/>
          </w:tcPr>
          <w:p w14:paraId="02F1E936" w14:textId="77777777" w:rsidR="00565122" w:rsidRPr="00736D90" w:rsidRDefault="00565122" w:rsidP="00142E50">
            <w:pPr>
              <w:spacing w:after="0" w:line="240" w:lineRule="auto"/>
              <w:jc w:val="center"/>
              <w:rPr>
                <w:b/>
                <w:bCs/>
              </w:rPr>
            </w:pPr>
            <w:r w:rsidRPr="00736D90">
              <w:rPr>
                <w:rFonts w:ascii="宋体" w:hAnsi="宋体"/>
                <w:b/>
                <w:bCs/>
                <w:sz w:val="20"/>
              </w:rPr>
              <w:t>0.1097</w:t>
            </w:r>
          </w:p>
        </w:tc>
        <w:tc>
          <w:tcPr>
            <w:tcW w:w="1701" w:type="dxa"/>
            <w:tcBorders>
              <w:top w:val="nil"/>
              <w:left w:val="nil"/>
              <w:bottom w:val="nil"/>
              <w:right w:val="nil"/>
            </w:tcBorders>
            <w:tcMar>
              <w:top w:w="90" w:type="dxa"/>
              <w:left w:w="120" w:type="dxa"/>
              <w:bottom w:w="90" w:type="dxa"/>
              <w:right w:w="120" w:type="dxa"/>
            </w:tcMar>
            <w:vAlign w:val="center"/>
          </w:tcPr>
          <w:p w14:paraId="158C6C6D" w14:textId="77777777" w:rsidR="00565122" w:rsidRPr="00736D90" w:rsidRDefault="00565122" w:rsidP="00142E50">
            <w:pPr>
              <w:spacing w:after="0" w:line="240" w:lineRule="auto"/>
              <w:jc w:val="center"/>
              <w:rPr>
                <w:b/>
                <w:bCs/>
              </w:rPr>
            </w:pPr>
            <w:r w:rsidRPr="00736D90">
              <w:rPr>
                <w:rFonts w:ascii="宋体" w:hAnsi="宋体"/>
                <w:b/>
                <w:bCs/>
                <w:sz w:val="20"/>
              </w:rPr>
              <w:t>1.6974</w:t>
            </w:r>
          </w:p>
        </w:tc>
      </w:tr>
      <w:tr w:rsidR="00D648DB" w:rsidRPr="00110AF6" w14:paraId="5447A1D4" w14:textId="77777777" w:rsidTr="00142E50">
        <w:trPr>
          <w:jc w:val="center"/>
        </w:trPr>
        <w:tc>
          <w:tcPr>
            <w:tcW w:w="774" w:type="dxa"/>
            <w:tcBorders>
              <w:top w:val="nil"/>
              <w:left w:val="nil"/>
              <w:bottom w:val="single" w:sz="12" w:space="0" w:color="000000"/>
              <w:right w:val="nil"/>
            </w:tcBorders>
            <w:tcMar>
              <w:top w:w="90" w:type="dxa"/>
              <w:left w:w="120" w:type="dxa"/>
              <w:bottom w:w="90" w:type="dxa"/>
              <w:right w:w="120" w:type="dxa"/>
            </w:tcMar>
            <w:vAlign w:val="center"/>
          </w:tcPr>
          <w:p w14:paraId="6E481A13" w14:textId="77777777" w:rsidR="00565122" w:rsidRPr="00110AF6" w:rsidRDefault="00565122" w:rsidP="00142E50">
            <w:pPr>
              <w:spacing w:after="0" w:line="240" w:lineRule="auto"/>
              <w:jc w:val="center"/>
            </w:pPr>
            <w:r w:rsidRPr="00110AF6">
              <w:rPr>
                <w:rFonts w:ascii="宋体" w:hAnsi="宋体"/>
                <w:sz w:val="20"/>
              </w:rPr>
              <w:t>DE</w:t>
            </w:r>
          </w:p>
        </w:tc>
        <w:tc>
          <w:tcPr>
            <w:tcW w:w="2409" w:type="dxa"/>
            <w:tcBorders>
              <w:top w:val="nil"/>
              <w:left w:val="nil"/>
              <w:bottom w:val="single" w:sz="12" w:space="0" w:color="000000"/>
              <w:right w:val="nil"/>
            </w:tcBorders>
            <w:tcMar>
              <w:top w:w="90" w:type="dxa"/>
              <w:left w:w="120" w:type="dxa"/>
              <w:bottom w:w="90" w:type="dxa"/>
              <w:right w:w="120" w:type="dxa"/>
            </w:tcMar>
            <w:vAlign w:val="center"/>
          </w:tcPr>
          <w:p w14:paraId="5F1D4A6E" w14:textId="77777777" w:rsidR="00565122" w:rsidRPr="00110AF6" w:rsidRDefault="00565122" w:rsidP="00142E50">
            <w:pPr>
              <w:spacing w:after="0" w:line="240" w:lineRule="auto"/>
              <w:jc w:val="center"/>
            </w:pPr>
            <w:r w:rsidRPr="00110AF6">
              <w:rPr>
                <w:rFonts w:ascii="宋体" w:hAnsi="宋体"/>
                <w:sz w:val="20"/>
              </w:rPr>
              <w:t>77.7295</w:t>
            </w:r>
          </w:p>
        </w:tc>
        <w:tc>
          <w:tcPr>
            <w:tcW w:w="2268" w:type="dxa"/>
            <w:tcBorders>
              <w:top w:val="nil"/>
              <w:left w:val="nil"/>
              <w:bottom w:val="single" w:sz="12" w:space="0" w:color="000000"/>
              <w:right w:val="nil"/>
            </w:tcBorders>
            <w:tcMar>
              <w:top w:w="90" w:type="dxa"/>
              <w:left w:w="120" w:type="dxa"/>
              <w:bottom w:w="90" w:type="dxa"/>
              <w:right w:w="120" w:type="dxa"/>
            </w:tcMar>
            <w:vAlign w:val="center"/>
          </w:tcPr>
          <w:p w14:paraId="01BD3DCC" w14:textId="77777777" w:rsidR="00565122" w:rsidRPr="00110AF6" w:rsidRDefault="00565122" w:rsidP="00142E50">
            <w:pPr>
              <w:spacing w:after="0" w:line="240" w:lineRule="auto"/>
              <w:jc w:val="center"/>
            </w:pPr>
            <w:r w:rsidRPr="00110AF6">
              <w:rPr>
                <w:rFonts w:ascii="宋体" w:hAnsi="宋体"/>
                <w:sz w:val="20"/>
              </w:rPr>
              <w:t>77.8939</w:t>
            </w:r>
          </w:p>
        </w:tc>
        <w:tc>
          <w:tcPr>
            <w:tcW w:w="1134" w:type="dxa"/>
            <w:tcBorders>
              <w:top w:val="nil"/>
              <w:left w:val="nil"/>
              <w:bottom w:val="single" w:sz="12" w:space="0" w:color="000000"/>
              <w:right w:val="nil"/>
            </w:tcBorders>
            <w:tcMar>
              <w:top w:w="90" w:type="dxa"/>
              <w:left w:w="120" w:type="dxa"/>
              <w:bottom w:w="90" w:type="dxa"/>
              <w:right w:w="120" w:type="dxa"/>
            </w:tcMar>
            <w:vAlign w:val="center"/>
          </w:tcPr>
          <w:p w14:paraId="53F87ACC" w14:textId="77777777" w:rsidR="00565122" w:rsidRPr="00110AF6" w:rsidRDefault="00565122" w:rsidP="00142E50">
            <w:pPr>
              <w:spacing w:after="0" w:line="240" w:lineRule="auto"/>
              <w:jc w:val="center"/>
            </w:pPr>
            <w:r w:rsidRPr="00110AF6">
              <w:rPr>
                <w:rFonts w:ascii="宋体" w:hAnsi="宋体"/>
                <w:sz w:val="20"/>
              </w:rPr>
              <w:t>0.1576</w:t>
            </w:r>
          </w:p>
        </w:tc>
        <w:tc>
          <w:tcPr>
            <w:tcW w:w="1701" w:type="dxa"/>
            <w:tcBorders>
              <w:top w:val="nil"/>
              <w:left w:val="nil"/>
              <w:bottom w:val="single" w:sz="12" w:space="0" w:color="000000"/>
              <w:right w:val="nil"/>
            </w:tcBorders>
            <w:tcMar>
              <w:top w:w="90" w:type="dxa"/>
              <w:left w:w="120" w:type="dxa"/>
              <w:bottom w:w="90" w:type="dxa"/>
              <w:right w:w="120" w:type="dxa"/>
            </w:tcMar>
            <w:vAlign w:val="center"/>
          </w:tcPr>
          <w:p w14:paraId="7E8BCD15" w14:textId="77777777" w:rsidR="00565122" w:rsidRPr="00110AF6" w:rsidRDefault="00565122" w:rsidP="00142E50">
            <w:pPr>
              <w:spacing w:after="0" w:line="240" w:lineRule="auto"/>
              <w:jc w:val="center"/>
            </w:pPr>
            <w:r w:rsidRPr="00110AF6">
              <w:rPr>
                <w:rFonts w:ascii="宋体" w:hAnsi="宋体"/>
                <w:sz w:val="20"/>
              </w:rPr>
              <w:t>6.9302</w:t>
            </w:r>
          </w:p>
        </w:tc>
      </w:tr>
    </w:tbl>
    <w:p w14:paraId="7A71289C" w14:textId="77777777" w:rsidR="00E30BDF" w:rsidRPr="00110AF6" w:rsidRDefault="00E30BDF"/>
    <w:p w14:paraId="59824FFB" w14:textId="12864945" w:rsidR="007F2449" w:rsidRPr="00110AF6" w:rsidRDefault="00DE2B5A">
      <w:pPr>
        <w:spacing w:after="120" w:line="300" w:lineRule="auto"/>
        <w:ind w:firstLine="420"/>
        <w:rPr>
          <w:lang w:eastAsia="zh-CN"/>
        </w:rPr>
      </w:pPr>
      <w:r>
        <w:rPr>
          <w:rFonts w:ascii="宋体" w:hAnsi="宋体"/>
        </w:rPr>
        <w:t xml:space="preserve">表 4 给出了 PSO 与 DE 的 5 次运行统计。PSO 平均综合运行成本为 76.8220 万元，低于 DE 的 77.8939 万元；平均运行时间为 1.6974 s，低于 DE 的 6.9302 s；标准差为 0.1097，低于 DE 的 </w:t>
      </w:r>
      <w:proofErr w:type="gramStart"/>
      <w:r>
        <w:rPr>
          <w:rFonts w:ascii="宋体" w:hAnsi="宋体"/>
        </w:rPr>
        <w:t>0.1576。</w:t>
      </w:r>
      <w:r>
        <w:rPr>
          <w:rFonts w:ascii="宋体" w:hAnsi="宋体"/>
          <w:lang w:eastAsia="zh-CN"/>
        </w:rPr>
        <w:t>结合表</w:t>
      </w:r>
      <w:proofErr w:type="gramEnd"/>
      <w:r>
        <w:rPr>
          <w:rFonts w:ascii="宋体" w:hAnsi="宋体"/>
          <w:lang w:eastAsia="zh-CN"/>
        </w:rPr>
        <w:t xml:space="preserve"> 3 可知，PSO 在当前典型日算例中具有较好的经济性、计算效率和重复运行稳定性。</w:t>
      </w:r>
    </w:p>
    <w:p w14:paraId="77433350" w14:textId="2AE15910" w:rsidR="007F2449" w:rsidRDefault="00DE2B5A">
      <w:pPr>
        <w:spacing w:after="120" w:line="300" w:lineRule="auto"/>
        <w:ind w:firstLine="420"/>
        <w:rPr>
          <w:rFonts w:cs="Times New Roman"/>
          <w:lang w:eastAsia="zh-CN"/>
        </w:rPr>
      </w:pPr>
      <w:r>
        <w:rPr>
          <w:rFonts w:ascii="宋体" w:hAnsi="宋体"/>
          <w:lang w:eastAsia="zh-CN"/>
        </w:rPr>
        <w:t>从统计结果看，PSO 的优势不只体现在单次最优结果，也体现在多次运行表现上。较低平均成本反映其在该算例中的寻优效果，较短运行时间说明计算效率较高，较小标准差说明结果波动较小。DE 仍具备全局搜索能力，但在本文设定的典型日调度问题中，成本和运行时间均未占优。</w:t>
      </w:r>
    </w:p>
    <w:p w14:paraId="62F64BB8" w14:textId="77777777" w:rsidR="00C87005" w:rsidRDefault="00C87005" w:rsidP="00C87005">
      <w:pPr>
        <w:spacing w:after="40"/>
        <w:jc w:val="center"/>
      </w:pPr>
      <w:r>
        <w:rPr>
          <w:b/>
        </w:rPr>
        <w:t>表</w:t>
      </w:r>
      <w:r>
        <w:rPr>
          <w:b/>
        </w:rPr>
        <w:t xml:space="preserve"> </w:t>
      </w:r>
      <w:proofErr w:type="gramStart"/>
      <w:r>
        <w:rPr>
          <w:b/>
        </w:rPr>
        <w:t xml:space="preserve">5  </w:t>
      </w:r>
      <w:proofErr w:type="spellStart"/>
      <w:r>
        <w:rPr>
          <w:b/>
        </w:rPr>
        <w:t>多典型日下</w:t>
      </w:r>
      <w:proofErr w:type="spellEnd"/>
      <w:proofErr w:type="gramEnd"/>
      <w:r>
        <w:rPr>
          <w:b/>
        </w:rPr>
        <w:t xml:space="preserve"> PSO </w:t>
      </w:r>
      <w:r>
        <w:rPr>
          <w:b/>
        </w:rPr>
        <w:t>与</w:t>
      </w:r>
      <w:r>
        <w:rPr>
          <w:b/>
        </w:rPr>
        <w:t xml:space="preserve"> DE </w:t>
      </w:r>
      <w:proofErr w:type="spellStart"/>
      <w:r>
        <w:rPr>
          <w:b/>
        </w:rPr>
        <w:t>运行时间对比</w:t>
      </w:r>
      <w:proofErr w:type="spellEnd"/>
    </w:p>
    <w:p w14:paraId="1DC3BFFE" w14:textId="77777777" w:rsidR="00C87005" w:rsidRDefault="00C87005" w:rsidP="00C87005">
      <w:pPr>
        <w:spacing w:after="40"/>
        <w:jc w:val="center"/>
      </w:pPr>
      <w:r>
        <w:rPr>
          <w:b/>
          <w:sz w:val="22"/>
        </w:rPr>
        <w:t xml:space="preserve">Table </w:t>
      </w:r>
      <w:proofErr w:type="gramStart"/>
      <w:r>
        <w:rPr>
          <w:b/>
          <w:sz w:val="22"/>
        </w:rPr>
        <w:t>5  Runtime</w:t>
      </w:r>
      <w:proofErr w:type="gramEnd"/>
      <w:r>
        <w:rPr>
          <w:b/>
          <w:sz w:val="22"/>
        </w:rPr>
        <w:t xml:space="preserve"> comparison of PSO and DE under multiple typical days</w:t>
      </w:r>
    </w:p>
    <w:tbl>
      <w:tblPr>
        <w:tblW w:w="8400" w:type="dxa"/>
        <w:jc w:val="center"/>
        <w:tblLayout w:type="fixed"/>
        <w:tblLook w:val="04A0" w:firstRow="1" w:lastRow="0" w:firstColumn="1" w:lastColumn="0" w:noHBand="0" w:noVBand="1"/>
      </w:tblPr>
      <w:tblGrid>
        <w:gridCol w:w="1200"/>
        <w:gridCol w:w="2200"/>
        <w:gridCol w:w="2200"/>
        <w:gridCol w:w="2800"/>
      </w:tblGrid>
      <w:tr w:rsidR="00C87005" w14:paraId="61C93DCF" w14:textId="77777777" w:rsidTr="00DD5AEE">
        <w:trPr>
          <w:tblHeader/>
          <w:jc w:val="center"/>
        </w:trPr>
        <w:tc>
          <w:tcPr>
            <w:tcW w:w="1200" w:type="dxa"/>
            <w:tcBorders>
              <w:top w:val="single" w:sz="12" w:space="0" w:color="000000"/>
              <w:left w:val="nil"/>
              <w:bottom w:val="single" w:sz="8" w:space="0" w:color="000000"/>
              <w:right w:val="nil"/>
            </w:tcBorders>
            <w:tcMar>
              <w:top w:w="80" w:type="dxa"/>
              <w:left w:w="80" w:type="dxa"/>
              <w:bottom w:w="80" w:type="dxa"/>
              <w:right w:w="80" w:type="dxa"/>
            </w:tcMar>
            <w:vAlign w:val="center"/>
          </w:tcPr>
          <w:p w14:paraId="79A92732" w14:textId="77777777" w:rsidR="00C87005" w:rsidRDefault="00C87005" w:rsidP="00DD5AEE">
            <w:pPr>
              <w:spacing w:after="0" w:line="240" w:lineRule="auto"/>
              <w:jc w:val="center"/>
            </w:pPr>
            <w:proofErr w:type="spellStart"/>
            <w:r>
              <w:rPr>
                <w:rFonts w:ascii="宋体" w:hAnsi="宋体"/>
                <w:sz w:val="17"/>
              </w:rPr>
              <w:t>样本编号</w:t>
            </w:r>
            <w:proofErr w:type="spellEnd"/>
          </w:p>
        </w:tc>
        <w:tc>
          <w:tcPr>
            <w:tcW w:w="2200" w:type="dxa"/>
            <w:tcBorders>
              <w:top w:val="single" w:sz="12" w:space="0" w:color="000000"/>
              <w:left w:val="nil"/>
              <w:bottom w:val="single" w:sz="8" w:space="0" w:color="000000"/>
              <w:right w:val="nil"/>
            </w:tcBorders>
            <w:tcMar>
              <w:top w:w="80" w:type="dxa"/>
              <w:left w:w="80" w:type="dxa"/>
              <w:bottom w:w="80" w:type="dxa"/>
              <w:right w:w="80" w:type="dxa"/>
            </w:tcMar>
            <w:vAlign w:val="center"/>
          </w:tcPr>
          <w:p w14:paraId="6951A4A5" w14:textId="77777777" w:rsidR="00C87005" w:rsidRDefault="00C87005" w:rsidP="00DD5AEE">
            <w:pPr>
              <w:spacing w:after="0" w:line="240" w:lineRule="auto"/>
              <w:jc w:val="center"/>
            </w:pPr>
            <w:proofErr w:type="spellStart"/>
            <w:r>
              <w:rPr>
                <w:rFonts w:ascii="宋体" w:hAnsi="宋体"/>
                <w:sz w:val="17"/>
              </w:rPr>
              <w:t>PSO运行时间</w:t>
            </w:r>
            <w:proofErr w:type="spellEnd"/>
            <w:r>
              <w:rPr>
                <w:rFonts w:ascii="宋体" w:hAnsi="宋体"/>
                <w:sz w:val="17"/>
              </w:rPr>
              <w:t>/s</w:t>
            </w:r>
          </w:p>
        </w:tc>
        <w:tc>
          <w:tcPr>
            <w:tcW w:w="2200" w:type="dxa"/>
            <w:tcBorders>
              <w:top w:val="single" w:sz="12" w:space="0" w:color="000000"/>
              <w:left w:val="nil"/>
              <w:bottom w:val="single" w:sz="8" w:space="0" w:color="000000"/>
              <w:right w:val="nil"/>
            </w:tcBorders>
            <w:tcMar>
              <w:top w:w="80" w:type="dxa"/>
              <w:left w:w="80" w:type="dxa"/>
              <w:bottom w:w="80" w:type="dxa"/>
              <w:right w:w="80" w:type="dxa"/>
            </w:tcMar>
            <w:vAlign w:val="center"/>
          </w:tcPr>
          <w:p w14:paraId="7C2634F7" w14:textId="77777777" w:rsidR="00C87005" w:rsidRDefault="00C87005" w:rsidP="00DD5AEE">
            <w:pPr>
              <w:spacing w:after="0" w:line="240" w:lineRule="auto"/>
              <w:jc w:val="center"/>
            </w:pPr>
            <w:proofErr w:type="spellStart"/>
            <w:r>
              <w:rPr>
                <w:rFonts w:ascii="宋体" w:hAnsi="宋体"/>
                <w:sz w:val="17"/>
              </w:rPr>
              <w:t>DE运行时间</w:t>
            </w:r>
            <w:proofErr w:type="spellEnd"/>
            <w:r>
              <w:rPr>
                <w:rFonts w:ascii="宋体" w:hAnsi="宋体"/>
                <w:sz w:val="17"/>
              </w:rPr>
              <w:t>/s</w:t>
            </w:r>
          </w:p>
        </w:tc>
        <w:tc>
          <w:tcPr>
            <w:tcW w:w="2800" w:type="dxa"/>
            <w:tcBorders>
              <w:top w:val="single" w:sz="12" w:space="0" w:color="000000"/>
              <w:left w:val="nil"/>
              <w:bottom w:val="single" w:sz="8" w:space="0" w:color="000000"/>
              <w:right w:val="nil"/>
            </w:tcBorders>
            <w:tcMar>
              <w:top w:w="80" w:type="dxa"/>
              <w:left w:w="80" w:type="dxa"/>
              <w:bottom w:w="80" w:type="dxa"/>
              <w:right w:w="80" w:type="dxa"/>
            </w:tcMar>
            <w:vAlign w:val="center"/>
          </w:tcPr>
          <w:p w14:paraId="60CADE91" w14:textId="77777777" w:rsidR="00C87005" w:rsidRDefault="00C87005" w:rsidP="00DD5AEE">
            <w:pPr>
              <w:spacing w:after="0" w:line="240" w:lineRule="auto"/>
              <w:jc w:val="center"/>
            </w:pPr>
            <w:r>
              <w:rPr>
                <w:rFonts w:ascii="宋体" w:hAnsi="宋体"/>
                <w:sz w:val="17"/>
              </w:rPr>
              <w:t>DE/</w:t>
            </w:r>
            <w:proofErr w:type="spellStart"/>
            <w:r>
              <w:rPr>
                <w:rFonts w:ascii="宋体" w:hAnsi="宋体"/>
                <w:sz w:val="17"/>
              </w:rPr>
              <w:t>PSO时间比</w:t>
            </w:r>
            <w:proofErr w:type="spellEnd"/>
          </w:p>
        </w:tc>
      </w:tr>
      <w:tr w:rsidR="00C87005" w14:paraId="69137855" w14:textId="77777777" w:rsidTr="00DD5AEE">
        <w:trPr>
          <w:jc w:val="center"/>
        </w:trPr>
        <w:tc>
          <w:tcPr>
            <w:tcW w:w="1200" w:type="dxa"/>
            <w:tcBorders>
              <w:top w:val="nil"/>
              <w:left w:val="nil"/>
              <w:bottom w:val="nil"/>
              <w:right w:val="nil"/>
            </w:tcBorders>
            <w:tcMar>
              <w:top w:w="80" w:type="dxa"/>
              <w:left w:w="80" w:type="dxa"/>
              <w:bottom w:w="80" w:type="dxa"/>
              <w:right w:w="80" w:type="dxa"/>
            </w:tcMar>
            <w:vAlign w:val="center"/>
          </w:tcPr>
          <w:p w14:paraId="005525F0" w14:textId="77777777" w:rsidR="00C87005" w:rsidRDefault="00C87005" w:rsidP="00DD5AEE">
            <w:pPr>
              <w:spacing w:after="0" w:line="240" w:lineRule="auto"/>
              <w:jc w:val="center"/>
            </w:pPr>
            <w:r>
              <w:rPr>
                <w:rFonts w:ascii="宋体" w:hAnsi="宋体"/>
                <w:sz w:val="18"/>
              </w:rPr>
              <w:t>1</w:t>
            </w:r>
          </w:p>
        </w:tc>
        <w:tc>
          <w:tcPr>
            <w:tcW w:w="2200" w:type="dxa"/>
            <w:tcBorders>
              <w:top w:val="nil"/>
              <w:left w:val="nil"/>
              <w:bottom w:val="nil"/>
              <w:right w:val="nil"/>
            </w:tcBorders>
            <w:tcMar>
              <w:top w:w="80" w:type="dxa"/>
              <w:left w:w="80" w:type="dxa"/>
              <w:bottom w:w="80" w:type="dxa"/>
              <w:right w:w="80" w:type="dxa"/>
            </w:tcMar>
            <w:vAlign w:val="center"/>
          </w:tcPr>
          <w:p w14:paraId="5D9D25B4" w14:textId="77777777" w:rsidR="00C87005" w:rsidRDefault="00C87005" w:rsidP="00DD5AEE">
            <w:pPr>
              <w:spacing w:after="0" w:line="240" w:lineRule="auto"/>
              <w:jc w:val="center"/>
            </w:pPr>
            <w:r>
              <w:rPr>
                <w:rFonts w:ascii="宋体" w:hAnsi="宋体"/>
                <w:sz w:val="18"/>
              </w:rPr>
              <w:t>1.6477</w:t>
            </w:r>
          </w:p>
        </w:tc>
        <w:tc>
          <w:tcPr>
            <w:tcW w:w="2200" w:type="dxa"/>
            <w:tcBorders>
              <w:top w:val="nil"/>
              <w:left w:val="nil"/>
              <w:bottom w:val="nil"/>
              <w:right w:val="nil"/>
            </w:tcBorders>
            <w:tcMar>
              <w:top w:w="80" w:type="dxa"/>
              <w:left w:w="80" w:type="dxa"/>
              <w:bottom w:w="80" w:type="dxa"/>
              <w:right w:w="80" w:type="dxa"/>
            </w:tcMar>
            <w:vAlign w:val="center"/>
          </w:tcPr>
          <w:p w14:paraId="70BC4919" w14:textId="77777777" w:rsidR="00C87005" w:rsidRDefault="00C87005" w:rsidP="00DD5AEE">
            <w:pPr>
              <w:spacing w:after="0" w:line="240" w:lineRule="auto"/>
              <w:jc w:val="center"/>
            </w:pPr>
            <w:r>
              <w:rPr>
                <w:rFonts w:ascii="宋体" w:hAnsi="宋体"/>
                <w:sz w:val="18"/>
              </w:rPr>
              <w:t>6.8296</w:t>
            </w:r>
          </w:p>
        </w:tc>
        <w:tc>
          <w:tcPr>
            <w:tcW w:w="2800" w:type="dxa"/>
            <w:tcBorders>
              <w:top w:val="nil"/>
              <w:left w:val="nil"/>
              <w:bottom w:val="nil"/>
              <w:right w:val="nil"/>
            </w:tcBorders>
            <w:tcMar>
              <w:top w:w="80" w:type="dxa"/>
              <w:left w:w="80" w:type="dxa"/>
              <w:bottom w:w="80" w:type="dxa"/>
              <w:right w:w="80" w:type="dxa"/>
            </w:tcMar>
            <w:vAlign w:val="center"/>
          </w:tcPr>
          <w:p w14:paraId="024D4317" w14:textId="77777777" w:rsidR="00C87005" w:rsidRDefault="00C87005" w:rsidP="00DD5AEE">
            <w:pPr>
              <w:spacing w:after="0" w:line="240" w:lineRule="auto"/>
              <w:jc w:val="center"/>
            </w:pPr>
            <w:r>
              <w:rPr>
                <w:rFonts w:ascii="宋体" w:hAnsi="宋体"/>
                <w:sz w:val="18"/>
              </w:rPr>
              <w:t>4.1448</w:t>
            </w:r>
          </w:p>
        </w:tc>
      </w:tr>
      <w:tr w:rsidR="00C87005" w14:paraId="5E65720F" w14:textId="77777777" w:rsidTr="00DD5AEE">
        <w:trPr>
          <w:jc w:val="center"/>
        </w:trPr>
        <w:tc>
          <w:tcPr>
            <w:tcW w:w="1200" w:type="dxa"/>
            <w:tcBorders>
              <w:top w:val="nil"/>
              <w:left w:val="nil"/>
              <w:bottom w:val="nil"/>
              <w:right w:val="nil"/>
            </w:tcBorders>
            <w:tcMar>
              <w:top w:w="80" w:type="dxa"/>
              <w:left w:w="80" w:type="dxa"/>
              <w:bottom w:w="80" w:type="dxa"/>
              <w:right w:w="80" w:type="dxa"/>
            </w:tcMar>
            <w:vAlign w:val="center"/>
          </w:tcPr>
          <w:p w14:paraId="2AFC50D0" w14:textId="77777777" w:rsidR="00C87005" w:rsidRDefault="00C87005" w:rsidP="00DD5AEE">
            <w:pPr>
              <w:spacing w:after="0" w:line="240" w:lineRule="auto"/>
              <w:jc w:val="center"/>
            </w:pPr>
            <w:r>
              <w:rPr>
                <w:rFonts w:ascii="宋体" w:hAnsi="宋体"/>
                <w:sz w:val="18"/>
              </w:rPr>
              <w:t>2</w:t>
            </w:r>
          </w:p>
        </w:tc>
        <w:tc>
          <w:tcPr>
            <w:tcW w:w="2200" w:type="dxa"/>
            <w:tcBorders>
              <w:top w:val="nil"/>
              <w:left w:val="nil"/>
              <w:bottom w:val="nil"/>
              <w:right w:val="nil"/>
            </w:tcBorders>
            <w:tcMar>
              <w:top w:w="80" w:type="dxa"/>
              <w:left w:w="80" w:type="dxa"/>
              <w:bottom w:w="80" w:type="dxa"/>
              <w:right w:w="80" w:type="dxa"/>
            </w:tcMar>
            <w:vAlign w:val="center"/>
          </w:tcPr>
          <w:p w14:paraId="2CB516AD" w14:textId="77777777" w:rsidR="00C87005" w:rsidRDefault="00C87005" w:rsidP="00DD5AEE">
            <w:pPr>
              <w:spacing w:after="0" w:line="240" w:lineRule="auto"/>
              <w:jc w:val="center"/>
            </w:pPr>
            <w:r>
              <w:rPr>
                <w:rFonts w:ascii="宋体" w:hAnsi="宋体"/>
                <w:sz w:val="18"/>
              </w:rPr>
              <w:t>1.6756</w:t>
            </w:r>
          </w:p>
        </w:tc>
        <w:tc>
          <w:tcPr>
            <w:tcW w:w="2200" w:type="dxa"/>
            <w:tcBorders>
              <w:top w:val="nil"/>
              <w:left w:val="nil"/>
              <w:bottom w:val="nil"/>
              <w:right w:val="nil"/>
            </w:tcBorders>
            <w:tcMar>
              <w:top w:w="80" w:type="dxa"/>
              <w:left w:w="80" w:type="dxa"/>
              <w:bottom w:w="80" w:type="dxa"/>
              <w:right w:w="80" w:type="dxa"/>
            </w:tcMar>
            <w:vAlign w:val="center"/>
          </w:tcPr>
          <w:p w14:paraId="3A33BFE4" w14:textId="77777777" w:rsidR="00C87005" w:rsidRDefault="00C87005" w:rsidP="00DD5AEE">
            <w:pPr>
              <w:spacing w:after="0" w:line="240" w:lineRule="auto"/>
              <w:jc w:val="center"/>
            </w:pPr>
            <w:r>
              <w:rPr>
                <w:rFonts w:ascii="宋体" w:hAnsi="宋体"/>
                <w:sz w:val="18"/>
              </w:rPr>
              <w:t>6.8113</w:t>
            </w:r>
          </w:p>
        </w:tc>
        <w:tc>
          <w:tcPr>
            <w:tcW w:w="2800" w:type="dxa"/>
            <w:tcBorders>
              <w:top w:val="nil"/>
              <w:left w:val="nil"/>
              <w:bottom w:val="nil"/>
              <w:right w:val="nil"/>
            </w:tcBorders>
            <w:tcMar>
              <w:top w:w="80" w:type="dxa"/>
              <w:left w:w="80" w:type="dxa"/>
              <w:bottom w:w="80" w:type="dxa"/>
              <w:right w:w="80" w:type="dxa"/>
            </w:tcMar>
            <w:vAlign w:val="center"/>
          </w:tcPr>
          <w:p w14:paraId="6E556DE2" w14:textId="77777777" w:rsidR="00C87005" w:rsidRDefault="00C87005" w:rsidP="00DD5AEE">
            <w:pPr>
              <w:spacing w:after="0" w:line="240" w:lineRule="auto"/>
              <w:jc w:val="center"/>
            </w:pPr>
            <w:r>
              <w:rPr>
                <w:rFonts w:ascii="宋体" w:hAnsi="宋体"/>
                <w:sz w:val="18"/>
              </w:rPr>
              <w:t>4.0649</w:t>
            </w:r>
          </w:p>
        </w:tc>
      </w:tr>
      <w:tr w:rsidR="00C87005" w14:paraId="64973C48" w14:textId="77777777" w:rsidTr="00DD5AEE">
        <w:trPr>
          <w:jc w:val="center"/>
        </w:trPr>
        <w:tc>
          <w:tcPr>
            <w:tcW w:w="1200" w:type="dxa"/>
            <w:tcBorders>
              <w:top w:val="nil"/>
              <w:left w:val="nil"/>
              <w:bottom w:val="nil"/>
              <w:right w:val="nil"/>
            </w:tcBorders>
            <w:tcMar>
              <w:top w:w="80" w:type="dxa"/>
              <w:left w:w="80" w:type="dxa"/>
              <w:bottom w:w="80" w:type="dxa"/>
              <w:right w:w="80" w:type="dxa"/>
            </w:tcMar>
            <w:vAlign w:val="center"/>
          </w:tcPr>
          <w:p w14:paraId="74D58622" w14:textId="77777777" w:rsidR="00C87005" w:rsidRDefault="00C87005" w:rsidP="00DD5AEE">
            <w:pPr>
              <w:spacing w:after="0" w:line="240" w:lineRule="auto"/>
              <w:jc w:val="center"/>
            </w:pPr>
            <w:r>
              <w:rPr>
                <w:rFonts w:ascii="宋体" w:hAnsi="宋体"/>
                <w:sz w:val="18"/>
              </w:rPr>
              <w:t>3</w:t>
            </w:r>
          </w:p>
        </w:tc>
        <w:tc>
          <w:tcPr>
            <w:tcW w:w="2200" w:type="dxa"/>
            <w:tcBorders>
              <w:top w:val="nil"/>
              <w:left w:val="nil"/>
              <w:bottom w:val="nil"/>
              <w:right w:val="nil"/>
            </w:tcBorders>
            <w:tcMar>
              <w:top w:w="80" w:type="dxa"/>
              <w:left w:w="80" w:type="dxa"/>
              <w:bottom w:w="80" w:type="dxa"/>
              <w:right w:w="80" w:type="dxa"/>
            </w:tcMar>
            <w:vAlign w:val="center"/>
          </w:tcPr>
          <w:p w14:paraId="3E87BAA4" w14:textId="77777777" w:rsidR="00C87005" w:rsidRDefault="00C87005" w:rsidP="00DD5AEE">
            <w:pPr>
              <w:spacing w:after="0" w:line="240" w:lineRule="auto"/>
              <w:jc w:val="center"/>
            </w:pPr>
            <w:r>
              <w:rPr>
                <w:rFonts w:ascii="宋体" w:hAnsi="宋体"/>
                <w:sz w:val="18"/>
              </w:rPr>
              <w:t>1.6556</w:t>
            </w:r>
          </w:p>
        </w:tc>
        <w:tc>
          <w:tcPr>
            <w:tcW w:w="2200" w:type="dxa"/>
            <w:tcBorders>
              <w:top w:val="nil"/>
              <w:left w:val="nil"/>
              <w:bottom w:val="nil"/>
              <w:right w:val="nil"/>
            </w:tcBorders>
            <w:tcMar>
              <w:top w:w="80" w:type="dxa"/>
              <w:left w:w="80" w:type="dxa"/>
              <w:bottom w:w="80" w:type="dxa"/>
              <w:right w:w="80" w:type="dxa"/>
            </w:tcMar>
            <w:vAlign w:val="center"/>
          </w:tcPr>
          <w:p w14:paraId="780FFBD1" w14:textId="77777777" w:rsidR="00C87005" w:rsidRDefault="00C87005" w:rsidP="00DD5AEE">
            <w:pPr>
              <w:spacing w:after="0" w:line="240" w:lineRule="auto"/>
              <w:jc w:val="center"/>
            </w:pPr>
            <w:r>
              <w:rPr>
                <w:rFonts w:ascii="宋体" w:hAnsi="宋体"/>
                <w:sz w:val="18"/>
              </w:rPr>
              <w:t>6.8794</w:t>
            </w:r>
          </w:p>
        </w:tc>
        <w:tc>
          <w:tcPr>
            <w:tcW w:w="2800" w:type="dxa"/>
            <w:tcBorders>
              <w:top w:val="nil"/>
              <w:left w:val="nil"/>
              <w:bottom w:val="nil"/>
              <w:right w:val="nil"/>
            </w:tcBorders>
            <w:tcMar>
              <w:top w:w="80" w:type="dxa"/>
              <w:left w:w="80" w:type="dxa"/>
              <w:bottom w:w="80" w:type="dxa"/>
              <w:right w:w="80" w:type="dxa"/>
            </w:tcMar>
            <w:vAlign w:val="center"/>
          </w:tcPr>
          <w:p w14:paraId="183C83C1" w14:textId="77777777" w:rsidR="00C87005" w:rsidRDefault="00C87005" w:rsidP="00DD5AEE">
            <w:pPr>
              <w:spacing w:after="0" w:line="240" w:lineRule="auto"/>
              <w:jc w:val="center"/>
            </w:pPr>
            <w:r>
              <w:rPr>
                <w:rFonts w:ascii="宋体" w:hAnsi="宋体"/>
                <w:sz w:val="18"/>
              </w:rPr>
              <w:t>4.1552</w:t>
            </w:r>
          </w:p>
        </w:tc>
      </w:tr>
      <w:tr w:rsidR="00C87005" w14:paraId="796E3FC2" w14:textId="77777777" w:rsidTr="00DD5AEE">
        <w:trPr>
          <w:jc w:val="center"/>
        </w:trPr>
        <w:tc>
          <w:tcPr>
            <w:tcW w:w="1200" w:type="dxa"/>
            <w:tcBorders>
              <w:top w:val="nil"/>
              <w:left w:val="nil"/>
              <w:bottom w:val="nil"/>
              <w:right w:val="nil"/>
            </w:tcBorders>
            <w:tcMar>
              <w:top w:w="80" w:type="dxa"/>
              <w:left w:w="80" w:type="dxa"/>
              <w:bottom w:w="80" w:type="dxa"/>
              <w:right w:w="80" w:type="dxa"/>
            </w:tcMar>
            <w:vAlign w:val="center"/>
          </w:tcPr>
          <w:p w14:paraId="18F086B4" w14:textId="77777777" w:rsidR="00C87005" w:rsidRDefault="00C87005" w:rsidP="00DD5AEE">
            <w:pPr>
              <w:spacing w:after="0" w:line="240" w:lineRule="auto"/>
              <w:jc w:val="center"/>
            </w:pPr>
            <w:r>
              <w:rPr>
                <w:rFonts w:ascii="宋体" w:hAnsi="宋体"/>
                <w:sz w:val="18"/>
              </w:rPr>
              <w:t>4</w:t>
            </w:r>
          </w:p>
        </w:tc>
        <w:tc>
          <w:tcPr>
            <w:tcW w:w="2200" w:type="dxa"/>
            <w:tcBorders>
              <w:top w:val="nil"/>
              <w:left w:val="nil"/>
              <w:bottom w:val="nil"/>
              <w:right w:val="nil"/>
            </w:tcBorders>
            <w:tcMar>
              <w:top w:w="80" w:type="dxa"/>
              <w:left w:w="80" w:type="dxa"/>
              <w:bottom w:w="80" w:type="dxa"/>
              <w:right w:w="80" w:type="dxa"/>
            </w:tcMar>
            <w:vAlign w:val="center"/>
          </w:tcPr>
          <w:p w14:paraId="5E6C541F" w14:textId="77777777" w:rsidR="00C87005" w:rsidRDefault="00C87005" w:rsidP="00DD5AEE">
            <w:pPr>
              <w:spacing w:after="0" w:line="240" w:lineRule="auto"/>
              <w:jc w:val="center"/>
            </w:pPr>
            <w:r>
              <w:rPr>
                <w:rFonts w:ascii="宋体" w:hAnsi="宋体"/>
                <w:sz w:val="18"/>
              </w:rPr>
              <w:t>1.6595</w:t>
            </w:r>
          </w:p>
        </w:tc>
        <w:tc>
          <w:tcPr>
            <w:tcW w:w="2200" w:type="dxa"/>
            <w:tcBorders>
              <w:top w:val="nil"/>
              <w:left w:val="nil"/>
              <w:bottom w:val="nil"/>
              <w:right w:val="nil"/>
            </w:tcBorders>
            <w:tcMar>
              <w:top w:w="80" w:type="dxa"/>
              <w:left w:w="80" w:type="dxa"/>
              <w:bottom w:w="80" w:type="dxa"/>
              <w:right w:w="80" w:type="dxa"/>
            </w:tcMar>
            <w:vAlign w:val="center"/>
          </w:tcPr>
          <w:p w14:paraId="7CE413F5" w14:textId="77777777" w:rsidR="00C87005" w:rsidRDefault="00C87005" w:rsidP="00DD5AEE">
            <w:pPr>
              <w:spacing w:after="0" w:line="240" w:lineRule="auto"/>
              <w:jc w:val="center"/>
            </w:pPr>
            <w:r>
              <w:rPr>
                <w:rFonts w:ascii="宋体" w:hAnsi="宋体"/>
                <w:sz w:val="18"/>
              </w:rPr>
              <w:t>6.9671</w:t>
            </w:r>
          </w:p>
        </w:tc>
        <w:tc>
          <w:tcPr>
            <w:tcW w:w="2800" w:type="dxa"/>
            <w:tcBorders>
              <w:top w:val="nil"/>
              <w:left w:val="nil"/>
              <w:bottom w:val="nil"/>
              <w:right w:val="nil"/>
            </w:tcBorders>
            <w:tcMar>
              <w:top w:w="80" w:type="dxa"/>
              <w:left w:w="80" w:type="dxa"/>
              <w:bottom w:w="80" w:type="dxa"/>
              <w:right w:w="80" w:type="dxa"/>
            </w:tcMar>
            <w:vAlign w:val="center"/>
          </w:tcPr>
          <w:p w14:paraId="54DE9105" w14:textId="77777777" w:rsidR="00C87005" w:rsidRDefault="00C87005" w:rsidP="00DD5AEE">
            <w:pPr>
              <w:spacing w:after="0" w:line="240" w:lineRule="auto"/>
              <w:jc w:val="center"/>
            </w:pPr>
            <w:r>
              <w:rPr>
                <w:rFonts w:ascii="宋体" w:hAnsi="宋体"/>
                <w:sz w:val="18"/>
              </w:rPr>
              <w:t>4.1983</w:t>
            </w:r>
          </w:p>
        </w:tc>
      </w:tr>
      <w:tr w:rsidR="00C87005" w14:paraId="7465134A" w14:textId="77777777" w:rsidTr="00DD5AEE">
        <w:trPr>
          <w:jc w:val="center"/>
        </w:trPr>
        <w:tc>
          <w:tcPr>
            <w:tcW w:w="1200" w:type="dxa"/>
            <w:tcBorders>
              <w:top w:val="nil"/>
              <w:left w:val="nil"/>
              <w:bottom w:val="nil"/>
              <w:right w:val="nil"/>
            </w:tcBorders>
            <w:tcMar>
              <w:top w:w="80" w:type="dxa"/>
              <w:left w:w="80" w:type="dxa"/>
              <w:bottom w:w="80" w:type="dxa"/>
              <w:right w:w="80" w:type="dxa"/>
            </w:tcMar>
            <w:vAlign w:val="center"/>
          </w:tcPr>
          <w:p w14:paraId="1590F89B" w14:textId="77777777" w:rsidR="00C87005" w:rsidRDefault="00C87005" w:rsidP="00DD5AEE">
            <w:pPr>
              <w:spacing w:after="0" w:line="240" w:lineRule="auto"/>
              <w:jc w:val="center"/>
            </w:pPr>
            <w:r>
              <w:rPr>
                <w:rFonts w:ascii="宋体" w:hAnsi="宋体"/>
                <w:sz w:val="18"/>
              </w:rPr>
              <w:t>5</w:t>
            </w:r>
          </w:p>
        </w:tc>
        <w:tc>
          <w:tcPr>
            <w:tcW w:w="2200" w:type="dxa"/>
            <w:tcBorders>
              <w:top w:val="nil"/>
              <w:left w:val="nil"/>
              <w:bottom w:val="nil"/>
              <w:right w:val="nil"/>
            </w:tcBorders>
            <w:tcMar>
              <w:top w:w="80" w:type="dxa"/>
              <w:left w:w="80" w:type="dxa"/>
              <w:bottom w:w="80" w:type="dxa"/>
              <w:right w:w="80" w:type="dxa"/>
            </w:tcMar>
            <w:vAlign w:val="center"/>
          </w:tcPr>
          <w:p w14:paraId="759E00FC" w14:textId="77777777" w:rsidR="00C87005" w:rsidRDefault="00C87005" w:rsidP="00DD5AEE">
            <w:pPr>
              <w:spacing w:after="0" w:line="240" w:lineRule="auto"/>
              <w:jc w:val="center"/>
            </w:pPr>
            <w:r>
              <w:rPr>
                <w:rFonts w:ascii="宋体" w:hAnsi="宋体"/>
                <w:sz w:val="18"/>
              </w:rPr>
              <w:t>1.6423</w:t>
            </w:r>
          </w:p>
        </w:tc>
        <w:tc>
          <w:tcPr>
            <w:tcW w:w="2200" w:type="dxa"/>
            <w:tcBorders>
              <w:top w:val="nil"/>
              <w:left w:val="nil"/>
              <w:bottom w:val="nil"/>
              <w:right w:val="nil"/>
            </w:tcBorders>
            <w:tcMar>
              <w:top w:w="80" w:type="dxa"/>
              <w:left w:w="80" w:type="dxa"/>
              <w:bottom w:w="80" w:type="dxa"/>
              <w:right w:w="80" w:type="dxa"/>
            </w:tcMar>
            <w:vAlign w:val="center"/>
          </w:tcPr>
          <w:p w14:paraId="4998C9F8" w14:textId="77777777" w:rsidR="00C87005" w:rsidRDefault="00C87005" w:rsidP="00DD5AEE">
            <w:pPr>
              <w:spacing w:after="0" w:line="240" w:lineRule="auto"/>
              <w:jc w:val="center"/>
            </w:pPr>
            <w:r>
              <w:rPr>
                <w:rFonts w:ascii="宋体" w:hAnsi="宋体"/>
                <w:sz w:val="18"/>
              </w:rPr>
              <w:t>6.7751</w:t>
            </w:r>
          </w:p>
        </w:tc>
        <w:tc>
          <w:tcPr>
            <w:tcW w:w="2800" w:type="dxa"/>
            <w:tcBorders>
              <w:top w:val="nil"/>
              <w:left w:val="nil"/>
              <w:bottom w:val="nil"/>
              <w:right w:val="nil"/>
            </w:tcBorders>
            <w:tcMar>
              <w:top w:w="80" w:type="dxa"/>
              <w:left w:w="80" w:type="dxa"/>
              <w:bottom w:w="80" w:type="dxa"/>
              <w:right w:w="80" w:type="dxa"/>
            </w:tcMar>
            <w:vAlign w:val="center"/>
          </w:tcPr>
          <w:p w14:paraId="058903D7" w14:textId="77777777" w:rsidR="00C87005" w:rsidRDefault="00C87005" w:rsidP="00DD5AEE">
            <w:pPr>
              <w:spacing w:after="0" w:line="240" w:lineRule="auto"/>
              <w:jc w:val="center"/>
            </w:pPr>
            <w:r>
              <w:rPr>
                <w:rFonts w:ascii="宋体" w:hAnsi="宋体"/>
                <w:sz w:val="18"/>
              </w:rPr>
              <w:t>4.1254</w:t>
            </w:r>
          </w:p>
        </w:tc>
      </w:tr>
      <w:tr w:rsidR="00C87005" w14:paraId="776B5D49" w14:textId="77777777" w:rsidTr="00DD5AEE">
        <w:trPr>
          <w:jc w:val="center"/>
        </w:trPr>
        <w:tc>
          <w:tcPr>
            <w:tcW w:w="1200" w:type="dxa"/>
            <w:tcBorders>
              <w:top w:val="nil"/>
              <w:left w:val="nil"/>
              <w:bottom w:val="nil"/>
              <w:right w:val="nil"/>
            </w:tcBorders>
            <w:tcMar>
              <w:top w:w="80" w:type="dxa"/>
              <w:left w:w="80" w:type="dxa"/>
              <w:bottom w:w="80" w:type="dxa"/>
              <w:right w:w="80" w:type="dxa"/>
            </w:tcMar>
            <w:vAlign w:val="center"/>
          </w:tcPr>
          <w:p w14:paraId="64A1E2F6" w14:textId="77777777" w:rsidR="00C87005" w:rsidRDefault="00C87005" w:rsidP="00DD5AEE">
            <w:pPr>
              <w:spacing w:after="0" w:line="240" w:lineRule="auto"/>
              <w:jc w:val="center"/>
            </w:pPr>
            <w:r>
              <w:rPr>
                <w:rFonts w:ascii="宋体" w:hAnsi="宋体"/>
                <w:sz w:val="18"/>
              </w:rPr>
              <w:t>6</w:t>
            </w:r>
          </w:p>
        </w:tc>
        <w:tc>
          <w:tcPr>
            <w:tcW w:w="2200" w:type="dxa"/>
            <w:tcBorders>
              <w:top w:val="nil"/>
              <w:left w:val="nil"/>
              <w:bottom w:val="nil"/>
              <w:right w:val="nil"/>
            </w:tcBorders>
            <w:tcMar>
              <w:top w:w="80" w:type="dxa"/>
              <w:left w:w="80" w:type="dxa"/>
              <w:bottom w:w="80" w:type="dxa"/>
              <w:right w:w="80" w:type="dxa"/>
            </w:tcMar>
            <w:vAlign w:val="center"/>
          </w:tcPr>
          <w:p w14:paraId="318CD28E" w14:textId="77777777" w:rsidR="00C87005" w:rsidRDefault="00C87005" w:rsidP="00DD5AEE">
            <w:pPr>
              <w:spacing w:after="0" w:line="240" w:lineRule="auto"/>
              <w:jc w:val="center"/>
            </w:pPr>
            <w:r>
              <w:rPr>
                <w:rFonts w:ascii="宋体" w:hAnsi="宋体"/>
                <w:sz w:val="18"/>
              </w:rPr>
              <w:t>1.6356</w:t>
            </w:r>
          </w:p>
        </w:tc>
        <w:tc>
          <w:tcPr>
            <w:tcW w:w="2200" w:type="dxa"/>
            <w:tcBorders>
              <w:top w:val="nil"/>
              <w:left w:val="nil"/>
              <w:bottom w:val="nil"/>
              <w:right w:val="nil"/>
            </w:tcBorders>
            <w:tcMar>
              <w:top w:w="80" w:type="dxa"/>
              <w:left w:w="80" w:type="dxa"/>
              <w:bottom w:w="80" w:type="dxa"/>
              <w:right w:w="80" w:type="dxa"/>
            </w:tcMar>
            <w:vAlign w:val="center"/>
          </w:tcPr>
          <w:p w14:paraId="02766D9A" w14:textId="77777777" w:rsidR="00C87005" w:rsidRDefault="00C87005" w:rsidP="00DD5AEE">
            <w:pPr>
              <w:spacing w:after="0" w:line="240" w:lineRule="auto"/>
              <w:jc w:val="center"/>
            </w:pPr>
            <w:r>
              <w:rPr>
                <w:rFonts w:ascii="宋体" w:hAnsi="宋体"/>
                <w:sz w:val="18"/>
              </w:rPr>
              <w:t>6.6701</w:t>
            </w:r>
          </w:p>
        </w:tc>
        <w:tc>
          <w:tcPr>
            <w:tcW w:w="2800" w:type="dxa"/>
            <w:tcBorders>
              <w:top w:val="nil"/>
              <w:left w:val="nil"/>
              <w:bottom w:val="nil"/>
              <w:right w:val="nil"/>
            </w:tcBorders>
            <w:tcMar>
              <w:top w:w="80" w:type="dxa"/>
              <w:left w:w="80" w:type="dxa"/>
              <w:bottom w:w="80" w:type="dxa"/>
              <w:right w:w="80" w:type="dxa"/>
            </w:tcMar>
            <w:vAlign w:val="center"/>
          </w:tcPr>
          <w:p w14:paraId="14576286" w14:textId="77777777" w:rsidR="00C87005" w:rsidRDefault="00C87005" w:rsidP="00DD5AEE">
            <w:pPr>
              <w:spacing w:after="0" w:line="240" w:lineRule="auto"/>
              <w:jc w:val="center"/>
            </w:pPr>
            <w:r>
              <w:rPr>
                <w:rFonts w:ascii="宋体" w:hAnsi="宋体"/>
                <w:sz w:val="18"/>
              </w:rPr>
              <w:t>4.0781</w:t>
            </w:r>
          </w:p>
        </w:tc>
      </w:tr>
      <w:tr w:rsidR="00C87005" w14:paraId="263CE74B" w14:textId="77777777" w:rsidTr="00DD5AEE">
        <w:trPr>
          <w:jc w:val="center"/>
        </w:trPr>
        <w:tc>
          <w:tcPr>
            <w:tcW w:w="1200" w:type="dxa"/>
            <w:tcBorders>
              <w:top w:val="nil"/>
              <w:left w:val="nil"/>
              <w:bottom w:val="nil"/>
              <w:right w:val="nil"/>
            </w:tcBorders>
            <w:tcMar>
              <w:top w:w="80" w:type="dxa"/>
              <w:left w:w="80" w:type="dxa"/>
              <w:bottom w:w="80" w:type="dxa"/>
              <w:right w:w="80" w:type="dxa"/>
            </w:tcMar>
            <w:vAlign w:val="center"/>
          </w:tcPr>
          <w:p w14:paraId="6CE6A99C" w14:textId="77777777" w:rsidR="00C87005" w:rsidRDefault="00C87005" w:rsidP="00DD5AEE">
            <w:pPr>
              <w:spacing w:after="0" w:line="240" w:lineRule="auto"/>
              <w:jc w:val="center"/>
            </w:pPr>
            <w:r>
              <w:rPr>
                <w:rFonts w:ascii="宋体" w:hAnsi="宋体"/>
                <w:sz w:val="18"/>
              </w:rPr>
              <w:t>7</w:t>
            </w:r>
          </w:p>
        </w:tc>
        <w:tc>
          <w:tcPr>
            <w:tcW w:w="2200" w:type="dxa"/>
            <w:tcBorders>
              <w:top w:val="nil"/>
              <w:left w:val="nil"/>
              <w:bottom w:val="nil"/>
              <w:right w:val="nil"/>
            </w:tcBorders>
            <w:tcMar>
              <w:top w:w="80" w:type="dxa"/>
              <w:left w:w="80" w:type="dxa"/>
              <w:bottom w:w="80" w:type="dxa"/>
              <w:right w:w="80" w:type="dxa"/>
            </w:tcMar>
            <w:vAlign w:val="center"/>
          </w:tcPr>
          <w:p w14:paraId="6805BBAF" w14:textId="77777777" w:rsidR="00C87005" w:rsidRDefault="00C87005" w:rsidP="00DD5AEE">
            <w:pPr>
              <w:spacing w:after="0" w:line="240" w:lineRule="auto"/>
              <w:jc w:val="center"/>
            </w:pPr>
            <w:r>
              <w:rPr>
                <w:rFonts w:ascii="宋体" w:hAnsi="宋体"/>
                <w:sz w:val="18"/>
              </w:rPr>
              <w:t>1.6250</w:t>
            </w:r>
          </w:p>
        </w:tc>
        <w:tc>
          <w:tcPr>
            <w:tcW w:w="2200" w:type="dxa"/>
            <w:tcBorders>
              <w:top w:val="nil"/>
              <w:left w:val="nil"/>
              <w:bottom w:val="nil"/>
              <w:right w:val="nil"/>
            </w:tcBorders>
            <w:tcMar>
              <w:top w:w="80" w:type="dxa"/>
              <w:left w:w="80" w:type="dxa"/>
              <w:bottom w:w="80" w:type="dxa"/>
              <w:right w:w="80" w:type="dxa"/>
            </w:tcMar>
            <w:vAlign w:val="center"/>
          </w:tcPr>
          <w:p w14:paraId="3EFE05B6" w14:textId="77777777" w:rsidR="00C87005" w:rsidRDefault="00C87005" w:rsidP="00DD5AEE">
            <w:pPr>
              <w:spacing w:after="0" w:line="240" w:lineRule="auto"/>
              <w:jc w:val="center"/>
            </w:pPr>
            <w:r>
              <w:rPr>
                <w:rFonts w:ascii="宋体" w:hAnsi="宋体"/>
                <w:sz w:val="18"/>
              </w:rPr>
              <w:t>6.7926</w:t>
            </w:r>
          </w:p>
        </w:tc>
        <w:tc>
          <w:tcPr>
            <w:tcW w:w="2800" w:type="dxa"/>
            <w:tcBorders>
              <w:top w:val="nil"/>
              <w:left w:val="nil"/>
              <w:bottom w:val="nil"/>
              <w:right w:val="nil"/>
            </w:tcBorders>
            <w:tcMar>
              <w:top w:w="80" w:type="dxa"/>
              <w:left w:w="80" w:type="dxa"/>
              <w:bottom w:w="80" w:type="dxa"/>
              <w:right w:w="80" w:type="dxa"/>
            </w:tcMar>
            <w:vAlign w:val="center"/>
          </w:tcPr>
          <w:p w14:paraId="322DE87E" w14:textId="77777777" w:rsidR="00C87005" w:rsidRDefault="00C87005" w:rsidP="00DD5AEE">
            <w:pPr>
              <w:spacing w:after="0" w:line="240" w:lineRule="auto"/>
              <w:jc w:val="center"/>
            </w:pPr>
            <w:r>
              <w:rPr>
                <w:rFonts w:ascii="宋体" w:hAnsi="宋体"/>
                <w:sz w:val="18"/>
              </w:rPr>
              <w:t>4.1800</w:t>
            </w:r>
          </w:p>
        </w:tc>
      </w:tr>
      <w:tr w:rsidR="00C87005" w14:paraId="7D36CEB7" w14:textId="77777777" w:rsidTr="00DD5AEE">
        <w:trPr>
          <w:jc w:val="center"/>
        </w:trPr>
        <w:tc>
          <w:tcPr>
            <w:tcW w:w="1200" w:type="dxa"/>
            <w:tcBorders>
              <w:top w:val="nil"/>
              <w:left w:val="nil"/>
              <w:bottom w:val="single" w:sz="12" w:space="0" w:color="000000"/>
              <w:right w:val="nil"/>
            </w:tcBorders>
            <w:tcMar>
              <w:top w:w="80" w:type="dxa"/>
              <w:left w:w="80" w:type="dxa"/>
              <w:bottom w:w="80" w:type="dxa"/>
              <w:right w:w="80" w:type="dxa"/>
            </w:tcMar>
            <w:vAlign w:val="center"/>
          </w:tcPr>
          <w:p w14:paraId="0981E099" w14:textId="77777777" w:rsidR="00C87005" w:rsidRDefault="00C87005" w:rsidP="00DD5AEE">
            <w:pPr>
              <w:spacing w:after="0" w:line="240" w:lineRule="auto"/>
              <w:jc w:val="center"/>
            </w:pPr>
            <w:proofErr w:type="spellStart"/>
            <w:r>
              <w:rPr>
                <w:rFonts w:ascii="宋体" w:hAnsi="宋体"/>
                <w:b/>
                <w:sz w:val="18"/>
              </w:rPr>
              <w:t>平均值</w:t>
            </w:r>
            <w:proofErr w:type="spellEnd"/>
          </w:p>
        </w:tc>
        <w:tc>
          <w:tcPr>
            <w:tcW w:w="2200" w:type="dxa"/>
            <w:tcBorders>
              <w:top w:val="nil"/>
              <w:left w:val="nil"/>
              <w:bottom w:val="single" w:sz="12" w:space="0" w:color="000000"/>
              <w:right w:val="nil"/>
            </w:tcBorders>
            <w:tcMar>
              <w:top w:w="80" w:type="dxa"/>
              <w:left w:w="80" w:type="dxa"/>
              <w:bottom w:w="80" w:type="dxa"/>
              <w:right w:w="80" w:type="dxa"/>
            </w:tcMar>
            <w:vAlign w:val="center"/>
          </w:tcPr>
          <w:p w14:paraId="5691F179" w14:textId="77777777" w:rsidR="00C87005" w:rsidRDefault="00C87005" w:rsidP="00DD5AEE">
            <w:pPr>
              <w:spacing w:after="0" w:line="240" w:lineRule="auto"/>
              <w:jc w:val="center"/>
            </w:pPr>
            <w:r>
              <w:rPr>
                <w:rFonts w:ascii="宋体" w:hAnsi="宋体"/>
                <w:b/>
                <w:sz w:val="18"/>
              </w:rPr>
              <w:t>1.6488</w:t>
            </w:r>
          </w:p>
        </w:tc>
        <w:tc>
          <w:tcPr>
            <w:tcW w:w="2200" w:type="dxa"/>
            <w:tcBorders>
              <w:top w:val="nil"/>
              <w:left w:val="nil"/>
              <w:bottom w:val="single" w:sz="12" w:space="0" w:color="000000"/>
              <w:right w:val="nil"/>
            </w:tcBorders>
            <w:tcMar>
              <w:top w:w="80" w:type="dxa"/>
              <w:left w:w="80" w:type="dxa"/>
              <w:bottom w:w="80" w:type="dxa"/>
              <w:right w:w="80" w:type="dxa"/>
            </w:tcMar>
            <w:vAlign w:val="center"/>
          </w:tcPr>
          <w:p w14:paraId="37E98906" w14:textId="77777777" w:rsidR="00C87005" w:rsidRDefault="00C87005" w:rsidP="00DD5AEE">
            <w:pPr>
              <w:spacing w:after="0" w:line="240" w:lineRule="auto"/>
              <w:jc w:val="center"/>
            </w:pPr>
            <w:r>
              <w:rPr>
                <w:rFonts w:ascii="宋体" w:hAnsi="宋体"/>
                <w:b/>
                <w:sz w:val="18"/>
              </w:rPr>
              <w:t>6.8179</w:t>
            </w:r>
          </w:p>
        </w:tc>
        <w:tc>
          <w:tcPr>
            <w:tcW w:w="2800" w:type="dxa"/>
            <w:tcBorders>
              <w:top w:val="nil"/>
              <w:left w:val="nil"/>
              <w:bottom w:val="single" w:sz="12" w:space="0" w:color="000000"/>
              <w:right w:val="nil"/>
            </w:tcBorders>
            <w:tcMar>
              <w:top w:w="80" w:type="dxa"/>
              <w:left w:w="80" w:type="dxa"/>
              <w:bottom w:w="80" w:type="dxa"/>
              <w:right w:w="80" w:type="dxa"/>
            </w:tcMar>
            <w:vAlign w:val="center"/>
          </w:tcPr>
          <w:p w14:paraId="153A6B65" w14:textId="77777777" w:rsidR="00C87005" w:rsidRDefault="00C87005" w:rsidP="00DD5AEE">
            <w:pPr>
              <w:spacing w:after="0" w:line="240" w:lineRule="auto"/>
              <w:jc w:val="center"/>
            </w:pPr>
            <w:r>
              <w:rPr>
                <w:rFonts w:ascii="宋体" w:hAnsi="宋体"/>
                <w:b/>
                <w:sz w:val="18"/>
              </w:rPr>
              <w:t>4.1352</w:t>
            </w:r>
          </w:p>
        </w:tc>
      </w:tr>
    </w:tbl>
    <w:p w14:paraId="15BBDC12" w14:textId="0359644B" w:rsidR="00C87005" w:rsidRPr="00110AF6" w:rsidRDefault="00C87005">
      <w:pPr>
        <w:spacing w:after="120" w:line="300" w:lineRule="auto"/>
        <w:ind w:firstLine="420"/>
        <w:rPr>
          <w:lang w:eastAsia="zh-CN"/>
        </w:rPr>
      </w:pPr>
      <w:r>
        <w:rPr>
          <w:rFonts w:ascii="宋体" w:hAnsi="宋体"/>
          <w:lang w:eastAsia="zh-CN"/>
        </w:rPr>
        <w:t xml:space="preserve">为考察运行时间结论对日样本的敏感性，将 7 d 仿真数据按自然日划分为 7 </w:t>
      </w:r>
      <w:proofErr w:type="gramStart"/>
      <w:r>
        <w:rPr>
          <w:rFonts w:ascii="宋体" w:hAnsi="宋体"/>
          <w:lang w:eastAsia="zh-CN"/>
        </w:rPr>
        <w:t>个</w:t>
      </w:r>
      <w:proofErr w:type="gramEnd"/>
      <w:r>
        <w:rPr>
          <w:rFonts w:ascii="宋体" w:hAnsi="宋体"/>
          <w:lang w:eastAsia="zh-CN"/>
        </w:rPr>
        <w:t xml:space="preserve">样本，每个样本包含 96 </w:t>
      </w:r>
      <w:proofErr w:type="gramStart"/>
      <w:r>
        <w:rPr>
          <w:rFonts w:ascii="宋体" w:hAnsi="宋体"/>
          <w:lang w:eastAsia="zh-CN"/>
        </w:rPr>
        <w:t>个</w:t>
      </w:r>
      <w:proofErr w:type="gramEnd"/>
      <w:r>
        <w:rPr>
          <w:rFonts w:ascii="宋体" w:hAnsi="宋体"/>
          <w:lang w:eastAsia="zh-CN"/>
        </w:rPr>
        <w:t xml:space="preserve"> 15 min 调度点，并分别采用 PSO 和 DE 进行优化计算。表 5 显示，7 </w:t>
      </w:r>
      <w:proofErr w:type="gramStart"/>
      <w:r>
        <w:rPr>
          <w:rFonts w:ascii="宋体" w:hAnsi="宋体"/>
          <w:lang w:eastAsia="zh-CN"/>
        </w:rPr>
        <w:t>个</w:t>
      </w:r>
      <w:proofErr w:type="gramEnd"/>
      <w:r>
        <w:rPr>
          <w:rFonts w:ascii="宋体" w:hAnsi="宋体"/>
          <w:lang w:eastAsia="zh-CN"/>
        </w:rPr>
        <w:t>样本中 PSO 运行时间均低于 DE。PSO 平均运行时间为 1.6488 s，DE 平均运行时间为 6.8179 s，DE 相对 PSO 的平均时间倍数为 4.1352。在本文仿真规模和参数设置下，PSO 具有更高的计算效率。</w:t>
      </w:r>
    </w:p>
    <w:p w14:paraId="681469D0" w14:textId="77777777" w:rsidR="007F2449" w:rsidRPr="00110AF6" w:rsidRDefault="00DE2B5A">
      <w:pPr>
        <w:pStyle w:val="21"/>
        <w:spacing w:before="160" w:after="80"/>
        <w:rPr>
          <w:color w:val="auto"/>
          <w:lang w:eastAsia="zh-CN"/>
        </w:rPr>
      </w:pPr>
      <w:r w:rsidRPr="00110AF6">
        <w:rPr>
          <w:rFonts w:ascii="Times New Roman" w:eastAsia="宋体" w:hAnsi="Times New Roman" w:cs="Times New Roman"/>
          <w:color w:val="auto"/>
          <w:lang w:eastAsia="zh-CN"/>
        </w:rPr>
        <w:t xml:space="preserve">3.4 </w:t>
      </w:r>
      <w:r w:rsidRPr="00110AF6">
        <w:rPr>
          <w:rFonts w:ascii="Times New Roman" w:eastAsia="宋体" w:hAnsi="Times New Roman" w:cs="Times New Roman"/>
          <w:color w:val="auto"/>
          <w:lang w:eastAsia="zh-CN"/>
        </w:rPr>
        <w:t>多时间尺度调度效果分析</w:t>
      </w:r>
    </w:p>
    <w:p w14:paraId="722C442D" w14:textId="51CBE929" w:rsidR="007F2449" w:rsidRPr="00110AF6" w:rsidRDefault="00DE2B5A">
      <w:pPr>
        <w:spacing w:after="120" w:line="300" w:lineRule="auto"/>
        <w:ind w:firstLine="420"/>
        <w:rPr>
          <w:lang w:eastAsia="zh-CN"/>
        </w:rPr>
      </w:pPr>
      <w:r>
        <w:rPr>
          <w:rFonts w:ascii="宋体" w:hAnsi="宋体"/>
          <w:lang w:eastAsia="zh-CN"/>
        </w:rPr>
        <w:t xml:space="preserve">多时间尺度调度的作用主要体现在储能充放电与分时电价响应的协调。图 </w:t>
      </w:r>
      <w:r w:rsidR="00CA49EE">
        <w:rPr>
          <w:rFonts w:ascii="宋体" w:hAnsi="宋体"/>
          <w:lang w:eastAsia="zh-CN"/>
        </w:rPr>
        <w:t>4</w:t>
      </w:r>
      <w:r>
        <w:rPr>
          <w:rFonts w:ascii="宋体" w:hAnsi="宋体"/>
          <w:lang w:eastAsia="zh-CN"/>
        </w:rPr>
        <w:t xml:space="preserve"> 给出了典型日 PSO 调度策略下各单元功率曲线。日前层面利用背景仿真序列提供基础计划，日内层面在典型日 96 </w:t>
      </w:r>
      <w:proofErr w:type="gramStart"/>
      <w:r>
        <w:rPr>
          <w:rFonts w:ascii="宋体" w:hAnsi="宋体"/>
          <w:lang w:eastAsia="zh-CN"/>
        </w:rPr>
        <w:t>点数据</w:t>
      </w:r>
      <w:proofErr w:type="gramEnd"/>
      <w:r>
        <w:rPr>
          <w:rFonts w:ascii="宋体" w:hAnsi="宋体"/>
          <w:lang w:eastAsia="zh-CN"/>
        </w:rPr>
        <w:t>上优化储能充放电，实时层面根据短时偏差进行逻辑修正，三者共同服务于降低购电成本和综合运行成本的调度目标。</w:t>
      </w:r>
    </w:p>
    <w:p w14:paraId="2740569B" w14:textId="77777777" w:rsidR="007F2449" w:rsidRPr="00110AF6" w:rsidRDefault="00DE2B5A">
      <w:pPr>
        <w:spacing w:after="120" w:line="300" w:lineRule="auto"/>
        <w:ind w:firstLine="420"/>
        <w:rPr>
          <w:lang w:eastAsia="zh-CN"/>
        </w:rPr>
      </w:pPr>
      <w:r>
        <w:rPr>
          <w:rFonts w:ascii="宋体" w:hAnsi="宋体"/>
          <w:lang w:eastAsia="zh-CN"/>
        </w:rPr>
        <w:t>仿真结果显示，PSO 通过调整储能充放电序列，使综合运行成本低于逻辑判断基准策略和 DE。在当前算例中，储能通过低价</w:t>
      </w:r>
      <w:proofErr w:type="gramStart"/>
      <w:r>
        <w:rPr>
          <w:rFonts w:ascii="宋体" w:hAnsi="宋体"/>
          <w:lang w:eastAsia="zh-CN"/>
        </w:rPr>
        <w:t>或源侧</w:t>
      </w:r>
      <w:proofErr w:type="gramEnd"/>
      <w:r>
        <w:rPr>
          <w:rFonts w:ascii="宋体" w:hAnsi="宋体"/>
          <w:lang w:eastAsia="zh-CN"/>
        </w:rPr>
        <w:t>出力较高时段充电、高价或负荷较高时段放电，改善购电功率分布。分时电价决定储能调度的经济方向，</w:t>
      </w:r>
      <w:proofErr w:type="gramStart"/>
      <w:r>
        <w:rPr>
          <w:rFonts w:ascii="宋体" w:hAnsi="宋体"/>
          <w:lang w:eastAsia="zh-CN"/>
        </w:rPr>
        <w:t>源侧出力</w:t>
      </w:r>
      <w:proofErr w:type="gramEnd"/>
      <w:r>
        <w:rPr>
          <w:rFonts w:ascii="宋体" w:hAnsi="宋体"/>
          <w:lang w:eastAsia="zh-CN"/>
        </w:rPr>
        <w:t>和计划负荷决定储能在各时段的作用空间。</w:t>
      </w:r>
    </w:p>
    <w:p w14:paraId="4E9CCA85" w14:textId="6A492DA4" w:rsidR="00110AF6" w:rsidRDefault="00BA7B0A" w:rsidP="00C74D1B">
      <w:pPr>
        <w:spacing w:after="120" w:line="300" w:lineRule="auto"/>
        <w:jc w:val="center"/>
        <w:rPr>
          <w:rFonts w:cs="Times New Roman"/>
          <w:lang w:eastAsia="zh-CN"/>
        </w:rPr>
      </w:pPr>
      <w:r>
        <w:rPr>
          <w:rFonts w:cs="Times New Roman"/>
          <w:noProof/>
          <w:lang w:eastAsia="zh-CN"/>
        </w:rPr>
        <w:lastRenderedPageBreak/>
        <w:drawing>
          <wp:inline distT="0" distB="0" distL="0" distR="0" wp14:anchorId="7E51E4EE" wp14:editId="517756C9">
            <wp:extent cx="5735320" cy="226758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5320" cy="2267585"/>
                    </a:xfrm>
                    <a:prstGeom prst="rect">
                      <a:avLst/>
                    </a:prstGeom>
                    <a:noFill/>
                    <a:ln>
                      <a:noFill/>
                    </a:ln>
                  </pic:spPr>
                </pic:pic>
              </a:graphicData>
            </a:graphic>
          </wp:inline>
        </w:drawing>
      </w:r>
    </w:p>
    <w:p w14:paraId="77E1254C" w14:textId="32B5519F" w:rsidR="00C74D1B" w:rsidRPr="00C74D1B" w:rsidRDefault="00C74D1B" w:rsidP="00C74D1B">
      <w:pPr>
        <w:spacing w:after="120" w:line="300" w:lineRule="auto"/>
        <w:ind w:firstLine="420"/>
        <w:jc w:val="center"/>
        <w:rPr>
          <w:rFonts w:cs="Times New Roman"/>
          <w:lang w:eastAsia="zh-CN"/>
        </w:rPr>
      </w:pPr>
      <w:r>
        <w:rPr>
          <w:rFonts w:ascii="宋体" w:hAnsi="宋体"/>
          <w:lang w:eastAsia="zh-CN"/>
        </w:rPr>
        <w:t xml:space="preserve">图 </w:t>
      </w:r>
      <w:r w:rsidR="00CA49EE">
        <w:rPr>
          <w:rFonts w:ascii="宋体" w:hAnsi="宋体"/>
          <w:lang w:eastAsia="zh-CN"/>
        </w:rPr>
        <w:t>4</w:t>
      </w:r>
      <w:r>
        <w:rPr>
          <w:rFonts w:ascii="宋体" w:hAnsi="宋体"/>
          <w:lang w:eastAsia="zh-CN"/>
        </w:rPr>
        <w:t xml:space="preserve">  典型日 PSO 调度策略下各单元功率曲线图</w:t>
      </w:r>
    </w:p>
    <w:p w14:paraId="3D8321DC" w14:textId="0403C67E" w:rsidR="00C74D1B" w:rsidRDefault="00C74D1B" w:rsidP="00E30BDF">
      <w:pPr>
        <w:spacing w:after="120" w:line="300" w:lineRule="auto"/>
        <w:ind w:firstLine="420"/>
        <w:jc w:val="center"/>
        <w:rPr>
          <w:rFonts w:cs="Times New Roman"/>
          <w:lang w:eastAsia="zh-CN"/>
        </w:rPr>
      </w:pPr>
      <w:r w:rsidRPr="00C74D1B">
        <w:rPr>
          <w:rFonts w:cs="Times New Roman"/>
          <w:lang w:eastAsia="zh-CN"/>
        </w:rPr>
        <w:t xml:space="preserve">Fig. </w:t>
      </w:r>
      <w:proofErr w:type="gramStart"/>
      <w:r w:rsidR="00CA49EE">
        <w:rPr>
          <w:rFonts w:cs="Times New Roman"/>
          <w:lang w:eastAsia="zh-CN"/>
        </w:rPr>
        <w:t>4</w:t>
      </w:r>
      <w:r w:rsidRPr="00C74D1B">
        <w:rPr>
          <w:rFonts w:cs="Times New Roman"/>
          <w:lang w:eastAsia="zh-CN"/>
        </w:rPr>
        <w:t xml:space="preserve">  Power</w:t>
      </w:r>
      <w:proofErr w:type="gramEnd"/>
      <w:r w:rsidRPr="00C74D1B">
        <w:rPr>
          <w:rFonts w:cs="Times New Roman"/>
          <w:lang w:eastAsia="zh-CN"/>
        </w:rPr>
        <w:t xml:space="preserve"> curves of each unit under the PSO dispatch strategy for a typical day</w:t>
      </w:r>
    </w:p>
    <w:p w14:paraId="142F5E1D" w14:textId="75D76C43" w:rsidR="00C74D1B" w:rsidRPr="00C74D1B" w:rsidRDefault="00E30BDF" w:rsidP="00E30BDF">
      <w:pPr>
        <w:rPr>
          <w:rFonts w:cs="Times New Roman"/>
          <w:lang w:eastAsia="zh-CN"/>
        </w:rPr>
      </w:pPr>
      <w:r>
        <w:rPr>
          <w:rFonts w:cs="Times New Roman"/>
          <w:lang w:eastAsia="zh-CN"/>
        </w:rPr>
        <w:br w:type="page"/>
      </w:r>
    </w:p>
    <w:p w14:paraId="47A10D1B" w14:textId="77777777" w:rsidR="007F2449" w:rsidRPr="00110AF6" w:rsidRDefault="00DE2B5A">
      <w:pPr>
        <w:pStyle w:val="1"/>
        <w:spacing w:before="200" w:after="120"/>
        <w:rPr>
          <w:color w:val="auto"/>
          <w:lang w:eastAsia="zh-CN"/>
        </w:rPr>
      </w:pPr>
      <w:r w:rsidRPr="00110AF6">
        <w:rPr>
          <w:rFonts w:ascii="Times New Roman" w:eastAsia="宋体" w:hAnsi="Times New Roman" w:cs="Times New Roman"/>
          <w:color w:val="auto"/>
          <w:lang w:eastAsia="zh-CN"/>
        </w:rPr>
        <w:lastRenderedPageBreak/>
        <w:t xml:space="preserve">4 </w:t>
      </w:r>
      <w:r w:rsidRPr="00110AF6">
        <w:rPr>
          <w:rFonts w:ascii="Times New Roman" w:eastAsia="宋体" w:hAnsi="Times New Roman" w:cs="Times New Roman"/>
          <w:color w:val="auto"/>
          <w:lang w:eastAsia="zh-CN"/>
        </w:rPr>
        <w:t>结论</w:t>
      </w:r>
    </w:p>
    <w:p w14:paraId="08809882" w14:textId="77777777" w:rsidR="007F2449" w:rsidRPr="00110AF6" w:rsidRDefault="00DE2B5A">
      <w:pPr>
        <w:spacing w:after="120" w:line="300" w:lineRule="auto"/>
        <w:ind w:firstLine="420"/>
        <w:rPr>
          <w:lang w:eastAsia="zh-CN"/>
        </w:rPr>
      </w:pPr>
      <w:r>
        <w:rPr>
          <w:rFonts w:ascii="宋体" w:hAnsi="宋体"/>
          <w:lang w:eastAsia="zh-CN"/>
        </w:rPr>
        <w:t>1. 在当前典型日仿真算例中，PSO 综合运行成本为 76.6853 万元，低于逻辑判断基准策略的 77.3168 万元和 DE 的 77.7295 万元；PSO 平均运行时间为 1.6974 s，低于 DE 的 6.9302 s；PSO 标准差为 0.1097，低于 DE 的 0.1576。</w:t>
      </w:r>
      <w:proofErr w:type="gramStart"/>
      <w:r>
        <w:rPr>
          <w:rFonts w:ascii="宋体" w:hAnsi="宋体"/>
          <w:lang w:eastAsia="zh-CN"/>
        </w:rPr>
        <w:t>多典型日</w:t>
      </w:r>
      <w:proofErr w:type="gramEnd"/>
      <w:r>
        <w:rPr>
          <w:rFonts w:ascii="宋体" w:hAnsi="宋体"/>
          <w:lang w:eastAsia="zh-CN"/>
        </w:rPr>
        <w:t xml:space="preserve">运行时间对比中，DE 平均耗时约为 PSO 的 4.1352 </w:t>
      </w:r>
      <w:proofErr w:type="gramStart"/>
      <w:r>
        <w:rPr>
          <w:rFonts w:ascii="宋体" w:hAnsi="宋体"/>
          <w:lang w:eastAsia="zh-CN"/>
        </w:rPr>
        <w:t>倍</w:t>
      </w:r>
      <w:proofErr w:type="gramEnd"/>
      <w:r>
        <w:rPr>
          <w:rFonts w:ascii="宋体" w:hAnsi="宋体"/>
          <w:lang w:eastAsia="zh-CN"/>
        </w:rPr>
        <w:t>。综合经济性、计算效率和重复运行稳定性，PSO 在本文算例中表现较优。</w:t>
      </w:r>
    </w:p>
    <w:p w14:paraId="48676295" w14:textId="2219F4AF" w:rsidR="007F2449" w:rsidRDefault="00DE2B5A">
      <w:pPr>
        <w:spacing w:after="120" w:line="300" w:lineRule="auto"/>
        <w:ind w:firstLine="420"/>
        <w:rPr>
          <w:rFonts w:ascii="宋体" w:hAnsi="宋体"/>
          <w:lang w:eastAsia="zh-CN"/>
        </w:rPr>
      </w:pPr>
      <w:r>
        <w:rPr>
          <w:rFonts w:ascii="宋体" w:hAnsi="宋体"/>
          <w:lang w:eastAsia="zh-CN"/>
        </w:rPr>
        <w:t>2. 多时间尺度调度通过</w:t>
      </w:r>
      <w:proofErr w:type="gramStart"/>
      <w:r>
        <w:rPr>
          <w:rFonts w:ascii="宋体" w:hAnsi="宋体"/>
          <w:lang w:eastAsia="zh-CN"/>
        </w:rPr>
        <w:t>日前源荷背景</w:t>
      </w:r>
      <w:proofErr w:type="gramEnd"/>
      <w:r>
        <w:rPr>
          <w:rFonts w:ascii="宋体" w:hAnsi="宋体"/>
          <w:lang w:eastAsia="zh-CN"/>
        </w:rPr>
        <w:t>分析、日内典型日优化和实时逻辑修正，协调储能充放电与分时电价响应。储能在满足功率、电量和末端电量约束的前提下参与购电成本优化，可改善园区经济运行效果。</w:t>
      </w:r>
    </w:p>
    <w:p w14:paraId="64364ACF" w14:textId="11E0C41D" w:rsidR="00A3763F" w:rsidRDefault="00A3763F">
      <w:pPr>
        <w:spacing w:after="120" w:line="300" w:lineRule="auto"/>
        <w:ind w:firstLine="420"/>
        <w:rPr>
          <w:rFonts w:ascii="宋体" w:hAnsi="宋体"/>
          <w:lang w:eastAsia="zh-CN"/>
        </w:rPr>
      </w:pPr>
    </w:p>
    <w:p w14:paraId="76D04900" w14:textId="37331784" w:rsidR="00A3763F" w:rsidRDefault="00812C40" w:rsidP="00A3763F">
      <w:pPr>
        <w:pStyle w:val="1"/>
        <w:spacing w:before="200" w:after="120"/>
        <w:rPr>
          <w:rFonts w:ascii="Times New Roman" w:eastAsia="宋体" w:hAnsi="Times New Roman" w:cs="Times New Roman"/>
          <w:color w:val="auto"/>
          <w:lang w:eastAsia="zh-CN"/>
        </w:rPr>
      </w:pPr>
      <w:r>
        <w:rPr>
          <w:rFonts w:ascii="Times New Roman" w:eastAsia="宋体" w:hAnsi="Times New Roman" w:cs="Times New Roman" w:hint="eastAsia"/>
          <w:color w:val="auto"/>
          <w:lang w:eastAsia="zh-CN"/>
        </w:rPr>
        <w:t>5</w:t>
      </w:r>
      <w:r>
        <w:rPr>
          <w:rFonts w:ascii="Times New Roman" w:eastAsia="宋体" w:hAnsi="Times New Roman" w:cs="Times New Roman"/>
          <w:color w:val="auto"/>
          <w:lang w:eastAsia="zh-CN"/>
        </w:rPr>
        <w:t xml:space="preserve"> </w:t>
      </w:r>
      <w:r w:rsidR="00A3763F" w:rsidRPr="00A3763F">
        <w:rPr>
          <w:rFonts w:ascii="Times New Roman" w:eastAsia="宋体" w:hAnsi="Times New Roman" w:cs="Times New Roman" w:hint="eastAsia"/>
          <w:color w:val="auto"/>
          <w:lang w:eastAsia="zh-CN"/>
        </w:rPr>
        <w:t>引用</w:t>
      </w:r>
    </w:p>
    <w:p w14:paraId="2B59D5BA" w14:textId="68B8128E" w:rsidR="00A3763F" w:rsidRPr="00234787" w:rsidRDefault="00E004C7" w:rsidP="00234787">
      <w:pPr>
        <w:pStyle w:val="220"/>
        <w:rPr>
          <w:rFonts w:ascii="方正书宋简体" w:eastAsia="方正书宋简体"/>
          <w:sz w:val="18"/>
          <w:szCs w:val="18"/>
        </w:rPr>
      </w:pPr>
      <w:r w:rsidRPr="00234787">
        <w:rPr>
          <w:rFonts w:ascii="方正书宋简体" w:eastAsia="方正书宋简体" w:hint="eastAsia"/>
          <w:sz w:val="18"/>
          <w:szCs w:val="18"/>
        </w:rPr>
        <w:t>[1]沈钱锋,白伊琳,王俊月,等.</w:t>
      </w:r>
      <w:proofErr w:type="gramStart"/>
      <w:r w:rsidRPr="00234787">
        <w:rPr>
          <w:rFonts w:ascii="方正书宋简体" w:eastAsia="方正书宋简体" w:hint="eastAsia"/>
          <w:sz w:val="18"/>
          <w:szCs w:val="18"/>
        </w:rPr>
        <w:t>百兆瓦级源网荷储</w:t>
      </w:r>
      <w:proofErr w:type="gramEnd"/>
      <w:r w:rsidRPr="00234787">
        <w:rPr>
          <w:rFonts w:ascii="方正书宋简体" w:eastAsia="方正书宋简体" w:hint="eastAsia"/>
          <w:sz w:val="18"/>
          <w:szCs w:val="18"/>
        </w:rPr>
        <w:t>一体化园区多时间尺度调度策略[J].储能科学与技术,2026,15(4):</w:t>
      </w:r>
      <w:proofErr w:type="gramStart"/>
      <w:r w:rsidRPr="00234787">
        <w:rPr>
          <w:rFonts w:ascii="方正书宋简体" w:eastAsia="方正书宋简体" w:hint="eastAsia"/>
          <w:sz w:val="18"/>
          <w:szCs w:val="18"/>
        </w:rPr>
        <w:t>1275-1291.DOI:10.19799/j.cnki</w:t>
      </w:r>
      <w:proofErr w:type="gramEnd"/>
      <w:r w:rsidRPr="00234787">
        <w:rPr>
          <w:rFonts w:ascii="方正书宋简体" w:eastAsia="方正书宋简体" w:hint="eastAsia"/>
          <w:sz w:val="18"/>
          <w:szCs w:val="18"/>
        </w:rPr>
        <w:t>.2095-4239.2025.0918.</w:t>
      </w:r>
    </w:p>
    <w:p w14:paraId="78ACB5D6" w14:textId="7886F079" w:rsidR="00E004C7" w:rsidRPr="00234787" w:rsidRDefault="00E004C7" w:rsidP="00234787">
      <w:pPr>
        <w:pStyle w:val="220"/>
        <w:rPr>
          <w:rFonts w:ascii="方正书宋简体" w:eastAsia="方正书宋简体"/>
          <w:sz w:val="18"/>
          <w:szCs w:val="18"/>
        </w:rPr>
      </w:pPr>
      <w:r w:rsidRPr="00234787">
        <w:rPr>
          <w:rFonts w:ascii="方正书宋简体" w:eastAsia="方正书宋简体" w:hint="eastAsia"/>
          <w:sz w:val="18"/>
          <w:szCs w:val="18"/>
        </w:rPr>
        <w:t>[</w:t>
      </w:r>
      <w:r w:rsidR="00E76978" w:rsidRPr="00234787">
        <w:rPr>
          <w:rFonts w:ascii="方正书宋简体" w:eastAsia="方正书宋简体"/>
          <w:sz w:val="18"/>
          <w:szCs w:val="18"/>
        </w:rPr>
        <w:t>2</w:t>
      </w:r>
      <w:r w:rsidRPr="00234787">
        <w:rPr>
          <w:rFonts w:ascii="方正书宋简体" w:eastAsia="方正书宋简体" w:hint="eastAsia"/>
          <w:sz w:val="18"/>
          <w:szCs w:val="18"/>
        </w:rPr>
        <w:t>]郭燕,路维佳,张智敏.面向低碳园区的</w:t>
      </w:r>
      <w:proofErr w:type="gramStart"/>
      <w:r w:rsidRPr="00234787">
        <w:rPr>
          <w:rFonts w:ascii="方正书宋简体" w:eastAsia="方正书宋简体" w:hint="eastAsia"/>
          <w:sz w:val="18"/>
          <w:szCs w:val="18"/>
        </w:rPr>
        <w:t>源网荷储</w:t>
      </w:r>
      <w:proofErr w:type="gramEnd"/>
      <w:r w:rsidRPr="00234787">
        <w:rPr>
          <w:rFonts w:ascii="方正书宋简体" w:eastAsia="方正书宋简体" w:hint="eastAsia"/>
          <w:sz w:val="18"/>
          <w:szCs w:val="18"/>
        </w:rPr>
        <w:t>一体化研究[J].智能建筑与智慧城市,2026,(6):</w:t>
      </w:r>
      <w:proofErr w:type="gramStart"/>
      <w:r w:rsidRPr="00234787">
        <w:rPr>
          <w:rFonts w:ascii="方正书宋简体" w:eastAsia="方正书宋简体" w:hint="eastAsia"/>
          <w:sz w:val="18"/>
          <w:szCs w:val="18"/>
        </w:rPr>
        <w:t>106-108.DOI:10.13655/j.cnki.ibci</w:t>
      </w:r>
      <w:proofErr w:type="gramEnd"/>
      <w:r w:rsidRPr="00234787">
        <w:rPr>
          <w:rFonts w:ascii="方正书宋简体" w:eastAsia="方正书宋简体" w:hint="eastAsia"/>
          <w:sz w:val="18"/>
          <w:szCs w:val="18"/>
        </w:rPr>
        <w:t>.2026.06.032.</w:t>
      </w:r>
    </w:p>
    <w:p w14:paraId="067E82BC" w14:textId="6294230A" w:rsidR="00E004C7" w:rsidRPr="00234787" w:rsidRDefault="00E004C7" w:rsidP="00234787">
      <w:pPr>
        <w:pStyle w:val="220"/>
        <w:rPr>
          <w:rFonts w:ascii="方正书宋简体" w:eastAsia="方正书宋简体"/>
          <w:sz w:val="18"/>
          <w:szCs w:val="18"/>
        </w:rPr>
      </w:pPr>
      <w:r w:rsidRPr="00234787">
        <w:rPr>
          <w:rFonts w:ascii="方正书宋简体" w:eastAsia="方正书宋简体" w:hint="eastAsia"/>
          <w:sz w:val="18"/>
          <w:szCs w:val="18"/>
        </w:rPr>
        <w:t>[</w:t>
      </w:r>
      <w:r w:rsidR="00E76978" w:rsidRPr="00234787">
        <w:rPr>
          <w:rFonts w:ascii="方正书宋简体" w:eastAsia="方正书宋简体"/>
          <w:sz w:val="18"/>
          <w:szCs w:val="18"/>
        </w:rPr>
        <w:t>3</w:t>
      </w:r>
      <w:r w:rsidRPr="00234787">
        <w:rPr>
          <w:rFonts w:ascii="方正书宋简体" w:eastAsia="方正书宋简体" w:hint="eastAsia"/>
          <w:sz w:val="18"/>
          <w:szCs w:val="18"/>
        </w:rPr>
        <w:t>]许中璞,范钧煜,蔡振龙.自动化物流园区</w:t>
      </w:r>
      <w:proofErr w:type="gramStart"/>
      <w:r w:rsidRPr="00234787">
        <w:rPr>
          <w:rFonts w:ascii="方正书宋简体" w:eastAsia="方正书宋简体" w:hint="eastAsia"/>
          <w:sz w:val="18"/>
          <w:szCs w:val="18"/>
        </w:rPr>
        <w:t>源网荷储微</w:t>
      </w:r>
      <w:proofErr w:type="gramEnd"/>
      <w:r w:rsidRPr="00234787">
        <w:rPr>
          <w:rFonts w:ascii="方正书宋简体" w:eastAsia="方正书宋简体" w:hint="eastAsia"/>
          <w:sz w:val="18"/>
          <w:szCs w:val="18"/>
        </w:rPr>
        <w:t>电网的改造及应用[J].信息记录材料,2026,27(11):</w:t>
      </w:r>
      <w:proofErr w:type="gramStart"/>
      <w:r w:rsidRPr="00234787">
        <w:rPr>
          <w:rFonts w:ascii="方正书宋简体" w:eastAsia="方正书宋简体" w:hint="eastAsia"/>
          <w:sz w:val="18"/>
          <w:szCs w:val="18"/>
        </w:rPr>
        <w:t>170-174.DOI:10.16009/j.issn</w:t>
      </w:r>
      <w:proofErr w:type="gramEnd"/>
      <w:r w:rsidRPr="00234787">
        <w:rPr>
          <w:rFonts w:ascii="方正书宋简体" w:eastAsia="方正书宋简体" w:hint="eastAsia"/>
          <w:sz w:val="18"/>
          <w:szCs w:val="18"/>
        </w:rPr>
        <w:t>.1009-5624.2026.11.055.</w:t>
      </w:r>
    </w:p>
    <w:p w14:paraId="74A7F352" w14:textId="75FBD239" w:rsidR="00E004C7" w:rsidRPr="00234787" w:rsidRDefault="00E004C7" w:rsidP="00234787">
      <w:pPr>
        <w:pStyle w:val="220"/>
        <w:rPr>
          <w:rFonts w:ascii="方正书宋简体" w:eastAsia="方正书宋简体"/>
          <w:sz w:val="18"/>
          <w:szCs w:val="18"/>
        </w:rPr>
      </w:pPr>
      <w:r w:rsidRPr="00234787">
        <w:rPr>
          <w:rFonts w:ascii="方正书宋简体" w:eastAsia="方正书宋简体" w:hint="eastAsia"/>
          <w:sz w:val="18"/>
          <w:szCs w:val="18"/>
        </w:rPr>
        <w:t>[</w:t>
      </w:r>
      <w:r w:rsidR="00E76978" w:rsidRPr="00234787">
        <w:rPr>
          <w:rFonts w:ascii="方正书宋简体" w:eastAsia="方正书宋简体"/>
          <w:sz w:val="18"/>
          <w:szCs w:val="18"/>
        </w:rPr>
        <w:t>4</w:t>
      </w:r>
      <w:r w:rsidRPr="00234787">
        <w:rPr>
          <w:rFonts w:ascii="方正书宋简体" w:eastAsia="方正书宋简体" w:hint="eastAsia"/>
          <w:sz w:val="18"/>
          <w:szCs w:val="18"/>
        </w:rPr>
        <w:t>]丁海峰,尚恒,陶晔,等.</w:t>
      </w:r>
      <w:proofErr w:type="gramStart"/>
      <w:r w:rsidRPr="00234787">
        <w:rPr>
          <w:rFonts w:ascii="方正书宋简体" w:eastAsia="方正书宋简体" w:hint="eastAsia"/>
          <w:sz w:val="18"/>
          <w:szCs w:val="18"/>
        </w:rPr>
        <w:t>源网荷储</w:t>
      </w:r>
      <w:proofErr w:type="gramEnd"/>
      <w:r w:rsidRPr="00234787">
        <w:rPr>
          <w:rFonts w:ascii="方正书宋简体" w:eastAsia="方正书宋简体" w:hint="eastAsia"/>
          <w:sz w:val="18"/>
          <w:szCs w:val="18"/>
        </w:rPr>
        <w:t>一体化系统调度优化研究综述[J].动力工程学报,2026,46(5):</w:t>
      </w:r>
      <w:proofErr w:type="gramStart"/>
      <w:r w:rsidRPr="00234787">
        <w:rPr>
          <w:rFonts w:ascii="方正书宋简体" w:eastAsia="方正书宋简体" w:hint="eastAsia"/>
          <w:sz w:val="18"/>
          <w:szCs w:val="18"/>
        </w:rPr>
        <w:t>50-63.DOI:10.19805/j.cnki.jcspe</w:t>
      </w:r>
      <w:proofErr w:type="gramEnd"/>
      <w:r w:rsidRPr="00234787">
        <w:rPr>
          <w:rFonts w:ascii="方正书宋简体" w:eastAsia="方正书宋简体" w:hint="eastAsia"/>
          <w:sz w:val="18"/>
          <w:szCs w:val="18"/>
        </w:rPr>
        <w:t>.2026.250165.</w:t>
      </w:r>
    </w:p>
    <w:p w14:paraId="255528C2" w14:textId="26EDB2F4" w:rsidR="00E004C7" w:rsidRPr="00234787" w:rsidRDefault="00E76978" w:rsidP="00234787">
      <w:pPr>
        <w:pStyle w:val="220"/>
        <w:rPr>
          <w:rFonts w:ascii="方正书宋简体" w:eastAsia="方正书宋简体"/>
          <w:sz w:val="18"/>
          <w:szCs w:val="18"/>
        </w:rPr>
      </w:pPr>
      <w:r w:rsidRPr="00234787">
        <w:rPr>
          <w:rFonts w:ascii="方正书宋简体" w:eastAsia="方正书宋简体" w:hint="eastAsia"/>
          <w:sz w:val="18"/>
          <w:szCs w:val="18"/>
        </w:rPr>
        <w:t>[</w:t>
      </w:r>
      <w:proofErr w:type="gramStart"/>
      <w:r w:rsidRPr="00234787">
        <w:rPr>
          <w:rFonts w:ascii="方正书宋简体" w:eastAsia="方正书宋简体"/>
          <w:sz w:val="18"/>
          <w:szCs w:val="18"/>
        </w:rPr>
        <w:t>5</w:t>
      </w:r>
      <w:r w:rsidRPr="00234787">
        <w:rPr>
          <w:rFonts w:ascii="方正书宋简体" w:eastAsia="方正书宋简体" w:hint="eastAsia"/>
          <w:sz w:val="18"/>
          <w:szCs w:val="18"/>
        </w:rPr>
        <w:t>]</w:t>
      </w:r>
      <w:r w:rsidR="00E004C7" w:rsidRPr="00234787">
        <w:rPr>
          <w:rFonts w:ascii="方正书宋简体" w:eastAsia="方正书宋简体"/>
          <w:sz w:val="18"/>
          <w:szCs w:val="18"/>
        </w:rPr>
        <w:t>Z.</w:t>
      </w:r>
      <w:proofErr w:type="gramEnd"/>
      <w:r w:rsidR="00E004C7" w:rsidRPr="00234787">
        <w:rPr>
          <w:rFonts w:ascii="方正书宋简体" w:eastAsia="方正书宋简体"/>
          <w:sz w:val="18"/>
          <w:szCs w:val="18"/>
        </w:rPr>
        <w:t xml:space="preserve"> Bao, Q. Zhou, Z. Yang, Q. Yang, L. Xu and T. Wu, "A Multi Time-Scale and Multi Energy-Type Coordinated Microgrid Scheduling Solution</w:t>
      </w:r>
      <w:r w:rsidR="00E004C7" w:rsidRPr="00234787">
        <w:rPr>
          <w:rFonts w:ascii="方正书宋简体" w:eastAsia="方正书宋简体"/>
          <w:sz w:val="18"/>
          <w:szCs w:val="18"/>
        </w:rPr>
        <w:t>—</w:t>
      </w:r>
      <w:r w:rsidR="00E004C7" w:rsidRPr="00234787">
        <w:rPr>
          <w:rFonts w:ascii="方正书宋简体" w:eastAsia="方正书宋简体"/>
          <w:sz w:val="18"/>
          <w:szCs w:val="18"/>
        </w:rPr>
        <w:t xml:space="preserve">Part I: Model and Methodology," in IEEE Transactions on Power Systems, vol. 30, no. 5, pp. 2257-2266, Sept. 2015, </w:t>
      </w:r>
      <w:proofErr w:type="spellStart"/>
      <w:r w:rsidR="00E004C7" w:rsidRPr="00234787">
        <w:rPr>
          <w:rFonts w:ascii="方正书宋简体" w:eastAsia="方正书宋简体"/>
          <w:sz w:val="18"/>
          <w:szCs w:val="18"/>
        </w:rPr>
        <w:t>doi</w:t>
      </w:r>
      <w:proofErr w:type="spellEnd"/>
      <w:r w:rsidR="00E004C7" w:rsidRPr="00234787">
        <w:rPr>
          <w:rFonts w:ascii="方正书宋简体" w:eastAsia="方正书宋简体"/>
          <w:sz w:val="18"/>
          <w:szCs w:val="18"/>
        </w:rPr>
        <w:t>: 10.1109/TPWRS.2014.2367127.</w:t>
      </w:r>
    </w:p>
    <w:p w14:paraId="755D746E" w14:textId="2924EF09" w:rsidR="00E004C7" w:rsidRPr="00234787" w:rsidRDefault="00812C40" w:rsidP="00234787">
      <w:pPr>
        <w:pStyle w:val="220"/>
        <w:rPr>
          <w:rFonts w:ascii="方正书宋简体" w:eastAsia="方正书宋简体"/>
          <w:sz w:val="18"/>
          <w:szCs w:val="18"/>
        </w:rPr>
      </w:pPr>
      <w:r w:rsidRPr="00234787">
        <w:rPr>
          <w:rFonts w:ascii="方正书宋简体" w:eastAsia="方正书宋简体" w:hint="eastAsia"/>
          <w:sz w:val="18"/>
          <w:szCs w:val="18"/>
        </w:rPr>
        <w:t xml:space="preserve"> </w:t>
      </w:r>
      <w:r w:rsidR="00E004C7" w:rsidRPr="00234787">
        <w:rPr>
          <w:rFonts w:ascii="方正书宋简体" w:eastAsia="方正书宋简体" w:hint="eastAsia"/>
          <w:sz w:val="18"/>
          <w:szCs w:val="18"/>
        </w:rPr>
        <w:t>[</w:t>
      </w:r>
      <w:r w:rsidR="00E76978" w:rsidRPr="00234787">
        <w:rPr>
          <w:rFonts w:ascii="方正书宋简体" w:eastAsia="方正书宋简体"/>
          <w:sz w:val="18"/>
          <w:szCs w:val="18"/>
        </w:rPr>
        <w:t>6</w:t>
      </w:r>
      <w:r w:rsidR="00E004C7" w:rsidRPr="00234787">
        <w:rPr>
          <w:rFonts w:ascii="方正书宋简体" w:eastAsia="方正书宋简体" w:hint="eastAsia"/>
          <w:sz w:val="18"/>
          <w:szCs w:val="18"/>
        </w:rPr>
        <w:t>]金力,房鑫炎,蔡振华,等.考虑特性分布的储能电站接入的电网多时间尺度</w:t>
      </w:r>
      <w:proofErr w:type="gramStart"/>
      <w:r w:rsidR="00E004C7" w:rsidRPr="00234787">
        <w:rPr>
          <w:rFonts w:ascii="方正书宋简体" w:eastAsia="方正书宋简体" w:hint="eastAsia"/>
          <w:sz w:val="18"/>
          <w:szCs w:val="18"/>
        </w:rPr>
        <w:t>源储荷协调</w:t>
      </w:r>
      <w:proofErr w:type="gramEnd"/>
      <w:r w:rsidR="00E004C7" w:rsidRPr="00234787">
        <w:rPr>
          <w:rFonts w:ascii="方正书宋简体" w:eastAsia="方正书宋简体" w:hint="eastAsia"/>
          <w:sz w:val="18"/>
          <w:szCs w:val="18"/>
        </w:rPr>
        <w:t>调度策略[J].电网技术,2020,44(10):</w:t>
      </w:r>
      <w:proofErr w:type="gramStart"/>
      <w:r w:rsidR="00E004C7" w:rsidRPr="00234787">
        <w:rPr>
          <w:rFonts w:ascii="方正书宋简体" w:eastAsia="方正书宋简体" w:hint="eastAsia"/>
          <w:sz w:val="18"/>
          <w:szCs w:val="18"/>
        </w:rPr>
        <w:t>3641-3650.DOI:10.13335/j.1000-3673.pst</w:t>
      </w:r>
      <w:proofErr w:type="gramEnd"/>
      <w:r w:rsidR="00E004C7" w:rsidRPr="00234787">
        <w:rPr>
          <w:rFonts w:ascii="方正书宋简体" w:eastAsia="方正书宋简体" w:hint="eastAsia"/>
          <w:sz w:val="18"/>
          <w:szCs w:val="18"/>
        </w:rPr>
        <w:t>.2020.0330.</w:t>
      </w:r>
    </w:p>
    <w:p w14:paraId="0C8F305E" w14:textId="6B025716" w:rsidR="00E004C7" w:rsidRPr="00234787" w:rsidRDefault="00812C40" w:rsidP="00234787">
      <w:pPr>
        <w:pStyle w:val="220"/>
        <w:rPr>
          <w:rFonts w:ascii="方正书宋简体" w:eastAsia="方正书宋简体"/>
          <w:sz w:val="18"/>
          <w:szCs w:val="18"/>
        </w:rPr>
      </w:pPr>
      <w:r w:rsidRPr="00234787">
        <w:rPr>
          <w:rFonts w:ascii="方正书宋简体" w:eastAsia="方正书宋简体" w:hint="eastAsia"/>
          <w:sz w:val="18"/>
          <w:szCs w:val="18"/>
        </w:rPr>
        <w:t xml:space="preserve"> </w:t>
      </w:r>
      <w:r w:rsidR="00E76978" w:rsidRPr="00234787">
        <w:rPr>
          <w:rFonts w:ascii="方正书宋简体" w:eastAsia="方正书宋简体" w:hint="eastAsia"/>
          <w:sz w:val="18"/>
          <w:szCs w:val="18"/>
        </w:rPr>
        <w:t>[</w:t>
      </w:r>
      <w:proofErr w:type="gramStart"/>
      <w:r w:rsidR="00E76978" w:rsidRPr="00234787">
        <w:rPr>
          <w:rFonts w:ascii="方正书宋简体" w:eastAsia="方正书宋简体"/>
          <w:sz w:val="18"/>
          <w:szCs w:val="18"/>
        </w:rPr>
        <w:t>7</w:t>
      </w:r>
      <w:r w:rsidR="00E76978" w:rsidRPr="00234787">
        <w:rPr>
          <w:rFonts w:ascii="方正书宋简体" w:eastAsia="方正书宋简体" w:hint="eastAsia"/>
          <w:sz w:val="18"/>
          <w:szCs w:val="18"/>
        </w:rPr>
        <w:t>]</w:t>
      </w:r>
      <w:r w:rsidR="00E004C7" w:rsidRPr="00234787">
        <w:rPr>
          <w:rFonts w:ascii="方正书宋简体" w:eastAsia="方正书宋简体"/>
          <w:sz w:val="18"/>
          <w:szCs w:val="18"/>
        </w:rPr>
        <w:t>L.</w:t>
      </w:r>
      <w:proofErr w:type="gramEnd"/>
      <w:r w:rsidR="00E004C7" w:rsidRPr="00234787">
        <w:rPr>
          <w:rFonts w:ascii="方正书宋简体" w:eastAsia="方正书宋简体"/>
          <w:sz w:val="18"/>
          <w:szCs w:val="18"/>
        </w:rPr>
        <w:t xml:space="preserve"> Chen, H. </w:t>
      </w:r>
      <w:proofErr w:type="spellStart"/>
      <w:r w:rsidR="00E004C7" w:rsidRPr="00234787">
        <w:rPr>
          <w:rFonts w:ascii="方正书宋简体" w:eastAsia="方正书宋简体"/>
          <w:sz w:val="18"/>
          <w:szCs w:val="18"/>
        </w:rPr>
        <w:t>Bian</w:t>
      </w:r>
      <w:proofErr w:type="spellEnd"/>
      <w:r w:rsidR="00E004C7" w:rsidRPr="00234787">
        <w:rPr>
          <w:rFonts w:ascii="方正书宋简体" w:eastAsia="方正书宋简体"/>
          <w:sz w:val="18"/>
          <w:szCs w:val="18"/>
        </w:rPr>
        <w:t xml:space="preserve">, H. Wang, M. Yao, S. Zhang and X. Zhang, "The Optimal Scheduling Method for Source-grid-Load-storage Based on Multi-time Scale and Hierarchical Decoupling," 2024 IEEE 2nd International Conference on Power Science and Technology (ICPST), Dali, China, 2024, pp. 1153-1159, </w:t>
      </w:r>
      <w:proofErr w:type="spellStart"/>
      <w:r w:rsidR="00E004C7" w:rsidRPr="00234787">
        <w:rPr>
          <w:rFonts w:ascii="方正书宋简体" w:eastAsia="方正书宋简体"/>
          <w:sz w:val="18"/>
          <w:szCs w:val="18"/>
        </w:rPr>
        <w:t>doi</w:t>
      </w:r>
      <w:proofErr w:type="spellEnd"/>
      <w:r w:rsidR="00E004C7" w:rsidRPr="00234787">
        <w:rPr>
          <w:rFonts w:ascii="方正书宋简体" w:eastAsia="方正书宋简体"/>
          <w:sz w:val="18"/>
          <w:szCs w:val="18"/>
        </w:rPr>
        <w:t xml:space="preserve">: 10.1109/ICPST61417.2024.10602442. </w:t>
      </w:r>
    </w:p>
    <w:p w14:paraId="50CF0AA4" w14:textId="02EBFFD4" w:rsidR="00E004C7" w:rsidRPr="00234787" w:rsidRDefault="00812C40" w:rsidP="00234787">
      <w:pPr>
        <w:pStyle w:val="220"/>
        <w:rPr>
          <w:rFonts w:ascii="方正书宋简体" w:eastAsia="方正书宋简体"/>
          <w:sz w:val="18"/>
          <w:szCs w:val="18"/>
        </w:rPr>
      </w:pPr>
      <w:r w:rsidRPr="00234787">
        <w:rPr>
          <w:rFonts w:ascii="方正书宋简体" w:eastAsia="方正书宋简体" w:hint="eastAsia"/>
          <w:sz w:val="18"/>
          <w:szCs w:val="18"/>
        </w:rPr>
        <w:t xml:space="preserve"> </w:t>
      </w:r>
      <w:r w:rsidR="00E76978" w:rsidRPr="00234787">
        <w:rPr>
          <w:rFonts w:ascii="方正书宋简体" w:eastAsia="方正书宋简体" w:hint="eastAsia"/>
          <w:sz w:val="18"/>
          <w:szCs w:val="18"/>
        </w:rPr>
        <w:t>[</w:t>
      </w:r>
      <w:proofErr w:type="gramStart"/>
      <w:r w:rsidR="00E76978" w:rsidRPr="00234787">
        <w:rPr>
          <w:rFonts w:ascii="方正书宋简体" w:eastAsia="方正书宋简体"/>
          <w:sz w:val="18"/>
          <w:szCs w:val="18"/>
        </w:rPr>
        <w:t>8</w:t>
      </w:r>
      <w:r w:rsidR="00E76978" w:rsidRPr="00234787">
        <w:rPr>
          <w:rFonts w:ascii="方正书宋简体" w:eastAsia="方正书宋简体" w:hint="eastAsia"/>
          <w:sz w:val="18"/>
          <w:szCs w:val="18"/>
        </w:rPr>
        <w:t>]</w:t>
      </w:r>
      <w:r w:rsidR="00E76978" w:rsidRPr="00234787">
        <w:rPr>
          <w:rFonts w:ascii="方正书宋简体" w:eastAsia="方正书宋简体"/>
          <w:sz w:val="18"/>
          <w:szCs w:val="18"/>
        </w:rPr>
        <w:t>Liu</w:t>
      </w:r>
      <w:proofErr w:type="gramEnd"/>
      <w:r w:rsidR="00E76978" w:rsidRPr="00234787">
        <w:rPr>
          <w:rFonts w:ascii="方正书宋简体" w:eastAsia="方正书宋简体"/>
          <w:sz w:val="18"/>
          <w:szCs w:val="18"/>
        </w:rPr>
        <w:t>, E.; Gao, S.; Chen, X.; Li, J.; Sun, Y.; Zhang, M. Multi-Source Energy Storage Day-Ahead and Intra-Day Scheduling Based on Deep Reinforcement Learning with Attention Mechanism.</w:t>
      </w:r>
      <w:r w:rsidR="00E76978" w:rsidRPr="00234787">
        <w:rPr>
          <w:rFonts w:ascii="方正书宋简体" w:eastAsia="方正书宋简体"/>
          <w:sz w:val="18"/>
          <w:szCs w:val="18"/>
        </w:rPr>
        <w:t> </w:t>
      </w:r>
      <w:r w:rsidR="00E76978" w:rsidRPr="00234787">
        <w:rPr>
          <w:rFonts w:ascii="方正书宋简体" w:eastAsia="方正书宋简体"/>
          <w:i/>
          <w:iCs/>
        </w:rPr>
        <w:t>Appl. Sci.</w:t>
      </w:r>
      <w:r w:rsidR="00E76978" w:rsidRPr="00234787">
        <w:rPr>
          <w:rFonts w:ascii="方正书宋简体" w:eastAsia="方正书宋简体"/>
          <w:sz w:val="18"/>
          <w:szCs w:val="18"/>
        </w:rPr>
        <w:t> </w:t>
      </w:r>
      <w:r w:rsidR="00E76978" w:rsidRPr="00234787">
        <w:rPr>
          <w:rFonts w:ascii="方正书宋简体" w:eastAsia="方正书宋简体"/>
          <w:sz w:val="18"/>
          <w:szCs w:val="18"/>
        </w:rPr>
        <w:t>2025,</w:t>
      </w:r>
      <w:r w:rsidR="00E76978" w:rsidRPr="00234787">
        <w:rPr>
          <w:rFonts w:ascii="方正书宋简体" w:eastAsia="方正书宋简体"/>
          <w:sz w:val="18"/>
          <w:szCs w:val="18"/>
        </w:rPr>
        <w:t> </w:t>
      </w:r>
      <w:r w:rsidR="00E76978" w:rsidRPr="00234787">
        <w:rPr>
          <w:rFonts w:ascii="方正书宋简体" w:eastAsia="方正书宋简体"/>
          <w:i/>
          <w:iCs/>
        </w:rPr>
        <w:t>15</w:t>
      </w:r>
      <w:r w:rsidR="00E76978" w:rsidRPr="00234787">
        <w:rPr>
          <w:rFonts w:ascii="方正书宋简体" w:eastAsia="方正书宋简体"/>
          <w:sz w:val="18"/>
          <w:szCs w:val="18"/>
        </w:rPr>
        <w:t xml:space="preserve">, 10031. </w:t>
      </w:r>
      <w:hyperlink r:id="rId12" w:history="1">
        <w:r w:rsidR="00E76978" w:rsidRPr="00234787">
          <w:rPr>
            <w:rFonts w:ascii="方正书宋简体" w:eastAsia="方正书宋简体"/>
          </w:rPr>
          <w:t>https://doi.org/10.3390/app151810031</w:t>
        </w:r>
      </w:hyperlink>
    </w:p>
    <w:p w14:paraId="07C4A9FF" w14:textId="5D1851C3" w:rsidR="00E76978" w:rsidRPr="00234787" w:rsidRDefault="00812C40" w:rsidP="00234787">
      <w:pPr>
        <w:pStyle w:val="220"/>
        <w:rPr>
          <w:rFonts w:ascii="方正书宋简体" w:eastAsia="方正书宋简体"/>
          <w:sz w:val="18"/>
          <w:szCs w:val="18"/>
        </w:rPr>
      </w:pPr>
      <w:r w:rsidRPr="00234787">
        <w:rPr>
          <w:rFonts w:ascii="方正书宋简体" w:eastAsia="方正书宋简体" w:hint="eastAsia"/>
          <w:sz w:val="18"/>
          <w:szCs w:val="18"/>
        </w:rPr>
        <w:t xml:space="preserve"> </w:t>
      </w:r>
      <w:r w:rsidR="00E76978" w:rsidRPr="00234787">
        <w:rPr>
          <w:rFonts w:ascii="方正书宋简体" w:eastAsia="方正书宋简体" w:hint="eastAsia"/>
          <w:sz w:val="18"/>
          <w:szCs w:val="18"/>
        </w:rPr>
        <w:t>[</w:t>
      </w:r>
      <w:r w:rsidR="00E76978" w:rsidRPr="00234787">
        <w:rPr>
          <w:rFonts w:ascii="方正书宋简体" w:eastAsia="方正书宋简体"/>
          <w:sz w:val="18"/>
          <w:szCs w:val="18"/>
        </w:rPr>
        <w:t>9</w:t>
      </w:r>
      <w:r w:rsidR="00E76978" w:rsidRPr="00234787">
        <w:rPr>
          <w:rFonts w:ascii="方正书宋简体" w:eastAsia="方正书宋简体" w:hint="eastAsia"/>
          <w:sz w:val="18"/>
          <w:szCs w:val="18"/>
        </w:rPr>
        <w:t>]李鹏,钟瀚明,马红伟,等.基于深度强化学习的有源配电网多时间尺度</w:t>
      </w:r>
      <w:proofErr w:type="gramStart"/>
      <w:r w:rsidR="00E76978" w:rsidRPr="00234787">
        <w:rPr>
          <w:rFonts w:ascii="方正书宋简体" w:eastAsia="方正书宋简体" w:hint="eastAsia"/>
          <w:sz w:val="18"/>
          <w:szCs w:val="18"/>
        </w:rPr>
        <w:t>源荷储</w:t>
      </w:r>
      <w:proofErr w:type="gramEnd"/>
      <w:r w:rsidR="00E76978" w:rsidRPr="00234787">
        <w:rPr>
          <w:rFonts w:ascii="方正书宋简体" w:eastAsia="方正书宋简体" w:hint="eastAsia"/>
          <w:sz w:val="18"/>
          <w:szCs w:val="18"/>
        </w:rPr>
        <w:t>协同优化调控[J].电工技术学报,2025,40(5):</w:t>
      </w:r>
      <w:proofErr w:type="gramStart"/>
      <w:r w:rsidR="00E76978" w:rsidRPr="00234787">
        <w:rPr>
          <w:rFonts w:ascii="方正书宋简体" w:eastAsia="方正书宋简体" w:hint="eastAsia"/>
          <w:sz w:val="18"/>
          <w:szCs w:val="18"/>
        </w:rPr>
        <w:t>1487-1502.DOI:10.19595/j.cnki.1000-6753.tces</w:t>
      </w:r>
      <w:proofErr w:type="gramEnd"/>
      <w:r w:rsidR="00E76978" w:rsidRPr="00234787">
        <w:rPr>
          <w:rFonts w:ascii="方正书宋简体" w:eastAsia="方正书宋简体" w:hint="eastAsia"/>
          <w:sz w:val="18"/>
          <w:szCs w:val="18"/>
        </w:rPr>
        <w:t>.240316.</w:t>
      </w:r>
    </w:p>
    <w:sectPr w:rsidR="00E76978" w:rsidRPr="00234787" w:rsidSect="00034616">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4881FF" w14:textId="77777777" w:rsidR="00E26CB5" w:rsidRDefault="00E26CB5" w:rsidP="00234787">
      <w:pPr>
        <w:spacing w:after="0" w:line="240" w:lineRule="auto"/>
      </w:pPr>
      <w:r>
        <w:separator/>
      </w:r>
    </w:p>
  </w:endnote>
  <w:endnote w:type="continuationSeparator" w:id="0">
    <w:p w14:paraId="0AFFC0F7" w14:textId="77777777" w:rsidR="00E26CB5" w:rsidRDefault="00E26CB5" w:rsidP="002347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NEU-BZ">
    <w:altName w:val="微软雅黑"/>
    <w:charset w:val="86"/>
    <w:family w:val="auto"/>
    <w:pitch w:val="default"/>
    <w:sig w:usb0="00000000" w:usb1="00000000" w:usb2="05000016" w:usb3="00000000" w:csb0="003C0041" w:csb1="00000000"/>
  </w:font>
  <w:font w:name="方正书宋_GBK">
    <w:altName w:val="方正书宋_GBK"/>
    <w:charset w:val="86"/>
    <w:family w:val="auto"/>
    <w:pitch w:val="default"/>
    <w:sig w:usb0="A00002BF" w:usb1="38CF7CFA" w:usb2="00082016" w:usb3="00000000" w:csb0="00040001"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方正书宋简体">
    <w:altName w:val="微软雅黑"/>
    <w:charset w:val="86"/>
    <w:family w:val="auto"/>
    <w:pitch w:val="default"/>
    <w:sig w:usb0="A00002BF" w:usb1="184F6CFA" w:usb2="00000012"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153AB7" w14:textId="77777777" w:rsidR="00E26CB5" w:rsidRDefault="00E26CB5" w:rsidP="00234787">
      <w:pPr>
        <w:spacing w:after="0" w:line="240" w:lineRule="auto"/>
      </w:pPr>
      <w:r>
        <w:separator/>
      </w:r>
    </w:p>
  </w:footnote>
  <w:footnote w:type="continuationSeparator" w:id="0">
    <w:p w14:paraId="6FA6E9F6" w14:textId="77777777" w:rsidR="00E26CB5" w:rsidRDefault="00E26CB5" w:rsidP="002347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0396"/>
    <w:rsid w:val="00084A27"/>
    <w:rsid w:val="000B00BF"/>
    <w:rsid w:val="00110AF6"/>
    <w:rsid w:val="0015074B"/>
    <w:rsid w:val="00234787"/>
    <w:rsid w:val="00264F7C"/>
    <w:rsid w:val="00267A8D"/>
    <w:rsid w:val="0029639D"/>
    <w:rsid w:val="00326F90"/>
    <w:rsid w:val="00394C85"/>
    <w:rsid w:val="003C20E0"/>
    <w:rsid w:val="0043633B"/>
    <w:rsid w:val="00466E64"/>
    <w:rsid w:val="00483CCA"/>
    <w:rsid w:val="004F401E"/>
    <w:rsid w:val="00565122"/>
    <w:rsid w:val="00644A33"/>
    <w:rsid w:val="00654487"/>
    <w:rsid w:val="00736D90"/>
    <w:rsid w:val="00745929"/>
    <w:rsid w:val="007F2449"/>
    <w:rsid w:val="0080285E"/>
    <w:rsid w:val="00812C40"/>
    <w:rsid w:val="00881326"/>
    <w:rsid w:val="008E6889"/>
    <w:rsid w:val="00936635"/>
    <w:rsid w:val="00A3763F"/>
    <w:rsid w:val="00A47E4D"/>
    <w:rsid w:val="00A9059C"/>
    <w:rsid w:val="00AA1D8D"/>
    <w:rsid w:val="00B47730"/>
    <w:rsid w:val="00B57994"/>
    <w:rsid w:val="00BA7B0A"/>
    <w:rsid w:val="00C22F13"/>
    <w:rsid w:val="00C721C6"/>
    <w:rsid w:val="00C74D1B"/>
    <w:rsid w:val="00C87005"/>
    <w:rsid w:val="00CA49EE"/>
    <w:rsid w:val="00CB0664"/>
    <w:rsid w:val="00CD112A"/>
    <w:rsid w:val="00CF20F7"/>
    <w:rsid w:val="00D57ED0"/>
    <w:rsid w:val="00D648DB"/>
    <w:rsid w:val="00D9575F"/>
    <w:rsid w:val="00DE2B5A"/>
    <w:rsid w:val="00E004C7"/>
    <w:rsid w:val="00E26CB5"/>
    <w:rsid w:val="00E30BDF"/>
    <w:rsid w:val="00E310A3"/>
    <w:rsid w:val="00E40DA8"/>
    <w:rsid w:val="00E76978"/>
    <w:rsid w:val="00F1652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9025436"/>
  <w14:defaultImageDpi w14:val="300"/>
  <w15:docId w15:val="{6546F71C-E57D-4ADB-98D5-EBB932CB46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9">
    <w:name w:val="Placeholder Text"/>
    <w:basedOn w:val="a2"/>
    <w:uiPriority w:val="99"/>
    <w:semiHidden/>
    <w:rsid w:val="00D57ED0"/>
    <w:rPr>
      <w:color w:val="808080"/>
    </w:rPr>
  </w:style>
  <w:style w:type="character" w:styleId="HTML">
    <w:name w:val="HTML Code"/>
    <w:basedOn w:val="a2"/>
    <w:uiPriority w:val="99"/>
    <w:semiHidden/>
    <w:unhideWhenUsed/>
    <w:rsid w:val="00084A27"/>
    <w:rPr>
      <w:rFonts w:ascii="宋体" w:eastAsia="宋体" w:hAnsi="宋体" w:cs="宋体"/>
      <w:sz w:val="24"/>
      <w:szCs w:val="24"/>
    </w:rPr>
  </w:style>
  <w:style w:type="paragraph" w:styleId="affa">
    <w:name w:val="Normal (Web)"/>
    <w:basedOn w:val="a1"/>
    <w:uiPriority w:val="99"/>
    <w:semiHidden/>
    <w:unhideWhenUsed/>
    <w:rsid w:val="0043633B"/>
    <w:pPr>
      <w:spacing w:before="100" w:beforeAutospacing="1" w:after="100" w:afterAutospacing="1" w:line="240" w:lineRule="auto"/>
    </w:pPr>
    <w:rPr>
      <w:rFonts w:ascii="宋体" w:hAnsi="宋体" w:cs="宋体"/>
      <w:szCs w:val="24"/>
      <w:lang w:eastAsia="zh-CN"/>
    </w:rPr>
  </w:style>
  <w:style w:type="character" w:styleId="affb">
    <w:name w:val="Hyperlink"/>
    <w:basedOn w:val="a2"/>
    <w:uiPriority w:val="99"/>
    <w:unhideWhenUsed/>
    <w:rsid w:val="00E76978"/>
    <w:rPr>
      <w:color w:val="0000FF" w:themeColor="hyperlink"/>
      <w:u w:val="single"/>
    </w:rPr>
  </w:style>
  <w:style w:type="character" w:styleId="affc">
    <w:name w:val="Unresolved Mention"/>
    <w:basedOn w:val="a2"/>
    <w:uiPriority w:val="99"/>
    <w:semiHidden/>
    <w:unhideWhenUsed/>
    <w:rsid w:val="00E76978"/>
    <w:rPr>
      <w:color w:val="605E5C"/>
      <w:shd w:val="clear" w:color="auto" w:fill="E1DFDD"/>
    </w:rPr>
  </w:style>
  <w:style w:type="paragraph" w:customStyle="1" w:styleId="220">
    <w:name w:val="22参考文献条目样式"/>
    <w:basedOn w:val="a1"/>
    <w:rsid w:val="00234787"/>
    <w:pPr>
      <w:tabs>
        <w:tab w:val="right" w:pos="340"/>
        <w:tab w:val="left" w:pos="454"/>
      </w:tabs>
      <w:spacing w:after="0" w:line="240" w:lineRule="auto"/>
      <w:jc w:val="both"/>
      <w:outlineLvl w:val="1"/>
    </w:pPr>
    <w:rPr>
      <w:rFonts w:ascii="NEU-BZ" w:eastAsia="方正书宋_GBK" w:hAnsi="NEU-BZ"/>
      <w:color w:val="000000"/>
      <w:sz w:val="16"/>
      <w:szCs w:val="16"/>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879877">
      <w:bodyDiv w:val="1"/>
      <w:marLeft w:val="0"/>
      <w:marRight w:val="0"/>
      <w:marTop w:val="0"/>
      <w:marBottom w:val="0"/>
      <w:divBdr>
        <w:top w:val="none" w:sz="0" w:space="0" w:color="auto"/>
        <w:left w:val="none" w:sz="0" w:space="0" w:color="auto"/>
        <w:bottom w:val="none" w:sz="0" w:space="0" w:color="auto"/>
        <w:right w:val="none" w:sz="0" w:space="0" w:color="auto"/>
      </w:divBdr>
    </w:div>
    <w:div w:id="150565469">
      <w:bodyDiv w:val="1"/>
      <w:marLeft w:val="0"/>
      <w:marRight w:val="0"/>
      <w:marTop w:val="0"/>
      <w:marBottom w:val="0"/>
      <w:divBdr>
        <w:top w:val="none" w:sz="0" w:space="0" w:color="auto"/>
        <w:left w:val="none" w:sz="0" w:space="0" w:color="auto"/>
        <w:bottom w:val="none" w:sz="0" w:space="0" w:color="auto"/>
        <w:right w:val="none" w:sz="0" w:space="0" w:color="auto"/>
      </w:divBdr>
    </w:div>
    <w:div w:id="239100624">
      <w:bodyDiv w:val="1"/>
      <w:marLeft w:val="0"/>
      <w:marRight w:val="0"/>
      <w:marTop w:val="0"/>
      <w:marBottom w:val="0"/>
      <w:divBdr>
        <w:top w:val="none" w:sz="0" w:space="0" w:color="auto"/>
        <w:left w:val="none" w:sz="0" w:space="0" w:color="auto"/>
        <w:bottom w:val="none" w:sz="0" w:space="0" w:color="auto"/>
        <w:right w:val="none" w:sz="0" w:space="0" w:color="auto"/>
      </w:divBdr>
    </w:div>
    <w:div w:id="496195087">
      <w:bodyDiv w:val="1"/>
      <w:marLeft w:val="0"/>
      <w:marRight w:val="0"/>
      <w:marTop w:val="0"/>
      <w:marBottom w:val="0"/>
      <w:divBdr>
        <w:top w:val="none" w:sz="0" w:space="0" w:color="auto"/>
        <w:left w:val="none" w:sz="0" w:space="0" w:color="auto"/>
        <w:bottom w:val="none" w:sz="0" w:space="0" w:color="auto"/>
        <w:right w:val="none" w:sz="0" w:space="0" w:color="auto"/>
      </w:divBdr>
    </w:div>
    <w:div w:id="934174398">
      <w:bodyDiv w:val="1"/>
      <w:marLeft w:val="0"/>
      <w:marRight w:val="0"/>
      <w:marTop w:val="0"/>
      <w:marBottom w:val="0"/>
      <w:divBdr>
        <w:top w:val="none" w:sz="0" w:space="0" w:color="auto"/>
        <w:left w:val="none" w:sz="0" w:space="0" w:color="auto"/>
        <w:bottom w:val="none" w:sz="0" w:space="0" w:color="auto"/>
        <w:right w:val="none" w:sz="0" w:space="0" w:color="auto"/>
      </w:divBdr>
    </w:div>
    <w:div w:id="1076127518">
      <w:bodyDiv w:val="1"/>
      <w:marLeft w:val="0"/>
      <w:marRight w:val="0"/>
      <w:marTop w:val="0"/>
      <w:marBottom w:val="0"/>
      <w:divBdr>
        <w:top w:val="none" w:sz="0" w:space="0" w:color="auto"/>
        <w:left w:val="none" w:sz="0" w:space="0" w:color="auto"/>
        <w:bottom w:val="none" w:sz="0" w:space="0" w:color="auto"/>
        <w:right w:val="none" w:sz="0" w:space="0" w:color="auto"/>
      </w:divBdr>
    </w:div>
    <w:div w:id="1078290147">
      <w:bodyDiv w:val="1"/>
      <w:marLeft w:val="0"/>
      <w:marRight w:val="0"/>
      <w:marTop w:val="0"/>
      <w:marBottom w:val="0"/>
      <w:divBdr>
        <w:top w:val="none" w:sz="0" w:space="0" w:color="auto"/>
        <w:left w:val="none" w:sz="0" w:space="0" w:color="auto"/>
        <w:bottom w:val="none" w:sz="0" w:space="0" w:color="auto"/>
        <w:right w:val="none" w:sz="0" w:space="0" w:color="auto"/>
      </w:divBdr>
    </w:div>
    <w:div w:id="1945456473">
      <w:bodyDiv w:val="1"/>
      <w:marLeft w:val="0"/>
      <w:marRight w:val="0"/>
      <w:marTop w:val="0"/>
      <w:marBottom w:val="0"/>
      <w:divBdr>
        <w:top w:val="none" w:sz="0" w:space="0" w:color="auto"/>
        <w:left w:val="none" w:sz="0" w:space="0" w:color="auto"/>
        <w:bottom w:val="none" w:sz="0" w:space="0" w:color="auto"/>
        <w:right w:val="none" w:sz="0" w:space="0" w:color="auto"/>
      </w:divBdr>
    </w:div>
    <w:div w:id="2013219473">
      <w:bodyDiv w:val="1"/>
      <w:marLeft w:val="0"/>
      <w:marRight w:val="0"/>
      <w:marTop w:val="0"/>
      <w:marBottom w:val="0"/>
      <w:divBdr>
        <w:top w:val="none" w:sz="0" w:space="0" w:color="auto"/>
        <w:left w:val="none" w:sz="0" w:space="0" w:color="auto"/>
        <w:bottom w:val="none" w:sz="0" w:space="0" w:color="auto"/>
        <w:right w:val="none" w:sz="0" w:space="0" w:color="auto"/>
      </w:divBdr>
    </w:div>
    <w:div w:id="2088190274">
      <w:bodyDiv w:val="1"/>
      <w:marLeft w:val="0"/>
      <w:marRight w:val="0"/>
      <w:marTop w:val="0"/>
      <w:marBottom w:val="0"/>
      <w:divBdr>
        <w:top w:val="none" w:sz="0" w:space="0" w:color="auto"/>
        <w:left w:val="none" w:sz="0" w:space="0" w:color="auto"/>
        <w:bottom w:val="none" w:sz="0" w:space="0" w:color="auto"/>
        <w:right w:val="none" w:sz="0" w:space="0" w:color="auto"/>
      </w:divBdr>
    </w:div>
    <w:div w:id="210734261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3390/app151810031"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570</TotalTime>
  <Pages>13</Pages>
  <Words>1487</Words>
  <Characters>8478</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宇星 肖</cp:lastModifiedBy>
  <cp:revision>12</cp:revision>
  <dcterms:created xsi:type="dcterms:W3CDTF">2026-06-23T06:40:00Z</dcterms:created>
  <dcterms:modified xsi:type="dcterms:W3CDTF">2026-06-24T06:26:00Z</dcterms:modified>
  <cp:category/>
</cp:coreProperties>
</file>