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E932" w14:textId="77777777" w:rsidR="00FF4F29" w:rsidRDefault="00FF4F29" w:rsidP="00FF4F29">
      <w:pPr>
        <w:spacing w:after="100" w:afterAutospacing="1" w:line="240" w:lineRule="auto"/>
        <w:outlineLvl w:val="1"/>
        <w:rPr>
          <w:rFonts w:ascii="Arial" w:eastAsia="Times New Roman" w:hAnsi="Arial" w:cs="Arial"/>
          <w:b/>
          <w:bCs/>
          <w:color w:val="EE0000"/>
          <w:kern w:val="0"/>
          <w:sz w:val="36"/>
          <w:szCs w:val="36"/>
          <w14:ligatures w14:val="none"/>
        </w:rPr>
      </w:pPr>
    </w:p>
    <w:p w14:paraId="11660236" w14:textId="3958EEED" w:rsidR="00FF4F29" w:rsidRDefault="004F628F" w:rsidP="00FF4F29">
      <w:pPr>
        <w:spacing w:after="100" w:afterAutospacing="1" w:line="240" w:lineRule="auto"/>
        <w:outlineLvl w:val="1"/>
        <w:rPr>
          <w:rFonts w:ascii="Arial" w:eastAsia="Times New Roman" w:hAnsi="Arial" w:cs="Arial"/>
          <w:b/>
          <w:bCs/>
          <w:color w:val="EE0000"/>
          <w:kern w:val="0"/>
          <w:sz w:val="36"/>
          <w:szCs w:val="36"/>
          <w14:ligatures w14:val="none"/>
        </w:rPr>
      </w:pPr>
      <w:r>
        <w:rPr>
          <w:rFonts w:ascii="Arial" w:eastAsia="Times New Roman" w:hAnsi="Arial" w:cs="Arial"/>
          <w:b/>
          <w:bCs/>
          <w:color w:val="EE0000"/>
          <w:kern w:val="0"/>
          <w:sz w:val="36"/>
          <w:szCs w:val="36"/>
          <w14:ligatures w14:val="none"/>
        </w:rPr>
        <w:t xml:space="preserve">CCH </w:t>
      </w:r>
      <w:r w:rsidR="00FF4F29" w:rsidRPr="00FF4F29">
        <w:rPr>
          <w:rFonts w:ascii="Arial" w:eastAsia="Times New Roman" w:hAnsi="Arial" w:cs="Arial"/>
          <w:b/>
          <w:bCs/>
          <w:color w:val="EE0000"/>
          <w:kern w:val="0"/>
          <w:sz w:val="36"/>
          <w:szCs w:val="36"/>
          <w14:ligatures w14:val="none"/>
        </w:rPr>
        <w:t>Occupational Health Services Master Workbook: Drug &amp; Alcohol Testing Compliance</w:t>
      </w:r>
    </w:p>
    <w:p w14:paraId="3E1A544D" w14:textId="70E20DE4" w:rsidR="004F628F" w:rsidRPr="00FF4F29" w:rsidRDefault="004F628F"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 xml:space="preserve">Chapter 1: Foundations of a Drug-Free Workplace Program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8066"/>
      </w:tblGrid>
      <w:tr w:rsidR="00FF4F29" w:rsidRPr="00FF4F29" w14:paraId="654FFE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F8BD7"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Hierarchy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46FBF"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Description</w:t>
            </w:r>
          </w:p>
        </w:tc>
      </w:tr>
      <w:tr w:rsidR="00FF4F29" w:rsidRPr="00FF4F29" w14:paraId="57E1BB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1C764"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1.1. The Importance of a Drug Screen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B365E"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Outlines the core benefits: safety improvement, financial risk mitigation (WCB/liability), compliance, and establishing clear behavioral expectations.</w:t>
            </w:r>
          </w:p>
        </w:tc>
      </w:tr>
      <w:tr w:rsidR="00FF4F29" w:rsidRPr="00FF4F29" w14:paraId="72272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A65C6"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1.2. Establishing the Collection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F02B3"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Overview of the steps for compliant collections (urine, oral fluid, BAT) and the absolute necessity of maintaining the Chain of Custody (CoC) to ensure sample integrity.</w:t>
            </w:r>
          </w:p>
        </w:tc>
      </w:tr>
      <w:tr w:rsidR="00FF4F29" w:rsidRPr="00FF4F29" w14:paraId="76A87E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47848A"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1.3. The Role of the Medical Review Officer (MRO)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486EA"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Details the MRO's critical function as the medical gatekeeper: quality assurance, verifying results (finding legitimate medical explanations), and reporting verified results while protecting employee confidentiality.</w:t>
            </w:r>
          </w:p>
        </w:tc>
      </w:tr>
    </w:tbl>
    <w:p w14:paraId="39001C6A"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pict w14:anchorId="79EF3492">
          <v:rect id="_x0000_i1075" style="width:0;height:1.5pt" o:hralign="center" o:hrstd="t" o:hr="t" fillcolor="#a0a0a0" stroked="f"/>
        </w:pict>
      </w:r>
    </w:p>
    <w:p w14:paraId="544EED24" w14:textId="324EDDED"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 xml:space="preserve">Chapter 2: Defining Testing Requirements (DOT vs. Non-DOT) </w:t>
      </w:r>
    </w:p>
    <w:p w14:paraId="72EC67B9"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This chapter provides the essential distinctions between federal requirements and company policy, helping employers determine which rules apply to which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8430"/>
      </w:tblGrid>
      <w:tr w:rsidR="00FF4F29" w:rsidRPr="00FF4F29" w14:paraId="6C1485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428C1"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Hierarchy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C5A65"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Description</w:t>
            </w:r>
          </w:p>
        </w:tc>
      </w:tr>
      <w:tr w:rsidR="00FF4F29" w:rsidRPr="00FF4F29" w14:paraId="597516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26F2C"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2.1. DOT Regulated vs. Non-Regulated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FCCEA"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Crucial Comparison Table detailing the differences in legal authority, tested populations (Safety-Sensitive vs. All), specimen types, and mandatory forms (Federal CCF vs. Non-Federal CCF).</w:t>
            </w:r>
          </w:p>
        </w:tc>
      </w:tr>
      <w:tr w:rsidR="00FF4F29" w:rsidRPr="00FF4F29" w14:paraId="7E5FB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789BB"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2.2. Mandatory Drug Testing Scenarios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BC19E"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Lists and defines the required conditions for testing: DOT (Pre-employment, Random, Post-Accident, Reasonable Suspicion, RTD, Follow-Up) and Non-DOT (Pre-employment, Post-Injury, For Cause, Periodic).</w:t>
            </w:r>
          </w:p>
        </w:tc>
      </w:tr>
      <w:tr w:rsidR="00FF4F29" w:rsidRPr="00FF4F29" w14:paraId="6C9EA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E5A51"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2.3. Drug Testing Panels: 5-Panel vs. 10-Panel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BA17A"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Contrasts the substances detected in the standard (DOT-aligned) 5-panel test versus the expanded 10-panel (focusing on prescription medication misuse), and provides guidance on how employers should choose the appropriate panel based on risk.</w:t>
            </w:r>
          </w:p>
        </w:tc>
      </w:tr>
    </w:tbl>
    <w:p w14:paraId="1E664189"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pict w14:anchorId="68C0C5FD">
          <v:rect id="_x0000_i1076" style="width:0;height:1.5pt" o:hralign="center" o:hrstd="t" o:hr="t" fillcolor="#a0a0a0" stroked="f"/>
        </w:pict>
      </w:r>
    </w:p>
    <w:p w14:paraId="53ECE26F" w14:textId="16A4975B"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 xml:space="preserve">Chapter 3: Deep Dive into DOT Compliance and Consequences </w:t>
      </w:r>
    </w:p>
    <w:p w14:paraId="41B7A8F8"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This chapter focuses on the specific, complex, and mandatory rules governing drivers regulated by the Department of Transportation (DOT), particularly FMCSA.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8215"/>
      </w:tblGrid>
      <w:tr w:rsidR="00FF4F29" w:rsidRPr="00FF4F29" w14:paraId="04849D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A1A78"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lastRenderedPageBreak/>
              <w:t>Hierarchy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64867"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Description</w:t>
            </w:r>
          </w:p>
        </w:tc>
      </w:tr>
      <w:tr w:rsidR="00FF4F29" w:rsidRPr="00FF4F29" w14:paraId="5833A3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3F6AD"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3.1. The DOT Random Testing Program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B4B46"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Explains the program's purpose (deterrence), how selections must be made (scientifically valid), the requirement for immediate testing, and the current minimum annual testing rates.</w:t>
            </w:r>
          </w:p>
        </w:tc>
      </w:tr>
      <w:tr w:rsidR="00FF4F29" w:rsidRPr="00FF4F29" w14:paraId="2AB9F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7107E"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3.2. Breath Alcohol Testing (BAT)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09F3F"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Details the difference between DOT and Non-DOT alcohol cut-offs, the immediate employer actions required for results $\</w:t>
            </w:r>
            <w:proofErr w:type="spellStart"/>
            <w:r w:rsidRPr="00FF4F29">
              <w:rPr>
                <w:rFonts w:ascii="Arial" w:eastAsia="Times New Roman" w:hAnsi="Arial" w:cs="Arial"/>
                <w:b/>
                <w:bCs/>
                <w:color w:val="000000" w:themeColor="text1"/>
                <w:kern w:val="0"/>
                <w14:ligatures w14:val="none"/>
              </w:rPr>
              <w:t>geq</w:t>
            </w:r>
            <w:proofErr w:type="spellEnd"/>
            <w:r w:rsidRPr="00FF4F29">
              <w:rPr>
                <w:rFonts w:ascii="Arial" w:eastAsia="Times New Roman" w:hAnsi="Arial" w:cs="Arial"/>
                <w:b/>
                <w:bCs/>
                <w:color w:val="000000" w:themeColor="text1"/>
                <w:kern w:val="0"/>
                <w14:ligatures w14:val="none"/>
              </w:rPr>
              <w:t xml:space="preserve"> 0.02\%$ (24-hour removal) and $\</w:t>
            </w:r>
            <w:proofErr w:type="spellStart"/>
            <w:r w:rsidRPr="00FF4F29">
              <w:rPr>
                <w:rFonts w:ascii="Arial" w:eastAsia="Times New Roman" w:hAnsi="Arial" w:cs="Arial"/>
                <w:b/>
                <w:bCs/>
                <w:color w:val="000000" w:themeColor="text1"/>
                <w:kern w:val="0"/>
                <w14:ligatures w14:val="none"/>
              </w:rPr>
              <w:t>geq</w:t>
            </w:r>
            <w:proofErr w:type="spellEnd"/>
            <w:r w:rsidRPr="00FF4F29">
              <w:rPr>
                <w:rFonts w:ascii="Arial" w:eastAsia="Times New Roman" w:hAnsi="Arial" w:cs="Arial"/>
                <w:b/>
                <w:bCs/>
                <w:color w:val="000000" w:themeColor="text1"/>
                <w:kern w:val="0"/>
                <w14:ligatures w14:val="none"/>
              </w:rPr>
              <w:t xml:space="preserve"> 0.04\%$ (DOT violation), and the mandatory two-step testing process (Screening/Confirmation).</w:t>
            </w:r>
          </w:p>
        </w:tc>
      </w:tr>
      <w:tr w:rsidR="00FF4F29" w:rsidRPr="00FF4F29" w14:paraId="72BED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8737F"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3.3. The FMCSA Drug and Alcohol Clearinghouse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3B2CB"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Explains the purpose of this federal database, the employer's mandatory responsibilities for Registration, Querying (Full and Limited), and Timely Reporting of violations.</w:t>
            </w:r>
          </w:p>
        </w:tc>
      </w:tr>
      <w:tr w:rsidR="00FF4F29" w:rsidRPr="00FF4F29" w14:paraId="7DEC0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2FAD8"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3.4. The Return-to-Duty (RTD) and Follow-Up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DE30B"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Details the specific path for a driver with a DOT violation: the mandatory involvement of the Substance Abuse Professional (SAP), the requirement for a negative RTD test, and the subsequent schedule for mandatory, observed Follow-Up testing (minimum 6 tests in 12 months, up to 5 years).</w:t>
            </w:r>
          </w:p>
        </w:tc>
      </w:tr>
    </w:tbl>
    <w:p w14:paraId="63E73931"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pict w14:anchorId="46786BFA">
          <v:rect id="_x0000_i1077" style="width:0;height:1.5pt" o:hralign="center" o:hrstd="t" o:hr="t" fillcolor="#a0a0a0" stroked="f"/>
        </w:pict>
      </w:r>
    </w:p>
    <w:p w14:paraId="3889FCF8"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 xml:space="preserve">Chapter 4: Quick Compliance Reference </w:t>
      </w:r>
      <w:r w:rsidRPr="00FF4F29">
        <w:rPr>
          <w:rFonts w:ascii="Segoe UI Emoji" w:eastAsia="Times New Roman" w:hAnsi="Segoe UI Emoji" w:cs="Segoe UI Emoji"/>
          <w:b/>
          <w:bCs/>
          <w:color w:val="000000" w:themeColor="text1"/>
          <w:kern w:val="0"/>
          <w14:ligatures w14:val="none"/>
        </w:rPr>
        <w:t>❓</w:t>
      </w:r>
    </w:p>
    <w:p w14:paraId="20BA8CB7"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This chapter provides employers with concise, actionable answers to the most common and difficult-to-interpret DOT rules regarding vehicle size and accidents.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8474"/>
      </w:tblGrid>
      <w:tr w:rsidR="00FF4F29" w:rsidRPr="00FF4F29" w14:paraId="02704A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4FB0F"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Hierarchy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0393A"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Description</w:t>
            </w:r>
          </w:p>
        </w:tc>
      </w:tr>
      <w:tr w:rsidR="00FF4F29" w:rsidRPr="00FF4F29" w14:paraId="01AC1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8CCF4"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4.1. Frequently Asked Questions (FAQs)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B7C4C"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Provides definitive answers on: the required inclusion of smaller passenger vans, the importance of GVWR/GCWR thresholds, the specific criteria required for mandatory DOT post-accident testing (Fatality, Injury, Disabling Damage with Citation), and the rules regarding using a Non-DOT positive test.</w:t>
            </w:r>
          </w:p>
        </w:tc>
      </w:tr>
      <w:tr w:rsidR="00FF4F29" w:rsidRPr="00FF4F29" w14:paraId="36CA7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9299D"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4.2. Policy Development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E54DE" w14:textId="77777777" w:rsidR="00FF4F29" w:rsidRPr="00FF4F29" w:rsidRDefault="00FF4F29" w:rsidP="00FF4F29">
            <w:pPr>
              <w:spacing w:after="100" w:afterAutospacing="1" w:line="240" w:lineRule="auto"/>
              <w:outlineLvl w:val="1"/>
              <w:rPr>
                <w:rFonts w:ascii="Arial" w:eastAsia="Times New Roman" w:hAnsi="Arial" w:cs="Arial"/>
                <w:b/>
                <w:bCs/>
                <w:color w:val="000000" w:themeColor="text1"/>
                <w:kern w:val="0"/>
                <w14:ligatures w14:val="none"/>
              </w:rPr>
            </w:pPr>
            <w:r w:rsidRPr="00FF4F29">
              <w:rPr>
                <w:rFonts w:ascii="Arial" w:eastAsia="Times New Roman" w:hAnsi="Arial" w:cs="Arial"/>
                <w:b/>
                <w:bCs/>
                <w:color w:val="000000" w:themeColor="text1"/>
                <w:kern w:val="0"/>
                <w14:ligatures w14:val="none"/>
              </w:rPr>
              <w:t>Guidance on where non-DOT employers can find resources to create a compliant drug policy, including SAMHSA, State WCBs, and the critical need for consultation with a Labor &amp; Employment Law Attorney.</w:t>
            </w:r>
          </w:p>
        </w:tc>
      </w:tr>
    </w:tbl>
    <w:p w14:paraId="067F3E53" w14:textId="77777777" w:rsidR="00FF4F29" w:rsidRDefault="00FF4F29" w:rsidP="00FF4F29">
      <w:pPr>
        <w:spacing w:after="100" w:afterAutospacing="1" w:line="240" w:lineRule="auto"/>
        <w:outlineLvl w:val="1"/>
        <w:rPr>
          <w:rFonts w:ascii="Arial" w:eastAsia="Times New Roman" w:hAnsi="Arial" w:cs="Arial"/>
          <w:b/>
          <w:bCs/>
          <w:color w:val="EE0000"/>
          <w:kern w:val="0"/>
          <w:sz w:val="36"/>
          <w:szCs w:val="36"/>
          <w14:ligatures w14:val="none"/>
        </w:rPr>
      </w:pPr>
    </w:p>
    <w:p w14:paraId="7F406DD2" w14:textId="6DBCFE93" w:rsidR="00B60E9A" w:rsidRPr="00B60E9A" w:rsidRDefault="00B60E9A" w:rsidP="00FF4F29">
      <w:pPr>
        <w:spacing w:after="100" w:afterAutospacing="1" w:line="240" w:lineRule="auto"/>
        <w:outlineLvl w:val="1"/>
        <w:rPr>
          <w:rFonts w:ascii="Arial" w:eastAsia="Times New Roman" w:hAnsi="Arial" w:cs="Arial"/>
          <w:b/>
          <w:bCs/>
          <w:color w:val="EE0000"/>
          <w:kern w:val="0"/>
          <w:sz w:val="36"/>
          <w:szCs w:val="36"/>
          <w14:ligatures w14:val="none"/>
        </w:rPr>
      </w:pPr>
      <w:r w:rsidRPr="00B60E9A">
        <w:rPr>
          <w:rFonts w:ascii="Arial" w:eastAsia="Times New Roman" w:hAnsi="Arial" w:cs="Arial"/>
          <w:b/>
          <w:bCs/>
          <w:color w:val="EE0000"/>
          <w:kern w:val="0"/>
          <w:sz w:val="36"/>
          <w:szCs w:val="36"/>
          <w14:ligatures w14:val="none"/>
        </w:rPr>
        <w:t>The Importance of a Drug Screen Policy (The "Why")</w:t>
      </w:r>
    </w:p>
    <w:p w14:paraId="65C21CCE" w14:textId="7BBD4701" w:rsidR="00B60E9A" w:rsidRPr="00B60E9A" w:rsidRDefault="00FF4F29" w:rsidP="00FF4F29">
      <w:pPr>
        <w:spacing w:after="100" w:afterAutospacing="1" w:line="240" w:lineRule="auto"/>
        <w:rPr>
          <w:rFonts w:ascii="Arial" w:eastAsia="Times New Roman" w:hAnsi="Arial" w:cs="Arial"/>
          <w:kern w:val="0"/>
          <w14:ligatures w14:val="none"/>
        </w:rPr>
      </w:pPr>
      <w:r w:rsidRPr="00FF4F29">
        <w:rPr>
          <w:rFonts w:ascii="Arial" w:eastAsia="Times New Roman" w:hAnsi="Arial" w:cs="Arial"/>
          <w:b/>
          <w:bCs/>
          <w:color w:val="000000" w:themeColor="text1"/>
          <w:kern w:val="0"/>
          <w14:ligatures w14:val="none"/>
        </w:rPr>
        <w:t xml:space="preserve">This chapter establishes the necessity and basic components of a legally defensible drug and alcohol testing program, focusing on essential roles and fundamental </w:t>
      </w:r>
      <w:proofErr w:type="spellStart"/>
      <w:r w:rsidRPr="00FF4F29">
        <w:rPr>
          <w:rFonts w:ascii="Arial" w:eastAsia="Times New Roman" w:hAnsi="Arial" w:cs="Arial"/>
          <w:b/>
          <w:bCs/>
          <w:color w:val="000000" w:themeColor="text1"/>
          <w:kern w:val="0"/>
          <w14:ligatures w14:val="none"/>
        </w:rPr>
        <w:t>procedures.</w:t>
      </w:r>
      <w:r w:rsidR="00B60E9A" w:rsidRPr="00B60E9A">
        <w:rPr>
          <w:rFonts w:ascii="Arial" w:eastAsia="Times New Roman" w:hAnsi="Arial" w:cs="Arial"/>
          <w:kern w:val="0"/>
          <w14:ligatures w14:val="none"/>
        </w:rPr>
        <w:t>A</w:t>
      </w:r>
      <w:proofErr w:type="spellEnd"/>
      <w:r w:rsidR="00B60E9A" w:rsidRPr="00B60E9A">
        <w:rPr>
          <w:rFonts w:ascii="Arial" w:eastAsia="Times New Roman" w:hAnsi="Arial" w:cs="Arial"/>
          <w:kern w:val="0"/>
          <w14:ligatures w14:val="none"/>
        </w:rPr>
        <w:t xml:space="preserve"> comprehensive Drug-Free Workplace policy is more than just a rule; it is a </w:t>
      </w:r>
      <w:r w:rsidR="00B60E9A" w:rsidRPr="00B60E9A">
        <w:rPr>
          <w:rFonts w:ascii="Arial" w:eastAsia="Times New Roman" w:hAnsi="Arial" w:cs="Arial"/>
          <w:b/>
          <w:bCs/>
          <w:kern w:val="0"/>
          <w14:ligatures w14:val="none"/>
        </w:rPr>
        <w:t>safety, compliance, and risk management strategy</w:t>
      </w:r>
      <w:r w:rsidR="00B60E9A" w:rsidRPr="00B60E9A">
        <w:rPr>
          <w:rFonts w:ascii="Arial" w:eastAsia="Times New Roman" w:hAnsi="Arial" w:cs="Arial"/>
          <w:kern w:val="0"/>
          <w14:ligatures w14:val="none"/>
        </w:rPr>
        <w:t xml:space="preserve"> essential for every employer.</w:t>
      </w:r>
    </w:p>
    <w:p w14:paraId="62D7ED11" w14:textId="77777777" w:rsidR="00B60E9A" w:rsidRPr="00B60E9A" w:rsidRDefault="00B60E9A" w:rsidP="00B60E9A">
      <w:pPr>
        <w:numPr>
          <w:ilvl w:val="0"/>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Safety and Health:</w:t>
      </w:r>
    </w:p>
    <w:p w14:paraId="10AE840A" w14:textId="77777777" w:rsidR="00B60E9A" w:rsidRPr="00B60E9A" w:rsidRDefault="00B60E9A" w:rsidP="00B60E9A">
      <w:pPr>
        <w:numPr>
          <w:ilvl w:val="1"/>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Reduce Accidents:</w:t>
      </w:r>
      <w:r w:rsidRPr="00B60E9A">
        <w:rPr>
          <w:rFonts w:ascii="Arial" w:eastAsia="Times New Roman" w:hAnsi="Arial" w:cs="Arial"/>
          <w:kern w:val="0"/>
          <w14:ligatures w14:val="none"/>
        </w:rPr>
        <w:t xml:space="preserve"> Employees under the influence of drugs or alcohol are significantly more likely to be involved in workplace accidents, especially in safety-sensitive positions.</w:t>
      </w:r>
    </w:p>
    <w:p w14:paraId="120C2577" w14:textId="77777777" w:rsidR="00B60E9A" w:rsidRPr="00B60E9A" w:rsidRDefault="00B60E9A" w:rsidP="00B60E9A">
      <w:pPr>
        <w:numPr>
          <w:ilvl w:val="1"/>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Promote Well-being:</w:t>
      </w:r>
      <w:r w:rsidRPr="00B60E9A">
        <w:rPr>
          <w:rFonts w:ascii="Arial" w:eastAsia="Times New Roman" w:hAnsi="Arial" w:cs="Arial"/>
          <w:kern w:val="0"/>
          <w14:ligatures w14:val="none"/>
        </w:rPr>
        <w:t xml:space="preserve"> A clear policy encourages employees struggling with substance abuse to seek help, often through an Employee Assistance Program (EAP).</w:t>
      </w:r>
    </w:p>
    <w:p w14:paraId="7705F1B0" w14:textId="77777777" w:rsidR="00B60E9A" w:rsidRPr="00B60E9A" w:rsidRDefault="00B60E9A" w:rsidP="00B60E9A">
      <w:pPr>
        <w:numPr>
          <w:ilvl w:val="0"/>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Legal and Financial Risk Mitigation:</w:t>
      </w:r>
    </w:p>
    <w:p w14:paraId="3A15D444" w14:textId="77777777" w:rsidR="00B60E9A" w:rsidRPr="00B60E9A" w:rsidRDefault="00B60E9A" w:rsidP="00B60E9A">
      <w:pPr>
        <w:numPr>
          <w:ilvl w:val="1"/>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lastRenderedPageBreak/>
        <w:t>Compliance:</w:t>
      </w:r>
      <w:r w:rsidRPr="00B60E9A">
        <w:rPr>
          <w:rFonts w:ascii="Arial" w:eastAsia="Times New Roman" w:hAnsi="Arial" w:cs="Arial"/>
          <w:kern w:val="0"/>
          <w14:ligatures w14:val="none"/>
        </w:rPr>
        <w:t xml:space="preserve"> Mandatory for all employers regulated by the </w:t>
      </w:r>
      <w:r w:rsidRPr="00B60E9A">
        <w:rPr>
          <w:rFonts w:ascii="Arial" w:eastAsia="Times New Roman" w:hAnsi="Arial" w:cs="Arial"/>
          <w:b/>
          <w:bCs/>
          <w:kern w:val="0"/>
          <w14:ligatures w14:val="none"/>
        </w:rPr>
        <w:t>Department of Transportation (DOT)</w:t>
      </w:r>
      <w:r w:rsidRPr="00B60E9A">
        <w:rPr>
          <w:rFonts w:ascii="Arial" w:eastAsia="Times New Roman" w:hAnsi="Arial" w:cs="Arial"/>
          <w:kern w:val="0"/>
          <w14:ligatures w14:val="none"/>
        </w:rPr>
        <w:t>, and often required for specific government contracts or certain state laws (e.g., Workers' Compensation discounts).</w:t>
      </w:r>
    </w:p>
    <w:p w14:paraId="727CFAC2" w14:textId="77777777" w:rsidR="00B60E9A" w:rsidRPr="00B60E9A" w:rsidRDefault="00B60E9A" w:rsidP="00B60E9A">
      <w:pPr>
        <w:numPr>
          <w:ilvl w:val="1"/>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Lower Liability:</w:t>
      </w:r>
      <w:r w:rsidRPr="00B60E9A">
        <w:rPr>
          <w:rFonts w:ascii="Arial" w:eastAsia="Times New Roman" w:hAnsi="Arial" w:cs="Arial"/>
          <w:kern w:val="0"/>
          <w14:ligatures w14:val="none"/>
        </w:rPr>
        <w:t xml:space="preserve"> Demonstrates an employer's commitment to providing a safe workplace, which can reduce an employer's liability in the event of a post-accident claim or lawsuit.</w:t>
      </w:r>
    </w:p>
    <w:p w14:paraId="3FACDE4F" w14:textId="77777777" w:rsidR="00B60E9A" w:rsidRPr="00B60E9A" w:rsidRDefault="00B60E9A" w:rsidP="00B60E9A">
      <w:pPr>
        <w:numPr>
          <w:ilvl w:val="1"/>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Insurance Costs:</w:t>
      </w:r>
      <w:r w:rsidRPr="00B60E9A">
        <w:rPr>
          <w:rFonts w:ascii="Arial" w:eastAsia="Times New Roman" w:hAnsi="Arial" w:cs="Arial"/>
          <w:kern w:val="0"/>
          <w14:ligatures w14:val="none"/>
        </w:rPr>
        <w:t xml:space="preserve"> Some liability and Workers' Compensation insurers offer </w:t>
      </w:r>
      <w:r w:rsidRPr="00B60E9A">
        <w:rPr>
          <w:rFonts w:ascii="Arial" w:eastAsia="Times New Roman" w:hAnsi="Arial" w:cs="Arial"/>
          <w:b/>
          <w:bCs/>
          <w:kern w:val="0"/>
          <w14:ligatures w14:val="none"/>
        </w:rPr>
        <w:t>premium discounts</w:t>
      </w:r>
      <w:r w:rsidRPr="00B60E9A">
        <w:rPr>
          <w:rFonts w:ascii="Arial" w:eastAsia="Times New Roman" w:hAnsi="Arial" w:cs="Arial"/>
          <w:kern w:val="0"/>
          <w14:ligatures w14:val="none"/>
        </w:rPr>
        <w:t xml:space="preserve"> to companies that maintain a documented, consistent drug-free workplace program.</w:t>
      </w:r>
    </w:p>
    <w:p w14:paraId="65D96406" w14:textId="77777777" w:rsidR="00B60E9A" w:rsidRPr="00B60E9A" w:rsidRDefault="00B60E9A" w:rsidP="00B60E9A">
      <w:pPr>
        <w:numPr>
          <w:ilvl w:val="0"/>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Productivity and Morale:</w:t>
      </w:r>
    </w:p>
    <w:p w14:paraId="5FDF2686" w14:textId="77777777" w:rsidR="00B60E9A" w:rsidRPr="00B60E9A" w:rsidRDefault="00B60E9A" w:rsidP="00B60E9A">
      <w:pPr>
        <w:numPr>
          <w:ilvl w:val="1"/>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Increase Productivity:</w:t>
      </w:r>
      <w:r w:rsidRPr="00B60E9A">
        <w:rPr>
          <w:rFonts w:ascii="Arial" w:eastAsia="Times New Roman" w:hAnsi="Arial" w:cs="Arial"/>
          <w:kern w:val="0"/>
          <w14:ligatures w14:val="none"/>
        </w:rPr>
        <w:t xml:space="preserve"> Substance-using employees typically have decreased productivity, higher absenteeism, and higher turnover rates. A testing program addresses these issues.</w:t>
      </w:r>
    </w:p>
    <w:p w14:paraId="0ED5D58C" w14:textId="77777777" w:rsidR="00B60E9A" w:rsidRPr="00B60E9A" w:rsidRDefault="00B60E9A" w:rsidP="00B60E9A">
      <w:pPr>
        <w:numPr>
          <w:ilvl w:val="1"/>
          <w:numId w:val="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Establish Clear Expectations:</w:t>
      </w:r>
      <w:r w:rsidRPr="00B60E9A">
        <w:rPr>
          <w:rFonts w:ascii="Arial" w:eastAsia="Times New Roman" w:hAnsi="Arial" w:cs="Arial"/>
          <w:kern w:val="0"/>
          <w14:ligatures w14:val="none"/>
        </w:rPr>
        <w:t xml:space="preserve"> A policy sets a non-negotiable standard for conduct, fostering a culture of accountability and respect among employees.</w:t>
      </w:r>
    </w:p>
    <w:p w14:paraId="3C6E20CB"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47154268">
          <v:rect id="_x0000_i1025" style="width:0;height:1.5pt" o:hralign="center" o:hrstd="t" o:hr="t" fillcolor="#a0a0a0" stroked="f"/>
        </w:pict>
      </w:r>
    </w:p>
    <w:p w14:paraId="67ECE9C7" w14:textId="5034C60D" w:rsidR="00B60E9A" w:rsidRPr="00B60E9A" w:rsidRDefault="00B60E9A" w:rsidP="00B60E9A">
      <w:pPr>
        <w:spacing w:after="100" w:afterAutospacing="1" w:line="240" w:lineRule="auto"/>
        <w:outlineLvl w:val="1"/>
        <w:rPr>
          <w:rFonts w:ascii="Arial" w:eastAsia="Times New Roman" w:hAnsi="Arial" w:cs="Arial"/>
          <w:b/>
          <w:bCs/>
          <w:kern w:val="0"/>
          <w:sz w:val="36"/>
          <w:szCs w:val="36"/>
          <w14:ligatures w14:val="none"/>
        </w:rPr>
      </w:pPr>
      <w:r w:rsidRPr="00B60E9A">
        <w:rPr>
          <w:rFonts w:ascii="Arial" w:eastAsia="Times New Roman" w:hAnsi="Arial" w:cs="Arial"/>
          <w:b/>
          <w:bCs/>
          <w:color w:val="EE0000"/>
          <w:kern w:val="0"/>
          <w:sz w:val="36"/>
          <w:szCs w:val="36"/>
          <w14:ligatures w14:val="none"/>
        </w:rPr>
        <w:t>DOT Regulated vs. Non-Regulated Drug Testing</w:t>
      </w:r>
    </w:p>
    <w:p w14:paraId="06D175ED"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primary difference lies in the </w:t>
      </w:r>
      <w:r w:rsidRPr="00B60E9A">
        <w:rPr>
          <w:rFonts w:ascii="Arial" w:eastAsia="Times New Roman" w:hAnsi="Arial" w:cs="Arial"/>
          <w:b/>
          <w:bCs/>
          <w:kern w:val="0"/>
          <w14:ligatures w14:val="none"/>
        </w:rPr>
        <w:t>regulatory authority</w:t>
      </w:r>
      <w:r w:rsidRPr="00B60E9A">
        <w:rPr>
          <w:rFonts w:ascii="Arial" w:eastAsia="Times New Roman" w:hAnsi="Arial" w:cs="Arial"/>
          <w:kern w:val="0"/>
          <w14:ligatures w14:val="none"/>
        </w:rPr>
        <w:t xml:space="preserve"> and the </w:t>
      </w:r>
      <w:r w:rsidRPr="00B60E9A">
        <w:rPr>
          <w:rFonts w:ascii="Arial" w:eastAsia="Times New Roman" w:hAnsi="Arial" w:cs="Arial"/>
          <w:b/>
          <w:bCs/>
          <w:kern w:val="0"/>
          <w14:ligatures w14:val="none"/>
        </w:rPr>
        <w:t>strictness of the procedures</w:t>
      </w:r>
      <w:r w:rsidRPr="00B60E9A">
        <w:rPr>
          <w:rFonts w:ascii="Arial" w:eastAsia="Times New Roman" w:hAnsi="Arial" w:cs="Arial"/>
          <w:kern w:val="0"/>
          <w14:ligatures w14:val="none"/>
        </w:rPr>
        <w:t>. DOT testing is mandatory federal law; Non-DOT testing is company policy governed by state law.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3886"/>
        <w:gridCol w:w="5370"/>
      </w:tblGrid>
      <w:tr w:rsidR="00B60E9A" w:rsidRPr="00B60E9A" w14:paraId="04994B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5B787"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E72E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DOT Regulated Testing (e.g., FMCSA, FAA, FTA)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A34D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Non-Regulated Testing (Company Policy)</w:t>
            </w:r>
          </w:p>
        </w:tc>
      </w:tr>
      <w:tr w:rsidR="00B60E9A" w:rsidRPr="00B60E9A" w14:paraId="67C31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A3C6B"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Authority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C8A4C"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Federal Law (49 CFR Part 40) enforced by DOT agencies.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24CA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State and local law, and employer's policy.</w:t>
            </w:r>
          </w:p>
        </w:tc>
      </w:tr>
      <w:tr w:rsidR="00B60E9A" w:rsidRPr="00B60E9A" w14:paraId="54597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C92AF"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Who is Tested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42DD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Safety-Sensitive Employees</w:t>
            </w:r>
            <w:r w:rsidRPr="00B60E9A">
              <w:rPr>
                <w:rFonts w:ascii="Arial" w:eastAsia="Times New Roman" w:hAnsi="Arial" w:cs="Arial"/>
                <w:kern w:val="0"/>
                <w14:ligatures w14:val="none"/>
              </w:rPr>
              <w:t xml:space="preserve"> (e.g., CDL holders, pilots, train operators).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EC0DC"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Any employee or candidate, as determined by company policy.</w:t>
            </w:r>
          </w:p>
        </w:tc>
      </w:tr>
      <w:tr w:rsidR="00B60E9A" w:rsidRPr="00B60E9A" w14:paraId="50D34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61AF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Specimen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49FF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Strictly Urine</w:t>
            </w:r>
            <w:r w:rsidRPr="00B60E9A">
              <w:rPr>
                <w:rFonts w:ascii="Arial" w:eastAsia="Times New Roman" w:hAnsi="Arial" w:cs="Arial"/>
                <w:kern w:val="0"/>
                <w14:ligatures w14:val="none"/>
              </w:rPr>
              <w:t xml:space="preserve"> for drug screens. Breath/Saliva for alcohol.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894DA"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Can use Urine, Oral Fluid (saliva), Hair, or Blood.</w:t>
            </w:r>
          </w:p>
        </w:tc>
      </w:tr>
      <w:tr w:rsidR="00B60E9A" w:rsidRPr="00B60E9A" w14:paraId="43B90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697E2B"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A09F8"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Mandatory 5-Panel</w:t>
            </w:r>
            <w:r w:rsidRPr="00B60E9A">
              <w:rPr>
                <w:rFonts w:ascii="Arial" w:eastAsia="Times New Roman" w:hAnsi="Arial" w:cs="Arial"/>
                <w:kern w:val="0"/>
                <w14:ligatures w14:val="none"/>
              </w:rPr>
              <w:t xml:space="preserve"> (THC, Cocaine, Amphetamines, PCP, Opioids).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D3A79"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Flexible, commonly </w:t>
            </w:r>
            <w:r w:rsidRPr="00B60E9A">
              <w:rPr>
                <w:rFonts w:ascii="Arial" w:eastAsia="Times New Roman" w:hAnsi="Arial" w:cs="Arial"/>
                <w:b/>
                <w:bCs/>
                <w:kern w:val="0"/>
                <w14:ligatures w14:val="none"/>
              </w:rPr>
              <w:t>5-panel</w:t>
            </w:r>
            <w:r w:rsidRPr="00B60E9A">
              <w:rPr>
                <w:rFonts w:ascii="Arial" w:eastAsia="Times New Roman" w:hAnsi="Arial" w:cs="Arial"/>
                <w:kern w:val="0"/>
                <w14:ligatures w14:val="none"/>
              </w:rPr>
              <w:t xml:space="preserve"> or </w:t>
            </w:r>
            <w:r w:rsidRPr="00B60E9A">
              <w:rPr>
                <w:rFonts w:ascii="Arial" w:eastAsia="Times New Roman" w:hAnsi="Arial" w:cs="Arial"/>
                <w:b/>
                <w:bCs/>
                <w:kern w:val="0"/>
                <w14:ligatures w14:val="none"/>
              </w:rPr>
              <w:t>10-panel</w:t>
            </w:r>
            <w:r w:rsidRPr="00B60E9A">
              <w:rPr>
                <w:rFonts w:ascii="Arial" w:eastAsia="Times New Roman" w:hAnsi="Arial" w:cs="Arial"/>
                <w:kern w:val="0"/>
                <w14:ligatures w14:val="none"/>
              </w:rPr>
              <w:t xml:space="preserve"> (can test for more substances like barbiturates, benzodiazepines, etc.).</w:t>
            </w:r>
          </w:p>
        </w:tc>
      </w:tr>
      <w:tr w:rsidR="00B60E9A" w:rsidRPr="00B60E9A" w14:paraId="0BC18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66EA1"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Chain of Custody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EE92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Federal Custody and Control Form (CCF)</w:t>
            </w:r>
            <w:r w:rsidRPr="00B60E9A">
              <w:rPr>
                <w:rFonts w:ascii="Arial" w:eastAsia="Times New Roman" w:hAnsi="Arial" w:cs="Arial"/>
                <w:kern w:val="0"/>
                <w14:ligatures w14:val="none"/>
              </w:rPr>
              <w:t xml:space="preserve"> is </w:t>
            </w:r>
            <w:r w:rsidRPr="00B60E9A">
              <w:rPr>
                <w:rFonts w:ascii="Arial" w:eastAsia="Times New Roman" w:hAnsi="Arial" w:cs="Arial"/>
                <w:b/>
                <w:bCs/>
                <w:kern w:val="0"/>
                <w14:ligatures w14:val="none"/>
              </w:rPr>
              <w:t>mandatory</w:t>
            </w:r>
            <w:r w:rsidRPr="00B60E9A">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2A49A"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Non-Federal CCF or laboratory form is used.</w:t>
            </w:r>
          </w:p>
        </w:tc>
      </w:tr>
      <w:tr w:rsidR="00B60E9A" w:rsidRPr="00B60E9A" w14:paraId="142A6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D3985"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Required MRO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45FA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Mandatory.</w:t>
            </w:r>
            <w:r w:rsidRPr="00B60E9A">
              <w:rPr>
                <w:rFonts w:ascii="Arial" w:eastAsia="Times New Roman" w:hAnsi="Arial" w:cs="Arial"/>
                <w:kern w:val="0"/>
                <w14:ligatures w14:val="none"/>
              </w:rPr>
              <w:t xml:space="preserve"> All positive/refusal results must be verified by a certified MRO.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5AC29"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Highly recommended but </w:t>
            </w:r>
            <w:r w:rsidRPr="00B60E9A">
              <w:rPr>
                <w:rFonts w:ascii="Arial" w:eastAsia="Times New Roman" w:hAnsi="Arial" w:cs="Arial"/>
                <w:b/>
                <w:bCs/>
                <w:kern w:val="0"/>
                <w14:ligatures w14:val="none"/>
              </w:rPr>
              <w:t>not always legally mandatory</w:t>
            </w:r>
            <w:r w:rsidRPr="00B60E9A">
              <w:rPr>
                <w:rFonts w:ascii="Arial" w:eastAsia="Times New Roman" w:hAnsi="Arial" w:cs="Arial"/>
                <w:kern w:val="0"/>
                <w14:ligatures w14:val="none"/>
              </w:rPr>
              <w:t xml:space="preserve"> (best practice).</w:t>
            </w:r>
          </w:p>
        </w:tc>
      </w:tr>
    </w:tbl>
    <w:p w14:paraId="38BF7D7E"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15A16773">
          <v:rect id="_x0000_i1026" style="width:0;height:1.5pt" o:hralign="center" o:hrstd="t" o:hr="t" fillcolor="#a0a0a0" stroked="f"/>
        </w:pict>
      </w:r>
    </w:p>
    <w:p w14:paraId="253E1CF9" w14:textId="4F3C2BE2" w:rsidR="00B60E9A" w:rsidRPr="00B60E9A" w:rsidRDefault="00B60E9A" w:rsidP="00B60E9A">
      <w:pPr>
        <w:spacing w:after="100" w:afterAutospacing="1" w:line="240" w:lineRule="auto"/>
        <w:outlineLvl w:val="1"/>
        <w:rPr>
          <w:rFonts w:ascii="Arial" w:eastAsia="Times New Roman" w:hAnsi="Arial" w:cs="Arial"/>
          <w:b/>
          <w:bCs/>
          <w:kern w:val="0"/>
          <w:sz w:val="36"/>
          <w:szCs w:val="36"/>
          <w14:ligatures w14:val="none"/>
        </w:rPr>
      </w:pPr>
      <w:r w:rsidRPr="00B60E9A">
        <w:rPr>
          <w:rFonts w:ascii="Arial" w:eastAsia="Times New Roman" w:hAnsi="Arial" w:cs="Arial"/>
          <w:b/>
          <w:bCs/>
          <w:color w:val="EE0000"/>
          <w:kern w:val="0"/>
          <w:sz w:val="36"/>
          <w:szCs w:val="36"/>
          <w14:ligatures w14:val="none"/>
        </w:rPr>
        <w:t>Mandatory Drug Testing Scenarios</w:t>
      </w:r>
    </w:p>
    <w:p w14:paraId="5AEA39E6"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Employers must understand when testing is legally required (DOT) versus when it is applied by company discretion (Non-DOT).</w:t>
      </w:r>
    </w:p>
    <w:p w14:paraId="66BC044B"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1. Mandatory DOT Testing Scenarios</w:t>
      </w:r>
    </w:p>
    <w:p w14:paraId="55FDA5FC" w14:textId="77777777" w:rsidR="00B60E9A" w:rsidRPr="00B60E9A" w:rsidRDefault="00B60E9A" w:rsidP="00B60E9A">
      <w:pPr>
        <w:numPr>
          <w:ilvl w:val="0"/>
          <w:numId w:val="2"/>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lastRenderedPageBreak/>
        <w:t>Pre-Employment:</w:t>
      </w:r>
      <w:r w:rsidRPr="00B60E9A">
        <w:rPr>
          <w:rFonts w:ascii="Arial" w:eastAsia="Times New Roman" w:hAnsi="Arial" w:cs="Arial"/>
          <w:kern w:val="0"/>
          <w14:ligatures w14:val="none"/>
        </w:rPr>
        <w:t xml:space="preserve"> Required for any applicant being hired for a safety-sensitive position before they perform that function.</w:t>
      </w:r>
    </w:p>
    <w:p w14:paraId="7ED58E3C" w14:textId="77777777" w:rsidR="00B60E9A" w:rsidRPr="00B60E9A" w:rsidRDefault="00B60E9A" w:rsidP="00B60E9A">
      <w:pPr>
        <w:numPr>
          <w:ilvl w:val="0"/>
          <w:numId w:val="2"/>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Post-Accident:</w:t>
      </w:r>
      <w:r w:rsidRPr="00B60E9A">
        <w:rPr>
          <w:rFonts w:ascii="Arial" w:eastAsia="Times New Roman" w:hAnsi="Arial" w:cs="Arial"/>
          <w:kern w:val="0"/>
          <w14:ligatures w14:val="none"/>
        </w:rPr>
        <w:t xml:space="preserve"> Required after certain accidents meeting specific DOT agency criteria (e.g., fatality, injury requiring medical treatment away from the scene, or vehicle disablement with a citation).</w:t>
      </w:r>
    </w:p>
    <w:p w14:paraId="61BE7DE5" w14:textId="77777777" w:rsidR="00B60E9A" w:rsidRPr="00B60E9A" w:rsidRDefault="00B60E9A" w:rsidP="00B60E9A">
      <w:pPr>
        <w:numPr>
          <w:ilvl w:val="0"/>
          <w:numId w:val="2"/>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Random:</w:t>
      </w:r>
      <w:r w:rsidRPr="00B60E9A">
        <w:rPr>
          <w:rFonts w:ascii="Arial" w:eastAsia="Times New Roman" w:hAnsi="Arial" w:cs="Arial"/>
          <w:kern w:val="0"/>
          <w14:ligatures w14:val="none"/>
        </w:rPr>
        <w:t xml:space="preserve"> Unannounced testing using a scientifically valid selection process, conducted at minimum federally mandated annual rates.</w:t>
      </w:r>
    </w:p>
    <w:p w14:paraId="63F09BD2" w14:textId="77777777" w:rsidR="00B60E9A" w:rsidRPr="00B60E9A" w:rsidRDefault="00B60E9A" w:rsidP="00B60E9A">
      <w:pPr>
        <w:numPr>
          <w:ilvl w:val="0"/>
          <w:numId w:val="2"/>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Reasonable Suspicion:</w:t>
      </w:r>
      <w:r w:rsidRPr="00B60E9A">
        <w:rPr>
          <w:rFonts w:ascii="Arial" w:eastAsia="Times New Roman" w:hAnsi="Arial" w:cs="Arial"/>
          <w:kern w:val="0"/>
          <w14:ligatures w14:val="none"/>
        </w:rPr>
        <w:t xml:space="preserve"> Based on a trained supervisor's specific, contemporaneous, and articulable observations concerning the employee's appearance, behavior, speech, or body odors.</w:t>
      </w:r>
    </w:p>
    <w:p w14:paraId="2096BB21" w14:textId="77777777" w:rsidR="00B60E9A" w:rsidRPr="00B60E9A" w:rsidRDefault="00B60E9A" w:rsidP="00B60E9A">
      <w:pPr>
        <w:numPr>
          <w:ilvl w:val="0"/>
          <w:numId w:val="2"/>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Return-to-Duty (RTD):</w:t>
      </w:r>
      <w:r w:rsidRPr="00B60E9A">
        <w:rPr>
          <w:rFonts w:ascii="Arial" w:eastAsia="Times New Roman" w:hAnsi="Arial" w:cs="Arial"/>
          <w:kern w:val="0"/>
          <w14:ligatures w14:val="none"/>
        </w:rPr>
        <w:t xml:space="preserve"> Required </w:t>
      </w:r>
      <w:r w:rsidRPr="00B60E9A">
        <w:rPr>
          <w:rFonts w:ascii="Arial" w:eastAsia="Times New Roman" w:hAnsi="Arial" w:cs="Arial"/>
          <w:i/>
          <w:iCs/>
          <w:kern w:val="0"/>
          <w14:ligatures w14:val="none"/>
        </w:rPr>
        <w:t>after</w:t>
      </w:r>
      <w:r w:rsidRPr="00B60E9A">
        <w:rPr>
          <w:rFonts w:ascii="Arial" w:eastAsia="Times New Roman" w:hAnsi="Arial" w:cs="Arial"/>
          <w:kern w:val="0"/>
          <w14:ligatures w14:val="none"/>
        </w:rPr>
        <w:t xml:space="preserve"> an employee completes the treatment process with a Substance Abuse Professional (SAP) and </w:t>
      </w:r>
      <w:r w:rsidRPr="00B60E9A">
        <w:rPr>
          <w:rFonts w:ascii="Arial" w:eastAsia="Times New Roman" w:hAnsi="Arial" w:cs="Arial"/>
          <w:i/>
          <w:iCs/>
          <w:kern w:val="0"/>
          <w14:ligatures w14:val="none"/>
        </w:rPr>
        <w:t>before</w:t>
      </w:r>
      <w:r w:rsidRPr="00B60E9A">
        <w:rPr>
          <w:rFonts w:ascii="Arial" w:eastAsia="Times New Roman" w:hAnsi="Arial" w:cs="Arial"/>
          <w:kern w:val="0"/>
          <w14:ligatures w14:val="none"/>
        </w:rPr>
        <w:t xml:space="preserve"> returning to safety-sensitive duties following a DOT violation.</w:t>
      </w:r>
    </w:p>
    <w:p w14:paraId="5195B3C9" w14:textId="77777777" w:rsidR="00B60E9A" w:rsidRPr="00B60E9A" w:rsidRDefault="00B60E9A" w:rsidP="00B60E9A">
      <w:pPr>
        <w:numPr>
          <w:ilvl w:val="0"/>
          <w:numId w:val="2"/>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Follow-Up:</w:t>
      </w:r>
      <w:r w:rsidRPr="00B60E9A">
        <w:rPr>
          <w:rFonts w:ascii="Arial" w:eastAsia="Times New Roman" w:hAnsi="Arial" w:cs="Arial"/>
          <w:kern w:val="0"/>
          <w14:ligatures w14:val="none"/>
        </w:rPr>
        <w:t xml:space="preserve"> Unannounced testing managed by the SAP for a minimum of 6 tests in the first 12 months, and potentially up to 5 years.</w:t>
      </w:r>
    </w:p>
    <w:p w14:paraId="771EF4D7"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2. Common Non-DOT Testing Scenarios</w:t>
      </w:r>
    </w:p>
    <w:p w14:paraId="79A3DF9A" w14:textId="77777777" w:rsidR="00B60E9A" w:rsidRPr="00B60E9A" w:rsidRDefault="00B60E9A" w:rsidP="00B60E9A">
      <w:pPr>
        <w:numPr>
          <w:ilvl w:val="0"/>
          <w:numId w:val="3"/>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Pre-Employment:</w:t>
      </w:r>
      <w:r w:rsidRPr="00B60E9A">
        <w:rPr>
          <w:rFonts w:ascii="Arial" w:eastAsia="Times New Roman" w:hAnsi="Arial" w:cs="Arial"/>
          <w:kern w:val="0"/>
          <w14:ligatures w14:val="none"/>
        </w:rPr>
        <w:t xml:space="preserve"> Part of the standard new hire physical to screen applicants.</w:t>
      </w:r>
    </w:p>
    <w:p w14:paraId="1EC60EC2" w14:textId="77777777" w:rsidR="00B60E9A" w:rsidRPr="00B60E9A" w:rsidRDefault="00B60E9A" w:rsidP="00B60E9A">
      <w:pPr>
        <w:numPr>
          <w:ilvl w:val="0"/>
          <w:numId w:val="3"/>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Post-Accident/Injury:</w:t>
      </w:r>
      <w:r w:rsidRPr="00B60E9A">
        <w:rPr>
          <w:rFonts w:ascii="Arial" w:eastAsia="Times New Roman" w:hAnsi="Arial" w:cs="Arial"/>
          <w:kern w:val="0"/>
          <w14:ligatures w14:val="none"/>
        </w:rPr>
        <w:t xml:space="preserve"> Following any workplace accident or injury to determine if drugs or alcohol may have contributed.</w:t>
      </w:r>
    </w:p>
    <w:p w14:paraId="2F30ED0A" w14:textId="77777777" w:rsidR="00B60E9A" w:rsidRPr="00B60E9A" w:rsidRDefault="00B60E9A" w:rsidP="00B60E9A">
      <w:pPr>
        <w:numPr>
          <w:ilvl w:val="0"/>
          <w:numId w:val="3"/>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Reasonable Suspicion/For Cause:</w:t>
      </w:r>
      <w:r w:rsidRPr="00B60E9A">
        <w:rPr>
          <w:rFonts w:ascii="Arial" w:eastAsia="Times New Roman" w:hAnsi="Arial" w:cs="Arial"/>
          <w:kern w:val="0"/>
          <w14:ligatures w14:val="none"/>
        </w:rPr>
        <w:t xml:space="preserve"> Similar to DOT, but based on company-trained supervisor observation.</w:t>
      </w:r>
    </w:p>
    <w:p w14:paraId="030253D5" w14:textId="77777777" w:rsidR="00B60E9A" w:rsidRPr="00B60E9A" w:rsidRDefault="00B60E9A" w:rsidP="00B60E9A">
      <w:pPr>
        <w:numPr>
          <w:ilvl w:val="0"/>
          <w:numId w:val="3"/>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Random:</w:t>
      </w:r>
      <w:r w:rsidRPr="00B60E9A">
        <w:rPr>
          <w:rFonts w:ascii="Arial" w:eastAsia="Times New Roman" w:hAnsi="Arial" w:cs="Arial"/>
          <w:kern w:val="0"/>
          <w14:ligatures w14:val="none"/>
        </w:rPr>
        <w:t xml:space="preserve"> Used to maintain a deterrent effect throughout the workforce.</w:t>
      </w:r>
    </w:p>
    <w:p w14:paraId="0B56B287" w14:textId="77777777" w:rsidR="00B60E9A" w:rsidRPr="00B60E9A" w:rsidRDefault="00B60E9A" w:rsidP="00B60E9A">
      <w:pPr>
        <w:numPr>
          <w:ilvl w:val="0"/>
          <w:numId w:val="3"/>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Periodic/Annual:</w:t>
      </w:r>
      <w:r w:rsidRPr="00B60E9A">
        <w:rPr>
          <w:rFonts w:ascii="Arial" w:eastAsia="Times New Roman" w:hAnsi="Arial" w:cs="Arial"/>
          <w:kern w:val="0"/>
          <w14:ligatures w14:val="none"/>
        </w:rPr>
        <w:t xml:space="preserve"> May be tied to an annual physical exam or other routine checkup.</w:t>
      </w:r>
    </w:p>
    <w:p w14:paraId="180B959A"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6C0A6E2F">
          <v:rect id="_x0000_i1027" style="width:0;height:1.5pt" o:hralign="center" o:hrstd="t" o:hr="t" fillcolor="#a0a0a0" stroked="f"/>
        </w:pict>
      </w:r>
    </w:p>
    <w:p w14:paraId="0F76F407" w14:textId="075AE65E" w:rsidR="00B60E9A" w:rsidRPr="00B60E9A" w:rsidRDefault="00B60E9A" w:rsidP="00B60E9A">
      <w:pPr>
        <w:spacing w:after="100" w:afterAutospacing="1" w:line="240" w:lineRule="auto"/>
        <w:outlineLvl w:val="1"/>
        <w:rPr>
          <w:rFonts w:ascii="Arial" w:eastAsia="Times New Roman" w:hAnsi="Arial" w:cs="Arial"/>
          <w:b/>
          <w:bCs/>
          <w:kern w:val="0"/>
          <w:sz w:val="36"/>
          <w:szCs w:val="36"/>
          <w14:ligatures w14:val="none"/>
        </w:rPr>
      </w:pPr>
      <w:r w:rsidRPr="00B60E9A">
        <w:rPr>
          <w:rFonts w:ascii="Arial" w:eastAsia="Times New Roman" w:hAnsi="Arial" w:cs="Arial"/>
          <w:b/>
          <w:bCs/>
          <w:color w:val="EE0000"/>
          <w:kern w:val="0"/>
          <w:sz w:val="36"/>
          <w:szCs w:val="36"/>
          <w14:ligatures w14:val="none"/>
        </w:rPr>
        <w:t>The Role of the Medical Review Officer (MRO)</w:t>
      </w:r>
    </w:p>
    <w:p w14:paraId="617C78E2"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MRO is the </w:t>
      </w:r>
      <w:r w:rsidRPr="00B60E9A">
        <w:rPr>
          <w:rFonts w:ascii="Arial" w:eastAsia="Times New Roman" w:hAnsi="Arial" w:cs="Arial"/>
          <w:b/>
          <w:bCs/>
          <w:kern w:val="0"/>
          <w14:ligatures w14:val="none"/>
        </w:rPr>
        <w:t>independent gatekeeper</w:t>
      </w:r>
      <w:r w:rsidRPr="00B60E9A">
        <w:rPr>
          <w:rFonts w:ascii="Arial" w:eastAsia="Times New Roman" w:hAnsi="Arial" w:cs="Arial"/>
          <w:kern w:val="0"/>
          <w14:ligatures w14:val="none"/>
        </w:rPr>
        <w:t xml:space="preserve"> of the drug testing process, ensuring the accuracy, integrity, and confidentiality of the results. The MRO is a licensed physician with specialized training in substance abuse disorders, toxicology, and DOT regulations (49 CFR Part 40).</w:t>
      </w:r>
    </w:p>
    <w:p w14:paraId="7F367178"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MRO Job Responsibilities:</w:t>
      </w:r>
    </w:p>
    <w:p w14:paraId="66ABF862" w14:textId="77777777" w:rsidR="00B60E9A" w:rsidRPr="00B60E9A" w:rsidRDefault="00B60E9A" w:rsidP="00B60E9A">
      <w:pPr>
        <w:numPr>
          <w:ilvl w:val="0"/>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Quality Assurance:</w:t>
      </w:r>
      <w:r w:rsidRPr="00B60E9A">
        <w:rPr>
          <w:rFonts w:ascii="Arial" w:eastAsia="Times New Roman" w:hAnsi="Arial" w:cs="Arial"/>
          <w:kern w:val="0"/>
          <w14:ligatures w14:val="none"/>
        </w:rPr>
        <w:t xml:space="preserve"> Review all documentation (Chain of Custody Form, lab results) to ensure compliance with federal and regulatory standards.</w:t>
      </w:r>
    </w:p>
    <w:p w14:paraId="6E64C81A" w14:textId="77777777" w:rsidR="00B60E9A" w:rsidRPr="00B60E9A" w:rsidRDefault="00B60E9A" w:rsidP="00B60E9A">
      <w:pPr>
        <w:numPr>
          <w:ilvl w:val="0"/>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Verification of Positive Screens:</w:t>
      </w:r>
    </w:p>
    <w:p w14:paraId="2B5D7AFE" w14:textId="77777777" w:rsidR="00B60E9A" w:rsidRPr="00B60E9A" w:rsidRDefault="00B60E9A" w:rsidP="00B60E9A">
      <w:pPr>
        <w:numPr>
          <w:ilvl w:val="1"/>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MRO receives a </w:t>
      </w:r>
      <w:r w:rsidRPr="00B60E9A">
        <w:rPr>
          <w:rFonts w:ascii="Arial" w:eastAsia="Times New Roman" w:hAnsi="Arial" w:cs="Arial"/>
          <w:b/>
          <w:bCs/>
          <w:kern w:val="0"/>
          <w14:ligatures w14:val="none"/>
        </w:rPr>
        <w:t>laboratory-confirmed positive result</w:t>
      </w:r>
      <w:r w:rsidRPr="00B60E9A">
        <w:rPr>
          <w:rFonts w:ascii="Arial" w:eastAsia="Times New Roman" w:hAnsi="Arial" w:cs="Arial"/>
          <w:kern w:val="0"/>
          <w14:ligatures w14:val="none"/>
        </w:rPr>
        <w:t xml:space="preserve"> (tested twice: screened and confirmed).</w:t>
      </w:r>
    </w:p>
    <w:p w14:paraId="3C442B54" w14:textId="77777777" w:rsidR="00B60E9A" w:rsidRPr="00B60E9A" w:rsidRDefault="00B60E9A" w:rsidP="00B60E9A">
      <w:pPr>
        <w:numPr>
          <w:ilvl w:val="1"/>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MRO </w:t>
      </w:r>
      <w:r w:rsidRPr="00B60E9A">
        <w:rPr>
          <w:rFonts w:ascii="Arial" w:eastAsia="Times New Roman" w:hAnsi="Arial" w:cs="Arial"/>
          <w:b/>
          <w:bCs/>
          <w:kern w:val="0"/>
          <w14:ligatures w14:val="none"/>
        </w:rPr>
        <w:t>must interview the employee (the donor)</w:t>
      </w:r>
      <w:r w:rsidRPr="00B60E9A">
        <w:rPr>
          <w:rFonts w:ascii="Arial" w:eastAsia="Times New Roman" w:hAnsi="Arial" w:cs="Arial"/>
          <w:kern w:val="0"/>
          <w14:ligatures w14:val="none"/>
        </w:rPr>
        <w:t xml:space="preserve"> to determine if there is a </w:t>
      </w:r>
      <w:r w:rsidRPr="00B60E9A">
        <w:rPr>
          <w:rFonts w:ascii="Arial" w:eastAsia="Times New Roman" w:hAnsi="Arial" w:cs="Arial"/>
          <w:b/>
          <w:bCs/>
          <w:kern w:val="0"/>
          <w14:ligatures w14:val="none"/>
        </w:rPr>
        <w:t>legitimate medical explanation</w:t>
      </w:r>
      <w:r w:rsidRPr="00B60E9A">
        <w:rPr>
          <w:rFonts w:ascii="Arial" w:eastAsia="Times New Roman" w:hAnsi="Arial" w:cs="Arial"/>
          <w:kern w:val="0"/>
          <w14:ligatures w14:val="none"/>
        </w:rPr>
        <w:t xml:space="preserve"> for the positive result (e.g., a valid prescription for a substance like codeine or oxycodone).</w:t>
      </w:r>
    </w:p>
    <w:p w14:paraId="1E3F132E" w14:textId="77777777" w:rsidR="00B60E9A" w:rsidRPr="00B60E9A" w:rsidRDefault="00B60E9A" w:rsidP="00B60E9A">
      <w:pPr>
        <w:numPr>
          <w:ilvl w:val="1"/>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The MRO must verify the prescription's legitimacy and use.</w:t>
      </w:r>
    </w:p>
    <w:p w14:paraId="74CF8122" w14:textId="77777777" w:rsidR="00B60E9A" w:rsidRPr="00B60E9A" w:rsidRDefault="00B60E9A" w:rsidP="00B60E9A">
      <w:pPr>
        <w:numPr>
          <w:ilvl w:val="0"/>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Verification Outcomes &amp; Reporting:</w:t>
      </w:r>
    </w:p>
    <w:p w14:paraId="5799E2BF" w14:textId="77777777" w:rsidR="00B60E9A" w:rsidRPr="00B60E9A" w:rsidRDefault="00B60E9A" w:rsidP="00B60E9A">
      <w:pPr>
        <w:numPr>
          <w:ilvl w:val="1"/>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If a legitimate medical explanation is found:</w:t>
      </w:r>
      <w:r w:rsidRPr="00B60E9A">
        <w:rPr>
          <w:rFonts w:ascii="Arial" w:eastAsia="Times New Roman" w:hAnsi="Arial" w:cs="Arial"/>
          <w:kern w:val="0"/>
          <w14:ligatures w14:val="none"/>
        </w:rPr>
        <w:t xml:space="preserve"> The MRO reports the result to the employer as </w:t>
      </w:r>
      <w:r w:rsidRPr="00B60E9A">
        <w:rPr>
          <w:rFonts w:ascii="Arial" w:eastAsia="Times New Roman" w:hAnsi="Arial" w:cs="Arial"/>
          <w:b/>
          <w:bCs/>
          <w:kern w:val="0"/>
          <w14:ligatures w14:val="none"/>
        </w:rPr>
        <w:t>"Negative."</w:t>
      </w:r>
      <w:r w:rsidRPr="00B60E9A">
        <w:rPr>
          <w:rFonts w:ascii="Arial" w:eastAsia="Times New Roman" w:hAnsi="Arial" w:cs="Arial"/>
          <w:kern w:val="0"/>
          <w14:ligatures w14:val="none"/>
        </w:rPr>
        <w:t xml:space="preserve"> (This protects the employee's medical privacy).</w:t>
      </w:r>
    </w:p>
    <w:p w14:paraId="459C9AB8" w14:textId="77777777" w:rsidR="00B60E9A" w:rsidRPr="00B60E9A" w:rsidRDefault="00B60E9A" w:rsidP="00B60E9A">
      <w:pPr>
        <w:numPr>
          <w:ilvl w:val="1"/>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If NO legitimate medical explanation is found:</w:t>
      </w:r>
      <w:r w:rsidRPr="00B60E9A">
        <w:rPr>
          <w:rFonts w:ascii="Arial" w:eastAsia="Times New Roman" w:hAnsi="Arial" w:cs="Arial"/>
          <w:kern w:val="0"/>
          <w14:ligatures w14:val="none"/>
        </w:rPr>
        <w:t xml:space="preserve"> The MRO verifies the result as </w:t>
      </w:r>
      <w:r w:rsidRPr="00B60E9A">
        <w:rPr>
          <w:rFonts w:ascii="Arial" w:eastAsia="Times New Roman" w:hAnsi="Arial" w:cs="Arial"/>
          <w:b/>
          <w:bCs/>
          <w:kern w:val="0"/>
          <w14:ligatures w14:val="none"/>
        </w:rPr>
        <w:t>"Positive"</w:t>
      </w:r>
      <w:r w:rsidRPr="00B60E9A">
        <w:rPr>
          <w:rFonts w:ascii="Arial" w:eastAsia="Times New Roman" w:hAnsi="Arial" w:cs="Arial"/>
          <w:kern w:val="0"/>
          <w14:ligatures w14:val="none"/>
        </w:rPr>
        <w:t xml:space="preserve"> (or a </w:t>
      </w:r>
      <w:r w:rsidRPr="00B60E9A">
        <w:rPr>
          <w:rFonts w:ascii="Arial" w:eastAsia="Times New Roman" w:hAnsi="Arial" w:cs="Arial"/>
          <w:b/>
          <w:bCs/>
          <w:kern w:val="0"/>
          <w14:ligatures w14:val="none"/>
        </w:rPr>
        <w:t>Refusal to Test</w:t>
      </w:r>
      <w:r w:rsidRPr="00B60E9A">
        <w:rPr>
          <w:rFonts w:ascii="Arial" w:eastAsia="Times New Roman" w:hAnsi="Arial" w:cs="Arial"/>
          <w:kern w:val="0"/>
          <w14:ligatures w14:val="none"/>
        </w:rPr>
        <w:t xml:space="preserve"> if the employee fails to cooperate or the specimen was adulterated/substituted).</w:t>
      </w:r>
    </w:p>
    <w:p w14:paraId="23E85CD0" w14:textId="77777777" w:rsidR="00B60E9A" w:rsidRPr="00B60E9A" w:rsidRDefault="00B60E9A" w:rsidP="00B60E9A">
      <w:pPr>
        <w:numPr>
          <w:ilvl w:val="0"/>
          <w:numId w:val="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lastRenderedPageBreak/>
        <w:t>Confidentiality:</w:t>
      </w:r>
      <w:r w:rsidRPr="00B60E9A">
        <w:rPr>
          <w:rFonts w:ascii="Arial" w:eastAsia="Times New Roman" w:hAnsi="Arial" w:cs="Arial"/>
          <w:kern w:val="0"/>
          <w14:ligatures w14:val="none"/>
        </w:rPr>
        <w:t xml:space="preserve"> The MRO acts as the intermediary, protecting the employee's sensitive medical information from the employer while still ensuring safety and compliance.</w:t>
      </w:r>
    </w:p>
    <w:p w14:paraId="243D547B"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6731DEE2">
          <v:rect id="_x0000_i1028" style="width:0;height:1.5pt" o:hralign="center" o:hrstd="t" o:hr="t" fillcolor="#a0a0a0" stroked="f"/>
        </w:pict>
      </w:r>
    </w:p>
    <w:p w14:paraId="5FDEC002"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This framework is comprehensive and addresses all the elements you requested for the workbook. Would you like to proceed with detailing the specific differences between a 5-panel vs. a 10-panel non-regulated drug screen?</w:t>
      </w:r>
    </w:p>
    <w:p w14:paraId="17D63214" w14:textId="77777777" w:rsidR="00B60E9A" w:rsidRPr="00B60E9A" w:rsidRDefault="00B60E9A" w:rsidP="00B60E9A">
      <w:pPr>
        <w:spacing w:after="100" w:afterAutospacing="1" w:line="240" w:lineRule="auto"/>
        <w:outlineLvl w:val="1"/>
        <w:rPr>
          <w:rFonts w:ascii="Arial" w:eastAsia="Times New Roman" w:hAnsi="Arial" w:cs="Arial"/>
          <w:b/>
          <w:bCs/>
          <w:color w:val="EE0000"/>
          <w:kern w:val="0"/>
          <w:sz w:val="36"/>
          <w:szCs w:val="36"/>
          <w14:ligatures w14:val="none"/>
        </w:rPr>
      </w:pPr>
      <w:r w:rsidRPr="00B60E9A">
        <w:rPr>
          <w:rFonts w:ascii="Arial" w:eastAsia="Times New Roman" w:hAnsi="Arial" w:cs="Arial"/>
          <w:b/>
          <w:bCs/>
          <w:color w:val="EE0000"/>
          <w:kern w:val="0"/>
          <w:sz w:val="36"/>
          <w:szCs w:val="36"/>
          <w14:ligatures w14:val="none"/>
        </w:rPr>
        <w:t>The DOT Random Testing Program: The Element of Surprise</w:t>
      </w:r>
    </w:p>
    <w:p w14:paraId="0F4BDA59"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DOT random testing program is mandated under </w:t>
      </w:r>
      <w:r w:rsidRPr="00B60E9A">
        <w:rPr>
          <w:rFonts w:ascii="Arial" w:eastAsia="Times New Roman" w:hAnsi="Arial" w:cs="Arial"/>
          <w:b/>
          <w:bCs/>
          <w:kern w:val="0"/>
          <w14:ligatures w14:val="none"/>
        </w:rPr>
        <w:t>49 CFR Part 382</w:t>
      </w:r>
      <w:r w:rsidRPr="00B60E9A">
        <w:rPr>
          <w:rFonts w:ascii="Arial" w:eastAsia="Times New Roman" w:hAnsi="Arial" w:cs="Arial"/>
          <w:kern w:val="0"/>
          <w14:ligatures w14:val="none"/>
        </w:rPr>
        <w:t xml:space="preserve"> (for FMCSA) and </w:t>
      </w:r>
      <w:r w:rsidRPr="00B60E9A">
        <w:rPr>
          <w:rFonts w:ascii="Arial" w:eastAsia="Times New Roman" w:hAnsi="Arial" w:cs="Arial"/>
          <w:b/>
          <w:bCs/>
          <w:kern w:val="0"/>
          <w14:ligatures w14:val="none"/>
        </w:rPr>
        <w:t>Part 40</w:t>
      </w:r>
      <w:r w:rsidRPr="00B60E9A">
        <w:rPr>
          <w:rFonts w:ascii="Arial" w:eastAsia="Times New Roman" w:hAnsi="Arial" w:cs="Arial"/>
          <w:kern w:val="0"/>
          <w14:ligatures w14:val="none"/>
        </w:rPr>
        <w:t xml:space="preserve"> (for all DOT agencies).</w:t>
      </w:r>
      <w:r w:rsidRPr="00B60E9A">
        <w:rPr>
          <w:rFonts w:ascii="Arial" w:eastAsia="Times New Roman" w:hAnsi="Arial" w:cs="Arial"/>
          <w:kern w:val="0"/>
          <w:vertAlign w:val="superscript"/>
          <w14:ligatures w14:val="none"/>
        </w:rPr>
        <w:t>2</w:t>
      </w:r>
      <w:r w:rsidRPr="00B60E9A">
        <w:rPr>
          <w:rFonts w:ascii="Arial" w:eastAsia="Times New Roman" w:hAnsi="Arial" w:cs="Arial"/>
          <w:kern w:val="0"/>
          <w14:ligatures w14:val="none"/>
        </w:rPr>
        <w:t xml:space="preserve"> Its primary purpose is </w:t>
      </w:r>
      <w:r w:rsidRPr="00B60E9A">
        <w:rPr>
          <w:rFonts w:ascii="Arial" w:eastAsia="Times New Roman" w:hAnsi="Arial" w:cs="Arial"/>
          <w:b/>
          <w:bCs/>
          <w:kern w:val="0"/>
          <w14:ligatures w14:val="none"/>
        </w:rPr>
        <w:t>deterrence</w:t>
      </w:r>
      <w:r w:rsidRPr="00B60E9A">
        <w:rPr>
          <w:rFonts w:ascii="Arial" w:eastAsia="Times New Roman" w:hAnsi="Arial" w:cs="Arial"/>
          <w:kern w:val="0"/>
          <w14:ligatures w14:val="none"/>
        </w:rPr>
        <w:t>—by creating a climate of uncertainty, employees are discouraged from using prohibited substances at any time.</w:t>
      </w:r>
    </w:p>
    <w:p w14:paraId="6C043AD5"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Key Requirements of the Random Program</w:t>
      </w:r>
    </w:p>
    <w:p w14:paraId="7951E78D" w14:textId="77777777" w:rsidR="00B60E9A" w:rsidRPr="00B60E9A" w:rsidRDefault="00B60E9A" w:rsidP="00B60E9A">
      <w:pPr>
        <w:numPr>
          <w:ilvl w:val="0"/>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Who is in the Pool?</w:t>
      </w:r>
    </w:p>
    <w:p w14:paraId="562CF4E5"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Only </w:t>
      </w:r>
      <w:r w:rsidRPr="00B60E9A">
        <w:rPr>
          <w:rFonts w:ascii="Arial" w:eastAsia="Times New Roman" w:hAnsi="Arial" w:cs="Arial"/>
          <w:b/>
          <w:bCs/>
          <w:kern w:val="0"/>
          <w14:ligatures w14:val="none"/>
        </w:rPr>
        <w:t>safety-sensitive employees</w:t>
      </w:r>
      <w:r w:rsidRPr="00B60E9A">
        <w:rPr>
          <w:rFonts w:ascii="Arial" w:eastAsia="Times New Roman" w:hAnsi="Arial" w:cs="Arial"/>
          <w:kern w:val="0"/>
          <w14:ligatures w14:val="none"/>
        </w:rPr>
        <w:t xml:space="preserve"> who hold a Commercial Driver's License (CDL) or Commercial Learner's Permit (CLP) and operate a Commercial Motor Vehicle (CMV) are included in the FMCSA random pool.</w:t>
      </w:r>
    </w:p>
    <w:p w14:paraId="15BBEBF5"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Crucial Separation:</w:t>
      </w:r>
      <w:r w:rsidRPr="00B60E9A">
        <w:rPr>
          <w:rFonts w:ascii="Arial" w:eastAsia="Times New Roman" w:hAnsi="Arial" w:cs="Arial"/>
          <w:kern w:val="0"/>
          <w14:ligatures w14:val="none"/>
        </w:rPr>
        <w:t xml:space="preserve"> DOT testing pools </w:t>
      </w:r>
      <w:r w:rsidRPr="00B60E9A">
        <w:rPr>
          <w:rFonts w:ascii="Arial" w:eastAsia="Times New Roman" w:hAnsi="Arial" w:cs="Arial"/>
          <w:b/>
          <w:bCs/>
          <w:kern w:val="0"/>
          <w14:ligatures w14:val="none"/>
        </w:rPr>
        <w:t>must be kept separate</w:t>
      </w:r>
      <w:r w:rsidRPr="00B60E9A">
        <w:rPr>
          <w:rFonts w:ascii="Arial" w:eastAsia="Times New Roman" w:hAnsi="Arial" w:cs="Arial"/>
          <w:kern w:val="0"/>
          <w14:ligatures w14:val="none"/>
        </w:rPr>
        <w:t xml:space="preserve"> from any Non-DOT (company) random testing pools.</w:t>
      </w:r>
      <w:r w:rsidRPr="00B60E9A">
        <w:rPr>
          <w:rFonts w:ascii="Arial" w:eastAsia="Times New Roman" w:hAnsi="Arial" w:cs="Arial"/>
          <w:kern w:val="0"/>
          <w:vertAlign w:val="superscript"/>
          <w14:ligatures w14:val="none"/>
        </w:rPr>
        <w:t>3</w:t>
      </w:r>
    </w:p>
    <w:p w14:paraId="6557C5A8" w14:textId="77777777" w:rsidR="00B60E9A" w:rsidRPr="00B60E9A" w:rsidRDefault="00B60E9A" w:rsidP="00B60E9A">
      <w:pPr>
        <w:numPr>
          <w:ilvl w:val="0"/>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Selection Method:</w:t>
      </w:r>
    </w:p>
    <w:p w14:paraId="7346ABF3"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Must be done using a </w:t>
      </w:r>
      <w:r w:rsidRPr="00B60E9A">
        <w:rPr>
          <w:rFonts w:ascii="Arial" w:eastAsia="Times New Roman" w:hAnsi="Arial" w:cs="Arial"/>
          <w:b/>
          <w:bCs/>
          <w:kern w:val="0"/>
          <w14:ligatures w14:val="none"/>
        </w:rPr>
        <w:t>scientifically valid random selection method</w:t>
      </w:r>
      <w:r w:rsidRPr="00B60E9A">
        <w:rPr>
          <w:rFonts w:ascii="Arial" w:eastAsia="Times New Roman" w:hAnsi="Arial" w:cs="Arial"/>
          <w:kern w:val="0"/>
          <w14:ligatures w14:val="none"/>
        </w:rPr>
        <w:t xml:space="preserve"> (e.g., a computer-generated random number table).</w:t>
      </w:r>
    </w:p>
    <w:p w14:paraId="793F7505"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Every employee in the pool must have an </w:t>
      </w:r>
      <w:r w:rsidRPr="00B60E9A">
        <w:rPr>
          <w:rFonts w:ascii="Arial" w:eastAsia="Times New Roman" w:hAnsi="Arial" w:cs="Arial"/>
          <w:b/>
          <w:bCs/>
          <w:kern w:val="0"/>
          <w14:ligatures w14:val="none"/>
        </w:rPr>
        <w:t>equal chance</w:t>
      </w:r>
      <w:r w:rsidRPr="00B60E9A">
        <w:rPr>
          <w:rFonts w:ascii="Arial" w:eastAsia="Times New Roman" w:hAnsi="Arial" w:cs="Arial"/>
          <w:kern w:val="0"/>
          <w14:ligatures w14:val="none"/>
        </w:rPr>
        <w:t xml:space="preserve"> of being selected every time a selection is made.</w:t>
      </w:r>
    </w:p>
    <w:p w14:paraId="127948D0" w14:textId="77777777" w:rsidR="00B60E9A" w:rsidRPr="00B60E9A" w:rsidRDefault="00B60E9A" w:rsidP="00B60E9A">
      <w:pPr>
        <w:numPr>
          <w:ilvl w:val="0"/>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Testing Rate (Annual Minimum):</w:t>
      </w:r>
    </w:p>
    <w:p w14:paraId="51EB211D"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The minimum annual random testing rates are set by the FMCSA Administrator and can change annually based on the industry's previous year's positive test data.</w:t>
      </w:r>
    </w:p>
    <w:p w14:paraId="44622F4D"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Current FMCSA Minimum Rates (Example, check current year rates):</w:t>
      </w:r>
    </w:p>
    <w:p w14:paraId="05BD67AE" w14:textId="77777777" w:rsidR="00B60E9A" w:rsidRPr="00B60E9A" w:rsidRDefault="00B60E9A" w:rsidP="00B60E9A">
      <w:pPr>
        <w:numPr>
          <w:ilvl w:val="2"/>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Drugs:</w:t>
      </w:r>
      <w:r w:rsidRPr="00B60E9A">
        <w:rPr>
          <w:rFonts w:ascii="Arial" w:eastAsia="Times New Roman" w:hAnsi="Arial" w:cs="Arial"/>
          <w:kern w:val="0"/>
          <w14:ligatures w14:val="none"/>
        </w:rPr>
        <w:t xml:space="preserve"> 50% of the average number of driver positions.</w:t>
      </w:r>
      <w:r w:rsidRPr="00B60E9A">
        <w:rPr>
          <w:rFonts w:ascii="Arial" w:eastAsia="Times New Roman" w:hAnsi="Arial" w:cs="Arial"/>
          <w:kern w:val="0"/>
          <w:vertAlign w:val="superscript"/>
          <w14:ligatures w14:val="none"/>
        </w:rPr>
        <w:t>4</w:t>
      </w:r>
    </w:p>
    <w:p w14:paraId="4E3F355C" w14:textId="77777777" w:rsidR="00B60E9A" w:rsidRPr="00B60E9A" w:rsidRDefault="00B60E9A" w:rsidP="00B60E9A">
      <w:pPr>
        <w:numPr>
          <w:ilvl w:val="2"/>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Alcohol:</w:t>
      </w:r>
      <w:r w:rsidRPr="00B60E9A">
        <w:rPr>
          <w:rFonts w:ascii="Arial" w:eastAsia="Times New Roman" w:hAnsi="Arial" w:cs="Arial"/>
          <w:kern w:val="0"/>
          <w14:ligatures w14:val="none"/>
        </w:rPr>
        <w:t xml:space="preserve"> 10% of the average number of driver positions.</w:t>
      </w:r>
    </w:p>
    <w:p w14:paraId="69EED845"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i/>
          <w:iCs/>
          <w:kern w:val="0"/>
          <w14:ligatures w14:val="none"/>
        </w:rPr>
        <w:t>Note: Employers must ensure the total number of tests conducted throughout the year meets these minimum percentages.</w:t>
      </w:r>
    </w:p>
    <w:p w14:paraId="0AEBC4B5" w14:textId="77777777" w:rsidR="00B60E9A" w:rsidRPr="00B60E9A" w:rsidRDefault="00B60E9A" w:rsidP="00B60E9A">
      <w:pPr>
        <w:numPr>
          <w:ilvl w:val="0"/>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Unannounced and Immediate:</w:t>
      </w:r>
    </w:p>
    <w:p w14:paraId="11E60DFA"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selections and testing must be </w:t>
      </w:r>
      <w:r w:rsidRPr="00B60E9A">
        <w:rPr>
          <w:rFonts w:ascii="Arial" w:eastAsia="Times New Roman" w:hAnsi="Arial" w:cs="Arial"/>
          <w:b/>
          <w:bCs/>
          <w:kern w:val="0"/>
          <w14:ligatures w14:val="none"/>
        </w:rPr>
        <w:t>unannounced</w:t>
      </w:r>
      <w:r w:rsidRPr="00B60E9A">
        <w:rPr>
          <w:rFonts w:ascii="Arial" w:eastAsia="Times New Roman" w:hAnsi="Arial" w:cs="Arial"/>
          <w:kern w:val="0"/>
          <w14:ligatures w14:val="none"/>
        </w:rPr>
        <w:t xml:space="preserve"> and </w:t>
      </w:r>
      <w:r w:rsidRPr="00B60E9A">
        <w:rPr>
          <w:rFonts w:ascii="Arial" w:eastAsia="Times New Roman" w:hAnsi="Arial" w:cs="Arial"/>
          <w:b/>
          <w:bCs/>
          <w:kern w:val="0"/>
          <w14:ligatures w14:val="none"/>
        </w:rPr>
        <w:t>spread reasonably throughout the year</w:t>
      </w:r>
      <w:r w:rsidRPr="00B60E9A">
        <w:rPr>
          <w:rFonts w:ascii="Arial" w:eastAsia="Times New Roman" w:hAnsi="Arial" w:cs="Arial"/>
          <w:kern w:val="0"/>
          <w14:ligatures w14:val="none"/>
        </w:rPr>
        <w:t xml:space="preserve"> (typically performed quarterly).</w:t>
      </w:r>
    </w:p>
    <w:p w14:paraId="41B2E877" w14:textId="77777777" w:rsidR="00B60E9A" w:rsidRPr="00B60E9A" w:rsidRDefault="00B60E9A" w:rsidP="00B60E9A">
      <w:pPr>
        <w:numPr>
          <w:ilvl w:val="1"/>
          <w:numId w:val="5"/>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An employee notified of a random test must </w:t>
      </w:r>
      <w:r w:rsidRPr="00B60E9A">
        <w:rPr>
          <w:rFonts w:ascii="Arial" w:eastAsia="Times New Roman" w:hAnsi="Arial" w:cs="Arial"/>
          <w:b/>
          <w:bCs/>
          <w:kern w:val="0"/>
          <w14:ligatures w14:val="none"/>
        </w:rPr>
        <w:t>proceed immediately</w:t>
      </w:r>
      <w:r w:rsidRPr="00B60E9A">
        <w:rPr>
          <w:rFonts w:ascii="Arial" w:eastAsia="Times New Roman" w:hAnsi="Arial" w:cs="Arial"/>
          <w:kern w:val="0"/>
          <w14:ligatures w14:val="none"/>
        </w:rPr>
        <w:t xml:space="preserve"> to the collection site.</w:t>
      </w:r>
      <w:r w:rsidRPr="00B60E9A">
        <w:rPr>
          <w:rFonts w:ascii="Arial" w:eastAsia="Times New Roman" w:hAnsi="Arial" w:cs="Arial"/>
          <w:kern w:val="0"/>
          <w:vertAlign w:val="superscript"/>
          <w14:ligatures w14:val="none"/>
        </w:rPr>
        <w:t>5</w:t>
      </w:r>
      <w:r w:rsidRPr="00B60E9A">
        <w:rPr>
          <w:rFonts w:ascii="Arial" w:eastAsia="Times New Roman" w:hAnsi="Arial" w:cs="Arial"/>
          <w:kern w:val="0"/>
          <w14:ligatures w14:val="none"/>
        </w:rPr>
        <w:t xml:space="preserve"> Any significant delay without a valid reason can be considered a </w:t>
      </w:r>
      <w:r w:rsidRPr="00B60E9A">
        <w:rPr>
          <w:rFonts w:ascii="Arial" w:eastAsia="Times New Roman" w:hAnsi="Arial" w:cs="Arial"/>
          <w:b/>
          <w:bCs/>
          <w:kern w:val="0"/>
          <w14:ligatures w14:val="none"/>
        </w:rPr>
        <w:t>Refusal to Test</w:t>
      </w:r>
      <w:r w:rsidRPr="00B60E9A">
        <w:rPr>
          <w:rFonts w:ascii="Arial" w:eastAsia="Times New Roman" w:hAnsi="Arial" w:cs="Arial"/>
          <w:kern w:val="0"/>
          <w14:ligatures w14:val="none"/>
        </w:rPr>
        <w:t>, which is treated the same as a positive result.</w:t>
      </w:r>
    </w:p>
    <w:p w14:paraId="078D035D"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5B1510EA">
          <v:rect id="_x0000_i1033" style="width:0;height:1.5pt" o:hralign="center" o:hrstd="t" o:hr="t" fillcolor="#a0a0a0" stroked="f"/>
        </w:pict>
      </w:r>
    </w:p>
    <w:p w14:paraId="47C6AA00" w14:textId="687B16F6" w:rsidR="00B60E9A" w:rsidRPr="00B60E9A" w:rsidRDefault="00B60E9A" w:rsidP="00B60E9A">
      <w:pPr>
        <w:spacing w:after="100" w:afterAutospacing="1" w:line="240" w:lineRule="auto"/>
        <w:outlineLvl w:val="1"/>
        <w:rPr>
          <w:rFonts w:ascii="Arial" w:eastAsia="Times New Roman" w:hAnsi="Arial" w:cs="Arial"/>
          <w:b/>
          <w:bCs/>
          <w:color w:val="EE0000"/>
          <w:kern w:val="0"/>
          <w:sz w:val="36"/>
          <w:szCs w:val="36"/>
          <w14:ligatures w14:val="none"/>
        </w:rPr>
      </w:pPr>
      <w:r w:rsidRPr="00B60E9A">
        <w:rPr>
          <w:rFonts w:ascii="Arial" w:eastAsia="Times New Roman" w:hAnsi="Arial" w:cs="Arial"/>
          <w:b/>
          <w:bCs/>
          <w:color w:val="EE0000"/>
          <w:kern w:val="0"/>
          <w:sz w:val="36"/>
          <w:szCs w:val="36"/>
          <w14:ligatures w14:val="none"/>
        </w:rPr>
        <w:t>The FMCSA Drug and Alcohol Clearinghouse</w:t>
      </w:r>
    </w:p>
    <w:p w14:paraId="2B74AA14"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Clearinghouse is a secure, national, online database mandated by Congress that gives employers and government entities </w:t>
      </w:r>
      <w:r w:rsidRPr="00B60E9A">
        <w:rPr>
          <w:rFonts w:ascii="Arial" w:eastAsia="Times New Roman" w:hAnsi="Arial" w:cs="Arial"/>
          <w:b/>
          <w:bCs/>
          <w:kern w:val="0"/>
          <w14:ligatures w14:val="none"/>
        </w:rPr>
        <w:t>real-time information</w:t>
      </w:r>
      <w:r w:rsidRPr="00B60E9A">
        <w:rPr>
          <w:rFonts w:ascii="Arial" w:eastAsia="Times New Roman" w:hAnsi="Arial" w:cs="Arial"/>
          <w:kern w:val="0"/>
          <w14:ligatures w14:val="none"/>
        </w:rPr>
        <w:t xml:space="preserve"> about CDL and CLP holders' drug and alcohol program violations.</w:t>
      </w:r>
      <w:r w:rsidRPr="00B60E9A">
        <w:rPr>
          <w:rFonts w:ascii="Arial" w:eastAsia="Times New Roman" w:hAnsi="Arial" w:cs="Arial"/>
          <w:kern w:val="0"/>
          <w:vertAlign w:val="superscript"/>
          <w14:ligatures w14:val="none"/>
        </w:rPr>
        <w:t>6</w:t>
      </w:r>
    </w:p>
    <w:p w14:paraId="35AD8035"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Segoe UI Emoji" w:eastAsia="Times New Roman" w:hAnsi="Segoe UI Emoji" w:cs="Segoe UI Emoji"/>
          <w:b/>
          <w:bCs/>
          <w:kern w:val="0"/>
          <w:sz w:val="27"/>
          <w:szCs w:val="27"/>
          <w14:ligatures w14:val="none"/>
        </w:rPr>
        <w:t>🎯</w:t>
      </w:r>
      <w:r w:rsidRPr="00B60E9A">
        <w:rPr>
          <w:rFonts w:ascii="Arial" w:eastAsia="Times New Roman" w:hAnsi="Arial" w:cs="Arial"/>
          <w:b/>
          <w:bCs/>
          <w:kern w:val="0"/>
          <w:sz w:val="27"/>
          <w:szCs w:val="27"/>
          <w14:ligatures w14:val="none"/>
        </w:rPr>
        <w:t xml:space="preserve"> Purpose: Why the Clearinghouse is Essential</w:t>
      </w:r>
    </w:p>
    <w:p w14:paraId="5C1C3AE8"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lastRenderedPageBreak/>
        <w:t>The Clearinghouse addresses a major safety loophole: a CDL driver who failed a drug test at one employer could simply move to another state or company and be hired without the new employer knowing about the prior violation.</w:t>
      </w:r>
      <w:r w:rsidRPr="00B60E9A">
        <w:rPr>
          <w:rFonts w:ascii="Arial" w:eastAsia="Times New Roman" w:hAnsi="Arial" w:cs="Arial"/>
          <w:kern w:val="0"/>
          <w:vertAlign w:val="superscript"/>
          <w14:ligatures w14:val="none"/>
        </w:rPr>
        <w:t>7</w:t>
      </w:r>
    </w:p>
    <w:p w14:paraId="420CC553" w14:textId="77777777" w:rsidR="00B60E9A" w:rsidRPr="00B60E9A" w:rsidRDefault="00B60E9A" w:rsidP="00B60E9A">
      <w:pPr>
        <w:numPr>
          <w:ilvl w:val="0"/>
          <w:numId w:val="6"/>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Safety Enforcement:</w:t>
      </w:r>
      <w:r w:rsidRPr="00B60E9A">
        <w:rPr>
          <w:rFonts w:ascii="Arial" w:eastAsia="Times New Roman" w:hAnsi="Arial" w:cs="Arial"/>
          <w:kern w:val="0"/>
          <w14:ligatures w14:val="none"/>
        </w:rPr>
        <w:t xml:space="preserve"> It prevents drivers who have committed a drug or alcohol violation from operating a Commercial Motor Vehicle (CMV) until they successfully complete the </w:t>
      </w:r>
      <w:r w:rsidRPr="00B60E9A">
        <w:rPr>
          <w:rFonts w:ascii="Arial" w:eastAsia="Times New Roman" w:hAnsi="Arial" w:cs="Arial"/>
          <w:b/>
          <w:bCs/>
          <w:kern w:val="0"/>
          <w14:ligatures w14:val="none"/>
        </w:rPr>
        <w:t>Return-to-Duty (RTD) process</w:t>
      </w:r>
      <w:r w:rsidRPr="00B60E9A">
        <w:rPr>
          <w:rFonts w:ascii="Arial" w:eastAsia="Times New Roman" w:hAnsi="Arial" w:cs="Arial"/>
          <w:kern w:val="0"/>
          <w14:ligatures w14:val="none"/>
        </w:rPr>
        <w:t xml:space="preserve"> with a Substance Abuse Professional (SAP).</w:t>
      </w:r>
      <w:r w:rsidRPr="00B60E9A">
        <w:rPr>
          <w:rFonts w:ascii="Arial" w:eastAsia="Times New Roman" w:hAnsi="Arial" w:cs="Arial"/>
          <w:kern w:val="0"/>
          <w:vertAlign w:val="superscript"/>
          <w14:ligatures w14:val="none"/>
        </w:rPr>
        <w:t>8</w:t>
      </w:r>
    </w:p>
    <w:p w14:paraId="7EFAE255" w14:textId="77777777" w:rsidR="00B60E9A" w:rsidRPr="00B60E9A" w:rsidRDefault="00B60E9A" w:rsidP="00B60E9A">
      <w:pPr>
        <w:numPr>
          <w:ilvl w:val="0"/>
          <w:numId w:val="6"/>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Transparency:</w:t>
      </w:r>
      <w:r w:rsidRPr="00B60E9A">
        <w:rPr>
          <w:rFonts w:ascii="Arial" w:eastAsia="Times New Roman" w:hAnsi="Arial" w:cs="Arial"/>
          <w:kern w:val="0"/>
          <w14:ligatures w14:val="none"/>
        </w:rPr>
        <w:t xml:space="preserve"> It provides a central source for all DOT drug and alcohol violations, ensuring that State Driver Licensing Agencies (SDLAs) can downgrade a driver's CDL when they are in a "prohibited" status.</w:t>
      </w:r>
      <w:r w:rsidRPr="00B60E9A">
        <w:rPr>
          <w:rFonts w:ascii="Arial" w:eastAsia="Times New Roman" w:hAnsi="Arial" w:cs="Arial"/>
          <w:kern w:val="0"/>
          <w:vertAlign w:val="superscript"/>
          <w14:ligatures w14:val="none"/>
        </w:rPr>
        <w:t>9</w:t>
      </w:r>
    </w:p>
    <w:p w14:paraId="79C9C745" w14:textId="77777777" w:rsidR="00B60E9A" w:rsidRPr="00B60E9A" w:rsidRDefault="00B60E9A" w:rsidP="00B60E9A">
      <w:pPr>
        <w:numPr>
          <w:ilvl w:val="0"/>
          <w:numId w:val="6"/>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Compliance Verification:</w:t>
      </w:r>
      <w:r w:rsidRPr="00B60E9A">
        <w:rPr>
          <w:rFonts w:ascii="Arial" w:eastAsia="Times New Roman" w:hAnsi="Arial" w:cs="Arial"/>
          <w:kern w:val="0"/>
          <w14:ligatures w14:val="none"/>
        </w:rPr>
        <w:t xml:space="preserve"> It consolidates the required background check on a driver's drug and alcohol testing history.</w:t>
      </w:r>
      <w:r w:rsidRPr="00B60E9A">
        <w:rPr>
          <w:rFonts w:ascii="Arial" w:eastAsia="Times New Roman" w:hAnsi="Arial" w:cs="Arial"/>
          <w:kern w:val="0"/>
          <w:vertAlign w:val="superscript"/>
          <w14:ligatures w14:val="none"/>
        </w:rPr>
        <w:t>10</w:t>
      </w:r>
    </w:p>
    <w:p w14:paraId="4CEE8D97"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Segoe UI Emoji" w:eastAsia="Times New Roman" w:hAnsi="Segoe UI Emoji" w:cs="Segoe UI Emoji"/>
          <w:b/>
          <w:bCs/>
          <w:kern w:val="0"/>
          <w:sz w:val="27"/>
          <w:szCs w:val="27"/>
          <w14:ligatures w14:val="none"/>
        </w:rPr>
        <w:t>❓</w:t>
      </w:r>
      <w:r w:rsidRPr="00B60E9A">
        <w:rPr>
          <w:rFonts w:ascii="Arial" w:eastAsia="Times New Roman" w:hAnsi="Arial" w:cs="Arial"/>
          <w:b/>
          <w:bCs/>
          <w:kern w:val="0"/>
          <w:sz w:val="27"/>
          <w:szCs w:val="27"/>
          <w14:ligatures w14:val="none"/>
        </w:rPr>
        <w:t xml:space="preserve"> How the Clearinghouse Works (FMCSA Employer Focus)</w:t>
      </w:r>
    </w:p>
    <w:p w14:paraId="76BAA681" w14:textId="77777777" w:rsidR="00B60E9A" w:rsidRPr="00B60E9A" w:rsidRDefault="00B60E9A" w:rsidP="00B60E9A">
      <w:pPr>
        <w:spacing w:after="100" w:afterAutospacing="1" w:line="240" w:lineRule="auto"/>
        <w:outlineLvl w:val="3"/>
        <w:rPr>
          <w:rFonts w:ascii="Arial" w:eastAsia="Times New Roman" w:hAnsi="Arial" w:cs="Arial"/>
          <w:b/>
          <w:bCs/>
          <w:kern w:val="0"/>
          <w14:ligatures w14:val="none"/>
        </w:rPr>
      </w:pPr>
      <w:r w:rsidRPr="00B60E9A">
        <w:rPr>
          <w:rFonts w:ascii="Arial" w:eastAsia="Times New Roman" w:hAnsi="Arial" w:cs="Arial"/>
          <w:b/>
          <w:bCs/>
          <w:kern w:val="0"/>
          <w14:ligatures w14:val="none"/>
        </w:rPr>
        <w:t>1. Registration</w:t>
      </w:r>
    </w:p>
    <w:p w14:paraId="71929C18" w14:textId="77777777" w:rsidR="00B60E9A" w:rsidRPr="00B60E9A" w:rsidRDefault="00B60E9A" w:rsidP="00B60E9A">
      <w:pPr>
        <w:numPr>
          <w:ilvl w:val="0"/>
          <w:numId w:val="7"/>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All FMCSA-regulated employers, MROs, SAPs, and C/TPAs (Consortium/Third-Party Administrators) must </w:t>
      </w:r>
      <w:r w:rsidRPr="00B60E9A">
        <w:rPr>
          <w:rFonts w:ascii="Arial" w:eastAsia="Times New Roman" w:hAnsi="Arial" w:cs="Arial"/>
          <w:b/>
          <w:bCs/>
          <w:kern w:val="0"/>
          <w14:ligatures w14:val="none"/>
        </w:rPr>
        <w:t>register</w:t>
      </w:r>
      <w:r w:rsidRPr="00B60E9A">
        <w:rPr>
          <w:rFonts w:ascii="Arial" w:eastAsia="Times New Roman" w:hAnsi="Arial" w:cs="Arial"/>
          <w:kern w:val="0"/>
          <w14:ligatures w14:val="none"/>
        </w:rPr>
        <w:t xml:space="preserve"> in the Clearinghouse.</w:t>
      </w:r>
      <w:r w:rsidRPr="00B60E9A">
        <w:rPr>
          <w:rFonts w:ascii="Arial" w:eastAsia="Times New Roman" w:hAnsi="Arial" w:cs="Arial"/>
          <w:kern w:val="0"/>
          <w:vertAlign w:val="superscript"/>
          <w14:ligatures w14:val="none"/>
        </w:rPr>
        <w:t>11</w:t>
      </w:r>
    </w:p>
    <w:p w14:paraId="207B4107" w14:textId="77777777" w:rsidR="00B60E9A" w:rsidRPr="00B60E9A" w:rsidRDefault="00B60E9A" w:rsidP="00B60E9A">
      <w:pPr>
        <w:numPr>
          <w:ilvl w:val="0"/>
          <w:numId w:val="7"/>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Owner-Operators (single-driver employers) are considered both an employer and a driver, and </w:t>
      </w:r>
      <w:r w:rsidRPr="00B60E9A">
        <w:rPr>
          <w:rFonts w:ascii="Arial" w:eastAsia="Times New Roman" w:hAnsi="Arial" w:cs="Arial"/>
          <w:b/>
          <w:bCs/>
          <w:kern w:val="0"/>
          <w14:ligatures w14:val="none"/>
        </w:rPr>
        <w:t>must</w:t>
      </w:r>
      <w:r w:rsidRPr="00B60E9A">
        <w:rPr>
          <w:rFonts w:ascii="Arial" w:eastAsia="Times New Roman" w:hAnsi="Arial" w:cs="Arial"/>
          <w:kern w:val="0"/>
          <w14:ligatures w14:val="none"/>
        </w:rPr>
        <w:t xml:space="preserve"> designate a C/TPA to manage their program and conduct queries.</w:t>
      </w:r>
      <w:r w:rsidRPr="00B60E9A">
        <w:rPr>
          <w:rFonts w:ascii="Arial" w:eastAsia="Times New Roman" w:hAnsi="Arial" w:cs="Arial"/>
          <w:kern w:val="0"/>
          <w:vertAlign w:val="superscript"/>
          <w14:ligatures w14:val="none"/>
        </w:rPr>
        <w:t>12</w:t>
      </w:r>
    </w:p>
    <w:p w14:paraId="337A6A35" w14:textId="77777777" w:rsidR="00B60E9A" w:rsidRPr="00B60E9A" w:rsidRDefault="00B60E9A" w:rsidP="00B60E9A">
      <w:pPr>
        <w:spacing w:after="100" w:afterAutospacing="1" w:line="240" w:lineRule="auto"/>
        <w:outlineLvl w:val="3"/>
        <w:rPr>
          <w:rFonts w:ascii="Arial" w:eastAsia="Times New Roman" w:hAnsi="Arial" w:cs="Arial"/>
          <w:b/>
          <w:bCs/>
          <w:kern w:val="0"/>
          <w14:ligatures w14:val="none"/>
        </w:rPr>
      </w:pPr>
      <w:r w:rsidRPr="00B60E9A">
        <w:rPr>
          <w:rFonts w:ascii="Arial" w:eastAsia="Times New Roman" w:hAnsi="Arial" w:cs="Arial"/>
          <w:b/>
          <w:bCs/>
          <w:kern w:val="0"/>
          <w14:ligatures w14:val="none"/>
        </w:rPr>
        <w:t>2. Mandatory Queries</w:t>
      </w:r>
    </w:p>
    <w:p w14:paraId="7A4943B9"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Employers must conduct two types of queries to check a driver's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464"/>
        <w:gridCol w:w="6117"/>
      </w:tblGrid>
      <w:tr w:rsidR="00B60E9A" w:rsidRPr="00B60E9A" w14:paraId="14EE28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8138E"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Query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31876"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When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E3399"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Purpose/Consent</w:t>
            </w:r>
          </w:p>
        </w:tc>
      </w:tr>
      <w:tr w:rsidR="00B60E9A" w:rsidRPr="00B60E9A" w14:paraId="7A410B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3992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Full 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613A7"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Pre-Employment</w:t>
            </w:r>
            <w:r w:rsidRPr="00B60E9A">
              <w:rPr>
                <w:rFonts w:ascii="Arial" w:eastAsia="Times New Roman" w:hAnsi="Arial" w:cs="Arial"/>
                <w:kern w:val="0"/>
                <w14:ligatures w14:val="none"/>
              </w:rPr>
              <w:t xml:space="preserve"> (before hiring) and if a Limited Query finds a record.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CBBE6"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Requires the driver's specific </w:t>
            </w:r>
            <w:r w:rsidRPr="00B60E9A">
              <w:rPr>
                <w:rFonts w:ascii="Arial" w:eastAsia="Times New Roman" w:hAnsi="Arial" w:cs="Arial"/>
                <w:b/>
                <w:bCs/>
                <w:kern w:val="0"/>
                <w14:ligatures w14:val="none"/>
              </w:rPr>
              <w:t>electronic consent</w:t>
            </w:r>
            <w:r w:rsidRPr="00B60E9A">
              <w:rPr>
                <w:rFonts w:ascii="Arial" w:eastAsia="Times New Roman" w:hAnsi="Arial" w:cs="Arial"/>
                <w:kern w:val="0"/>
                <w14:ligatures w14:val="none"/>
              </w:rPr>
              <w:t xml:space="preserve"> via the Clearinghouse. It shows all violation details.</w:t>
            </w:r>
          </w:p>
        </w:tc>
      </w:tr>
      <w:tr w:rsidR="00B60E9A" w:rsidRPr="00B60E9A" w14:paraId="24627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740EE5"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Limited 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C21DB"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Annually</w:t>
            </w:r>
            <w:r w:rsidRPr="00B60E9A">
              <w:rPr>
                <w:rFonts w:ascii="Arial" w:eastAsia="Times New Roman" w:hAnsi="Arial" w:cs="Arial"/>
                <w:kern w:val="0"/>
                <w14:ligatures w14:val="none"/>
              </w:rPr>
              <w:t xml:space="preserve"> for all currently employed CDL drivers.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BD76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Requires a general consent form from the driver (can be outside the Clearinghouse). It only tells the employer </w:t>
            </w:r>
            <w:r w:rsidRPr="00B60E9A">
              <w:rPr>
                <w:rFonts w:ascii="Arial" w:eastAsia="Times New Roman" w:hAnsi="Arial" w:cs="Arial"/>
                <w:b/>
                <w:bCs/>
                <w:kern w:val="0"/>
                <w14:ligatures w14:val="none"/>
              </w:rPr>
              <w:t>IF</w:t>
            </w:r>
            <w:r w:rsidRPr="00B60E9A">
              <w:rPr>
                <w:rFonts w:ascii="Arial" w:eastAsia="Times New Roman" w:hAnsi="Arial" w:cs="Arial"/>
                <w:kern w:val="0"/>
                <w14:ligatures w14:val="none"/>
              </w:rPr>
              <w:t xml:space="preserve"> a violation record exists.</w:t>
            </w:r>
          </w:p>
        </w:tc>
      </w:tr>
    </w:tbl>
    <w:p w14:paraId="6FB42C38" w14:textId="77777777" w:rsidR="00B60E9A" w:rsidRPr="00B60E9A" w:rsidRDefault="00B60E9A" w:rsidP="00B60E9A">
      <w:pPr>
        <w:numPr>
          <w:ilvl w:val="0"/>
          <w:numId w:val="8"/>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Action for Limited Query Hit:</w:t>
      </w:r>
      <w:r w:rsidRPr="00B60E9A">
        <w:rPr>
          <w:rFonts w:ascii="Arial" w:eastAsia="Times New Roman" w:hAnsi="Arial" w:cs="Arial"/>
          <w:kern w:val="0"/>
          <w14:ligatures w14:val="none"/>
        </w:rPr>
        <w:t xml:space="preserve"> If a Limited Query returns a "hit" (a record is found), the employer </w:t>
      </w:r>
      <w:r w:rsidRPr="00B60E9A">
        <w:rPr>
          <w:rFonts w:ascii="Arial" w:eastAsia="Times New Roman" w:hAnsi="Arial" w:cs="Arial"/>
          <w:b/>
          <w:bCs/>
          <w:kern w:val="0"/>
          <w14:ligatures w14:val="none"/>
        </w:rPr>
        <w:t>must immediately</w:t>
      </w:r>
      <w:r w:rsidRPr="00B60E9A">
        <w:rPr>
          <w:rFonts w:ascii="Arial" w:eastAsia="Times New Roman" w:hAnsi="Arial" w:cs="Arial"/>
          <w:kern w:val="0"/>
          <w14:ligatures w14:val="none"/>
        </w:rPr>
        <w:t xml:space="preserve"> conduct a Full Query within 24 hours. If the driver refuses the Full Query consent, they must be immediately </w:t>
      </w:r>
      <w:r w:rsidRPr="00B60E9A">
        <w:rPr>
          <w:rFonts w:ascii="Arial" w:eastAsia="Times New Roman" w:hAnsi="Arial" w:cs="Arial"/>
          <w:b/>
          <w:bCs/>
          <w:kern w:val="0"/>
          <w14:ligatures w14:val="none"/>
        </w:rPr>
        <w:t>removed from safety-sensitive duties</w:t>
      </w:r>
      <w:r w:rsidRPr="00B60E9A">
        <w:rPr>
          <w:rFonts w:ascii="Arial" w:eastAsia="Times New Roman" w:hAnsi="Arial" w:cs="Arial"/>
          <w:kern w:val="0"/>
          <w14:ligatures w14:val="none"/>
        </w:rPr>
        <w:t>.</w:t>
      </w:r>
    </w:p>
    <w:p w14:paraId="6E115860" w14:textId="77777777" w:rsidR="00B60E9A" w:rsidRPr="00B60E9A" w:rsidRDefault="00B60E9A" w:rsidP="00B60E9A">
      <w:pPr>
        <w:spacing w:after="100" w:afterAutospacing="1" w:line="240" w:lineRule="auto"/>
        <w:outlineLvl w:val="3"/>
        <w:rPr>
          <w:rFonts w:ascii="Arial" w:eastAsia="Times New Roman" w:hAnsi="Arial" w:cs="Arial"/>
          <w:b/>
          <w:bCs/>
          <w:kern w:val="0"/>
          <w14:ligatures w14:val="none"/>
        </w:rPr>
      </w:pPr>
      <w:r w:rsidRPr="00B60E9A">
        <w:rPr>
          <w:rFonts w:ascii="Arial" w:eastAsia="Times New Roman" w:hAnsi="Arial" w:cs="Arial"/>
          <w:b/>
          <w:bCs/>
          <w:kern w:val="0"/>
          <w14:ligatures w14:val="none"/>
        </w:rPr>
        <w:t>3. Reporting of Violations</w:t>
      </w:r>
    </w:p>
    <w:p w14:paraId="2A785AC7"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The employer has a federal responsibility to ensure violations are reported to the Clearinghouse accurately and within specific timeframes.</w:t>
      </w:r>
      <w:r w:rsidRPr="00B60E9A">
        <w:rPr>
          <w:rFonts w:ascii="Arial" w:eastAsia="Times New Roman" w:hAnsi="Arial" w:cs="Arial"/>
          <w:kern w:val="0"/>
          <w:vertAlign w:val="superscript"/>
          <w14:ligatures w14:val="none"/>
        </w:rPr>
        <w:t>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5527"/>
        <w:gridCol w:w="3062"/>
      </w:tblGrid>
      <w:tr w:rsidR="00B60E9A" w:rsidRPr="00B60E9A" w14:paraId="6E84A8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F6087"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Reporting Party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70BE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Information to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FCC1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Timeframe</w:t>
            </w:r>
          </w:p>
        </w:tc>
      </w:tr>
      <w:tr w:rsidR="00B60E9A" w:rsidRPr="00B60E9A" w14:paraId="1E6E4B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AC24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Medical Review Officer (MRO)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B6F9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Verified positive, adulterated, substituted, or refusal to test drug screen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3BE75"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Within </w:t>
            </w:r>
            <w:r w:rsidRPr="00B60E9A">
              <w:rPr>
                <w:rFonts w:ascii="Arial" w:eastAsia="Times New Roman" w:hAnsi="Arial" w:cs="Arial"/>
                <w:b/>
                <w:bCs/>
                <w:kern w:val="0"/>
                <w14:ligatures w14:val="none"/>
              </w:rPr>
              <w:t>2 business days</w:t>
            </w:r>
            <w:r w:rsidRPr="00B60E9A">
              <w:rPr>
                <w:rFonts w:ascii="Arial" w:eastAsia="Times New Roman" w:hAnsi="Arial" w:cs="Arial"/>
                <w:kern w:val="0"/>
                <w14:ligatures w14:val="none"/>
              </w:rPr>
              <w:t xml:space="preserve"> of verification.</w:t>
            </w:r>
          </w:p>
        </w:tc>
      </w:tr>
      <w:tr w:rsidR="00B60E9A" w:rsidRPr="00B60E9A" w14:paraId="638F0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31B6F"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Employer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0320F"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Verified alcohol test $\</w:t>
            </w:r>
            <w:proofErr w:type="spellStart"/>
            <w:r w:rsidRPr="00B60E9A">
              <w:rPr>
                <w:rFonts w:ascii="Arial" w:eastAsia="Times New Roman" w:hAnsi="Arial" w:cs="Arial"/>
                <w:kern w:val="0"/>
                <w14:ligatures w14:val="none"/>
              </w:rPr>
              <w:t>geq</w:t>
            </w:r>
            <w:proofErr w:type="spellEnd"/>
            <w:r w:rsidRPr="00B60E9A">
              <w:rPr>
                <w:rFonts w:ascii="Arial" w:eastAsia="Times New Roman" w:hAnsi="Arial" w:cs="Arial"/>
                <w:kern w:val="0"/>
                <w14:ligatures w14:val="none"/>
              </w:rPr>
              <w:t xml:space="preserve"> 0.04$ BAC, refusal to take an alcohol test, negative </w:t>
            </w:r>
            <w:r w:rsidRPr="00B60E9A">
              <w:rPr>
                <w:rFonts w:ascii="Arial" w:eastAsia="Times New Roman" w:hAnsi="Arial" w:cs="Arial"/>
                <w:b/>
                <w:bCs/>
                <w:kern w:val="0"/>
                <w14:ligatures w14:val="none"/>
              </w:rPr>
              <w:t xml:space="preserve">Return-to-Duty </w:t>
            </w:r>
            <w:r w:rsidRPr="00B60E9A">
              <w:rPr>
                <w:rFonts w:ascii="Arial" w:eastAsia="Times New Roman" w:hAnsi="Arial" w:cs="Arial"/>
                <w:b/>
                <w:bCs/>
                <w:kern w:val="0"/>
                <w14:ligatures w14:val="none"/>
              </w:rPr>
              <w:lastRenderedPageBreak/>
              <w:t>(RTD)</w:t>
            </w:r>
            <w:r w:rsidRPr="00B60E9A">
              <w:rPr>
                <w:rFonts w:ascii="Arial" w:eastAsia="Times New Roman" w:hAnsi="Arial" w:cs="Arial"/>
                <w:kern w:val="0"/>
                <w14:ligatures w14:val="none"/>
              </w:rPr>
              <w:t xml:space="preserve"> test result, and "Actual Knowledge" violations (e.g., direct observation of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D6741"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lastRenderedPageBreak/>
              <w:t xml:space="preserve">Within </w:t>
            </w:r>
            <w:r w:rsidRPr="00B60E9A">
              <w:rPr>
                <w:rFonts w:ascii="Arial" w:eastAsia="Times New Roman" w:hAnsi="Arial" w:cs="Arial"/>
                <w:b/>
                <w:bCs/>
                <w:kern w:val="0"/>
                <w14:ligatures w14:val="none"/>
              </w:rPr>
              <w:t>3 business days</w:t>
            </w:r>
            <w:r w:rsidRPr="00B60E9A">
              <w:rPr>
                <w:rFonts w:ascii="Arial" w:eastAsia="Times New Roman" w:hAnsi="Arial" w:cs="Arial"/>
                <w:kern w:val="0"/>
                <w14:ligatures w14:val="none"/>
              </w:rPr>
              <w:t xml:space="preserve"> of receiving the information/result.</w:t>
            </w:r>
          </w:p>
        </w:tc>
      </w:tr>
      <w:tr w:rsidR="00B60E9A" w:rsidRPr="00B60E9A" w14:paraId="0B07F1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B6F5E"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Substance Abuse Professional (SAP)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C2745"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Date of initial SAP assessment and date the driver is deemed eligible for the RTD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B256F"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By the close of the business day following the determination.</w:t>
            </w:r>
          </w:p>
        </w:tc>
      </w:tr>
    </w:tbl>
    <w:p w14:paraId="4AC2BBAC"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Segoe UI Emoji" w:eastAsia="Times New Roman" w:hAnsi="Segoe UI Emoji" w:cs="Segoe UI Emoji"/>
          <w:b/>
          <w:bCs/>
          <w:kern w:val="0"/>
          <w:sz w:val="27"/>
          <w:szCs w:val="27"/>
          <w14:ligatures w14:val="none"/>
        </w:rPr>
        <w:t>🛠️</w:t>
      </w:r>
      <w:r w:rsidRPr="00B60E9A">
        <w:rPr>
          <w:rFonts w:ascii="Arial" w:eastAsia="Times New Roman" w:hAnsi="Arial" w:cs="Arial"/>
          <w:b/>
          <w:bCs/>
          <w:kern w:val="0"/>
          <w:sz w:val="27"/>
          <w:szCs w:val="27"/>
          <w14:ligatures w14:val="none"/>
        </w:rPr>
        <w:t xml:space="preserve"> Employer Compliance Responsibility Summary</w:t>
      </w:r>
    </w:p>
    <w:p w14:paraId="2BA6953F"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Failure to comply with these requirements is a violation of 49 CFR Part 382 and can lead to hefty civil penalties during a DOT audit.</w:t>
      </w:r>
    </w:p>
    <w:p w14:paraId="30B84A9C" w14:textId="77777777" w:rsidR="00B60E9A" w:rsidRPr="00B60E9A" w:rsidRDefault="00B60E9A" w:rsidP="00B60E9A">
      <w:pPr>
        <w:numPr>
          <w:ilvl w:val="0"/>
          <w:numId w:val="9"/>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Mandatory Registration:</w:t>
      </w:r>
      <w:r w:rsidRPr="00B60E9A">
        <w:rPr>
          <w:rFonts w:ascii="Arial" w:eastAsia="Times New Roman" w:hAnsi="Arial" w:cs="Arial"/>
          <w:kern w:val="0"/>
          <w14:ligatures w14:val="none"/>
        </w:rPr>
        <w:t xml:space="preserve"> Register and maintain an account in the Clearinghouse.</w:t>
      </w:r>
    </w:p>
    <w:p w14:paraId="29130968" w14:textId="77777777" w:rsidR="00B60E9A" w:rsidRPr="00B60E9A" w:rsidRDefault="00B60E9A" w:rsidP="00B60E9A">
      <w:pPr>
        <w:numPr>
          <w:ilvl w:val="0"/>
          <w:numId w:val="9"/>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Query Management:</w:t>
      </w:r>
      <w:r w:rsidRPr="00B60E9A">
        <w:rPr>
          <w:rFonts w:ascii="Arial" w:eastAsia="Times New Roman" w:hAnsi="Arial" w:cs="Arial"/>
          <w:kern w:val="0"/>
          <w14:ligatures w14:val="none"/>
        </w:rPr>
        <w:t xml:space="preserve"> Perform a </w:t>
      </w:r>
      <w:r w:rsidRPr="00B60E9A">
        <w:rPr>
          <w:rFonts w:ascii="Arial" w:eastAsia="Times New Roman" w:hAnsi="Arial" w:cs="Arial"/>
          <w:b/>
          <w:bCs/>
          <w:kern w:val="0"/>
          <w14:ligatures w14:val="none"/>
        </w:rPr>
        <w:t>Full Query</w:t>
      </w:r>
      <w:r w:rsidRPr="00B60E9A">
        <w:rPr>
          <w:rFonts w:ascii="Arial" w:eastAsia="Times New Roman" w:hAnsi="Arial" w:cs="Arial"/>
          <w:kern w:val="0"/>
          <w14:ligatures w14:val="none"/>
        </w:rPr>
        <w:t xml:space="preserve"> for all new hires and a </w:t>
      </w:r>
      <w:r w:rsidRPr="00B60E9A">
        <w:rPr>
          <w:rFonts w:ascii="Arial" w:eastAsia="Times New Roman" w:hAnsi="Arial" w:cs="Arial"/>
          <w:b/>
          <w:bCs/>
          <w:kern w:val="0"/>
          <w14:ligatures w14:val="none"/>
        </w:rPr>
        <w:t>Limited Query</w:t>
      </w:r>
      <w:r w:rsidRPr="00B60E9A">
        <w:rPr>
          <w:rFonts w:ascii="Arial" w:eastAsia="Times New Roman" w:hAnsi="Arial" w:cs="Arial"/>
          <w:kern w:val="0"/>
          <w14:ligatures w14:val="none"/>
        </w:rPr>
        <w:t xml:space="preserve"> at least annually for all existing drivers.</w:t>
      </w:r>
    </w:p>
    <w:p w14:paraId="5A5CA03D" w14:textId="77777777" w:rsidR="00B60E9A" w:rsidRPr="00B60E9A" w:rsidRDefault="00B60E9A" w:rsidP="00B60E9A">
      <w:pPr>
        <w:numPr>
          <w:ilvl w:val="0"/>
          <w:numId w:val="9"/>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Violation Reporting:</w:t>
      </w:r>
      <w:r w:rsidRPr="00B60E9A">
        <w:rPr>
          <w:rFonts w:ascii="Arial" w:eastAsia="Times New Roman" w:hAnsi="Arial" w:cs="Arial"/>
          <w:kern w:val="0"/>
          <w14:ligatures w14:val="none"/>
        </w:rPr>
        <w:t xml:space="preserve"> Ensure that all required violations (positive tests, refusals, and actual knowledge) are reported within the strict federal time limits.</w:t>
      </w:r>
    </w:p>
    <w:p w14:paraId="2E7C2C9D" w14:textId="77777777" w:rsidR="00B60E9A" w:rsidRPr="00B60E9A" w:rsidRDefault="00B60E9A" w:rsidP="00B60E9A">
      <w:pPr>
        <w:numPr>
          <w:ilvl w:val="0"/>
          <w:numId w:val="9"/>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Prohibited Status Management:</w:t>
      </w:r>
      <w:r w:rsidRPr="00B60E9A">
        <w:rPr>
          <w:rFonts w:ascii="Arial" w:eastAsia="Times New Roman" w:hAnsi="Arial" w:cs="Arial"/>
          <w:kern w:val="0"/>
          <w14:ligatures w14:val="none"/>
        </w:rPr>
        <w:t xml:space="preserve"> </w:t>
      </w:r>
      <w:r w:rsidRPr="00B60E9A">
        <w:rPr>
          <w:rFonts w:ascii="Arial" w:eastAsia="Times New Roman" w:hAnsi="Arial" w:cs="Arial"/>
          <w:b/>
          <w:bCs/>
          <w:kern w:val="0"/>
          <w14:ligatures w14:val="none"/>
        </w:rPr>
        <w:t>Immediately remove</w:t>
      </w:r>
      <w:r w:rsidRPr="00B60E9A">
        <w:rPr>
          <w:rFonts w:ascii="Arial" w:eastAsia="Times New Roman" w:hAnsi="Arial" w:cs="Arial"/>
          <w:kern w:val="0"/>
          <w14:ligatures w14:val="none"/>
        </w:rPr>
        <w:t xml:space="preserve"> any driver from operating a CMV if a Full Query shows them to be in a </w:t>
      </w:r>
      <w:r w:rsidRPr="00B60E9A">
        <w:rPr>
          <w:rFonts w:ascii="Arial" w:eastAsia="Times New Roman" w:hAnsi="Arial" w:cs="Arial"/>
          <w:b/>
          <w:bCs/>
          <w:kern w:val="0"/>
          <w14:ligatures w14:val="none"/>
        </w:rPr>
        <w:t>"prohibited"</w:t>
      </w:r>
      <w:r w:rsidRPr="00B60E9A">
        <w:rPr>
          <w:rFonts w:ascii="Arial" w:eastAsia="Times New Roman" w:hAnsi="Arial" w:cs="Arial"/>
          <w:kern w:val="0"/>
          <w14:ligatures w14:val="none"/>
        </w:rPr>
        <w:t xml:space="preserve"> status due to an unresolved violation.</w:t>
      </w:r>
    </w:p>
    <w:p w14:paraId="6CC83E7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5236B54D">
          <v:rect id="_x0000_i1034" style="width:0;height:1.5pt" o:hralign="center" o:hrstd="t" o:hr="t" fillcolor="#a0a0a0" stroked="f"/>
        </w:pict>
      </w:r>
    </w:p>
    <w:p w14:paraId="5910C38D"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This detailed breakdown covers the critical elements of the random program and the Clearinghouse. Would you like to now detail the differences between a 5-panel and 10-panel Non-DOT drug screen and how a company determines which one to use?</w:t>
      </w:r>
    </w:p>
    <w:p w14:paraId="4D8FC945" w14:textId="77777777" w:rsidR="00B60E9A" w:rsidRPr="00B60E9A" w:rsidRDefault="00B60E9A" w:rsidP="00B60E9A">
      <w:pPr>
        <w:spacing w:after="100" w:afterAutospacing="1" w:line="240" w:lineRule="auto"/>
        <w:outlineLvl w:val="1"/>
        <w:rPr>
          <w:rFonts w:ascii="Arial" w:eastAsia="Times New Roman" w:hAnsi="Arial" w:cs="Arial"/>
          <w:b/>
          <w:bCs/>
          <w:color w:val="EE0000"/>
          <w:kern w:val="0"/>
          <w:sz w:val="36"/>
          <w:szCs w:val="36"/>
          <w14:ligatures w14:val="none"/>
        </w:rPr>
      </w:pPr>
      <w:r w:rsidRPr="00B60E9A">
        <w:rPr>
          <w:rFonts w:ascii="Arial" w:eastAsia="Times New Roman" w:hAnsi="Arial" w:cs="Arial"/>
          <w:b/>
          <w:bCs/>
          <w:color w:val="EE0000"/>
          <w:kern w:val="0"/>
          <w:sz w:val="36"/>
          <w:szCs w:val="36"/>
          <w14:ligatures w14:val="none"/>
        </w:rPr>
        <w:t>Frequently Asked Questions (FAQs) on DOT Compliance</w:t>
      </w:r>
    </w:p>
    <w:p w14:paraId="20293B27"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Q1. Do drivers operating a passenger van with fewer than 16 seats have to be in the DOT random program?</w:t>
      </w:r>
    </w:p>
    <w:p w14:paraId="68CF0DE6" w14:textId="77777777" w:rsidR="00B60E9A" w:rsidRPr="00B60E9A" w:rsidRDefault="00B60E9A" w:rsidP="00B60E9A">
      <w:pPr>
        <w:numPr>
          <w:ilvl w:val="0"/>
          <w:numId w:val="10"/>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w:t>
      </w:r>
      <w:r w:rsidRPr="00B60E9A">
        <w:rPr>
          <w:rFonts w:ascii="Arial" w:eastAsia="Times New Roman" w:hAnsi="Arial" w:cs="Arial"/>
          <w:kern w:val="0"/>
          <w14:ligatures w14:val="none"/>
        </w:rPr>
        <w:t xml:space="preserve"> </w:t>
      </w:r>
      <w:r w:rsidRPr="00B60E9A">
        <w:rPr>
          <w:rFonts w:ascii="Arial" w:eastAsia="Times New Roman" w:hAnsi="Arial" w:cs="Arial"/>
          <w:b/>
          <w:bCs/>
          <w:kern w:val="0"/>
          <w14:ligatures w14:val="none"/>
        </w:rPr>
        <w:t>Generally, No, unless they meet other criteria.</w:t>
      </w:r>
    </w:p>
    <w:p w14:paraId="6A551C60" w14:textId="77777777" w:rsidR="00B60E9A" w:rsidRPr="00B60E9A" w:rsidRDefault="00B60E9A" w:rsidP="00B60E9A">
      <w:pPr>
        <w:numPr>
          <w:ilvl w:val="0"/>
          <w:numId w:val="10"/>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The FMCSA rules on drug and alcohol testing for passenger vehicles apply to any vehicle </w:t>
      </w:r>
      <w:r w:rsidRPr="00B60E9A">
        <w:rPr>
          <w:rFonts w:ascii="Arial" w:eastAsia="Times New Roman" w:hAnsi="Arial" w:cs="Arial"/>
          <w:b/>
          <w:bCs/>
          <w:kern w:val="0"/>
          <w14:ligatures w14:val="none"/>
        </w:rPr>
        <w:t>designed to transport 16 or more passengers (including the driver)</w:t>
      </w:r>
      <w:r w:rsidRPr="00B60E9A">
        <w:rPr>
          <w:rFonts w:ascii="Arial" w:eastAsia="Times New Roman" w:hAnsi="Arial" w:cs="Arial"/>
          <w:kern w:val="0"/>
          <w14:ligatures w14:val="none"/>
        </w:rPr>
        <w:t>.</w:t>
      </w:r>
    </w:p>
    <w:p w14:paraId="5E2E7753" w14:textId="77777777" w:rsidR="00B60E9A" w:rsidRPr="00B60E9A" w:rsidRDefault="00B60E9A" w:rsidP="00B60E9A">
      <w:pPr>
        <w:numPr>
          <w:ilvl w:val="0"/>
          <w:numId w:val="10"/>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A passenger van designed for </w:t>
      </w:r>
      <w:r w:rsidRPr="00B60E9A">
        <w:rPr>
          <w:rFonts w:ascii="Arial" w:eastAsia="Times New Roman" w:hAnsi="Arial" w:cs="Arial"/>
          <w:b/>
          <w:bCs/>
          <w:kern w:val="0"/>
          <w14:ligatures w14:val="none"/>
        </w:rPr>
        <w:t>fewer than 16 seats</w:t>
      </w:r>
      <w:r w:rsidRPr="00B60E9A">
        <w:rPr>
          <w:rFonts w:ascii="Arial" w:eastAsia="Times New Roman" w:hAnsi="Arial" w:cs="Arial"/>
          <w:kern w:val="0"/>
          <w14:ligatures w14:val="none"/>
        </w:rPr>
        <w:t xml:space="preserve"> does not, by this criterion alone, require a Commercial Driver's License (CDL) or mandatory DOT drug testing.</w:t>
      </w:r>
    </w:p>
    <w:p w14:paraId="37A48CEF" w14:textId="77777777" w:rsidR="00B60E9A" w:rsidRPr="00B60E9A" w:rsidRDefault="00B60E9A" w:rsidP="00B60E9A">
      <w:pPr>
        <w:numPr>
          <w:ilvl w:val="0"/>
          <w:numId w:val="10"/>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Crucial Exception:</w:t>
      </w:r>
      <w:r w:rsidRPr="00B60E9A">
        <w:rPr>
          <w:rFonts w:ascii="Arial" w:eastAsia="Times New Roman" w:hAnsi="Arial" w:cs="Arial"/>
          <w:kern w:val="0"/>
          <w14:ligatures w14:val="none"/>
        </w:rPr>
        <w:t xml:space="preserve"> They </w:t>
      </w:r>
      <w:r w:rsidRPr="00B60E9A">
        <w:rPr>
          <w:rFonts w:ascii="Arial" w:eastAsia="Times New Roman" w:hAnsi="Arial" w:cs="Arial"/>
          <w:b/>
          <w:bCs/>
          <w:kern w:val="0"/>
          <w14:ligatures w14:val="none"/>
        </w:rPr>
        <w:t>MUST</w:t>
      </w:r>
      <w:r w:rsidRPr="00B60E9A">
        <w:rPr>
          <w:rFonts w:ascii="Arial" w:eastAsia="Times New Roman" w:hAnsi="Arial" w:cs="Arial"/>
          <w:kern w:val="0"/>
          <w14:ligatures w14:val="none"/>
        </w:rPr>
        <w:t xml:space="preserve"> be in the DOT random program if the vehicle's Gross Vehicle Weight Rating (GVWR) meets the other criteria (see Q2 below) or if they are transporting placarded hazardous materials.</w:t>
      </w:r>
    </w:p>
    <w:p w14:paraId="3EBF883D"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Q2. Does the Gross Vehicle Weight Rating (GVWR) of a vehicle matter for mandatory DOT random testing?</w:t>
      </w:r>
    </w:p>
    <w:p w14:paraId="54DA56B6" w14:textId="77777777" w:rsidR="00B60E9A" w:rsidRPr="00B60E9A" w:rsidRDefault="00B60E9A" w:rsidP="00B60E9A">
      <w:pPr>
        <w:numPr>
          <w:ilvl w:val="0"/>
          <w:numId w:val="1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w:t>
      </w:r>
      <w:r w:rsidRPr="00B60E9A">
        <w:rPr>
          <w:rFonts w:ascii="Arial" w:eastAsia="Times New Roman" w:hAnsi="Arial" w:cs="Arial"/>
          <w:kern w:val="0"/>
          <w14:ligatures w14:val="none"/>
        </w:rPr>
        <w:t xml:space="preserve"> </w:t>
      </w:r>
      <w:r w:rsidRPr="00B60E9A">
        <w:rPr>
          <w:rFonts w:ascii="Arial" w:eastAsia="Times New Roman" w:hAnsi="Arial" w:cs="Arial"/>
          <w:b/>
          <w:bCs/>
          <w:kern w:val="0"/>
          <w14:ligatures w14:val="none"/>
        </w:rPr>
        <w:t>Yes, absolutely.</w:t>
      </w:r>
      <w:r w:rsidRPr="00B60E9A">
        <w:rPr>
          <w:rFonts w:ascii="Arial" w:eastAsia="Times New Roman" w:hAnsi="Arial" w:cs="Arial"/>
          <w:kern w:val="0"/>
          <w14:ligatures w14:val="none"/>
        </w:rPr>
        <w:t xml:space="preserve"> Vehicle weight is one of the primary triggers for required DOT testing and the need for a CDL.</w:t>
      </w:r>
    </w:p>
    <w:p w14:paraId="573D7A0E" w14:textId="77777777" w:rsidR="00B60E9A" w:rsidRPr="00B60E9A" w:rsidRDefault="00B60E9A" w:rsidP="00B60E9A">
      <w:pPr>
        <w:numPr>
          <w:ilvl w:val="0"/>
          <w:numId w:val="1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The Threshold:</w:t>
      </w:r>
      <w:r w:rsidRPr="00B60E9A">
        <w:rPr>
          <w:rFonts w:ascii="Arial" w:eastAsia="Times New Roman" w:hAnsi="Arial" w:cs="Arial"/>
          <w:kern w:val="0"/>
          <w14:ligatures w14:val="none"/>
        </w:rPr>
        <w:t xml:space="preserve"> DOT random testing is mandatory for drivers operating a Commercial Motor Vehicle (CMV) that meets any of the following criteria:</w:t>
      </w:r>
    </w:p>
    <w:p w14:paraId="6C80412D" w14:textId="77777777" w:rsidR="00B60E9A" w:rsidRPr="00B60E9A" w:rsidRDefault="00B60E9A" w:rsidP="00B60E9A">
      <w:pPr>
        <w:numPr>
          <w:ilvl w:val="1"/>
          <w:numId w:val="11"/>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It has a </w:t>
      </w:r>
      <w:r w:rsidRPr="00B60E9A">
        <w:rPr>
          <w:rFonts w:ascii="Arial" w:eastAsia="Times New Roman" w:hAnsi="Arial" w:cs="Arial"/>
          <w:b/>
          <w:bCs/>
          <w:kern w:val="0"/>
          <w14:ligatures w14:val="none"/>
        </w:rPr>
        <w:t>Gross Vehicle Weight Rating (GVWR)</w:t>
      </w:r>
      <w:r w:rsidRPr="00B60E9A">
        <w:rPr>
          <w:rFonts w:ascii="Arial" w:eastAsia="Times New Roman" w:hAnsi="Arial" w:cs="Arial"/>
          <w:kern w:val="0"/>
          <w14:ligatures w14:val="none"/>
        </w:rPr>
        <w:t xml:space="preserve"> of </w:t>
      </w:r>
      <w:r w:rsidRPr="00B60E9A">
        <w:rPr>
          <w:rFonts w:ascii="Arial" w:eastAsia="Times New Roman" w:hAnsi="Arial" w:cs="Arial"/>
          <w:b/>
          <w:bCs/>
          <w:kern w:val="0"/>
          <w14:ligatures w14:val="none"/>
        </w:rPr>
        <w:t>26,001 pounds or more</w:t>
      </w:r>
      <w:r w:rsidRPr="00B60E9A">
        <w:rPr>
          <w:rFonts w:ascii="Arial" w:eastAsia="Times New Roman" w:hAnsi="Arial" w:cs="Arial"/>
          <w:kern w:val="0"/>
          <w14:ligatures w14:val="none"/>
        </w:rPr>
        <w:t>.</w:t>
      </w:r>
    </w:p>
    <w:p w14:paraId="0F51503D" w14:textId="77777777" w:rsidR="00B60E9A" w:rsidRPr="00B60E9A" w:rsidRDefault="00B60E9A" w:rsidP="00B60E9A">
      <w:pPr>
        <w:numPr>
          <w:ilvl w:val="1"/>
          <w:numId w:val="11"/>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It has a </w:t>
      </w:r>
      <w:r w:rsidRPr="00B60E9A">
        <w:rPr>
          <w:rFonts w:ascii="Arial" w:eastAsia="Times New Roman" w:hAnsi="Arial" w:cs="Arial"/>
          <w:b/>
          <w:bCs/>
          <w:kern w:val="0"/>
          <w14:ligatures w14:val="none"/>
        </w:rPr>
        <w:t>Gross Combination Weight Rating (GCWR)</w:t>
      </w:r>
      <w:r w:rsidRPr="00B60E9A">
        <w:rPr>
          <w:rFonts w:ascii="Arial" w:eastAsia="Times New Roman" w:hAnsi="Arial" w:cs="Arial"/>
          <w:kern w:val="0"/>
          <w14:ligatures w14:val="none"/>
        </w:rPr>
        <w:t xml:space="preserve"> of </w:t>
      </w:r>
      <w:r w:rsidRPr="00B60E9A">
        <w:rPr>
          <w:rFonts w:ascii="Arial" w:eastAsia="Times New Roman" w:hAnsi="Arial" w:cs="Arial"/>
          <w:b/>
          <w:bCs/>
          <w:kern w:val="0"/>
          <w14:ligatures w14:val="none"/>
        </w:rPr>
        <w:t>26,001 pounds or more</w:t>
      </w:r>
      <w:r w:rsidRPr="00B60E9A">
        <w:rPr>
          <w:rFonts w:ascii="Arial" w:eastAsia="Times New Roman" w:hAnsi="Arial" w:cs="Arial"/>
          <w:kern w:val="0"/>
          <w14:ligatures w14:val="none"/>
        </w:rPr>
        <w:t>, including a towed unit with a GVWR of more than 10,000 pounds.</w:t>
      </w:r>
    </w:p>
    <w:p w14:paraId="3D7FF56C" w14:textId="77777777" w:rsidR="00B60E9A" w:rsidRPr="00B60E9A" w:rsidRDefault="00B60E9A" w:rsidP="00B60E9A">
      <w:pPr>
        <w:numPr>
          <w:ilvl w:val="1"/>
          <w:numId w:val="11"/>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It is designed to transport </w:t>
      </w:r>
      <w:r w:rsidRPr="00B60E9A">
        <w:rPr>
          <w:rFonts w:ascii="Arial" w:eastAsia="Times New Roman" w:hAnsi="Arial" w:cs="Arial"/>
          <w:b/>
          <w:bCs/>
          <w:kern w:val="0"/>
          <w14:ligatures w14:val="none"/>
        </w:rPr>
        <w:t>16 or more passengers</w:t>
      </w:r>
      <w:r w:rsidRPr="00B60E9A">
        <w:rPr>
          <w:rFonts w:ascii="Arial" w:eastAsia="Times New Roman" w:hAnsi="Arial" w:cs="Arial"/>
          <w:kern w:val="0"/>
          <w14:ligatures w14:val="none"/>
        </w:rPr>
        <w:t xml:space="preserve"> (including the driver).</w:t>
      </w:r>
    </w:p>
    <w:p w14:paraId="70F71217" w14:textId="77777777" w:rsidR="00B60E9A" w:rsidRPr="00B60E9A" w:rsidRDefault="00B60E9A" w:rsidP="00B60E9A">
      <w:pPr>
        <w:numPr>
          <w:ilvl w:val="1"/>
          <w:numId w:val="11"/>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lastRenderedPageBreak/>
        <w:t xml:space="preserve">It is used to transport </w:t>
      </w:r>
      <w:r w:rsidRPr="00B60E9A">
        <w:rPr>
          <w:rFonts w:ascii="Arial" w:eastAsia="Times New Roman" w:hAnsi="Arial" w:cs="Arial"/>
          <w:b/>
          <w:bCs/>
          <w:kern w:val="0"/>
          <w14:ligatures w14:val="none"/>
        </w:rPr>
        <w:t>hazardous materials</w:t>
      </w:r>
      <w:r w:rsidRPr="00B60E9A">
        <w:rPr>
          <w:rFonts w:ascii="Arial" w:eastAsia="Times New Roman" w:hAnsi="Arial" w:cs="Arial"/>
          <w:kern w:val="0"/>
          <w14:ligatures w14:val="none"/>
        </w:rPr>
        <w:t xml:space="preserve"> in a quantity requiring placards.</w:t>
      </w:r>
    </w:p>
    <w:p w14:paraId="517DDEBC" w14:textId="77777777" w:rsidR="00B60E9A" w:rsidRPr="00B60E9A" w:rsidRDefault="00B60E9A" w:rsidP="00B60E9A">
      <w:pPr>
        <w:numPr>
          <w:ilvl w:val="0"/>
          <w:numId w:val="11"/>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Summary:</w:t>
      </w:r>
      <w:r w:rsidRPr="00B60E9A">
        <w:rPr>
          <w:rFonts w:ascii="Arial" w:eastAsia="Times New Roman" w:hAnsi="Arial" w:cs="Arial"/>
          <w:kern w:val="0"/>
          <w14:ligatures w14:val="none"/>
        </w:rPr>
        <w:t xml:space="preserve"> If the vehicle's GVWR/GCWR is </w:t>
      </w:r>
      <w:r w:rsidRPr="00B60E9A">
        <w:rPr>
          <w:rFonts w:ascii="Arial" w:eastAsia="Times New Roman" w:hAnsi="Arial" w:cs="Arial"/>
          <w:b/>
          <w:bCs/>
          <w:kern w:val="0"/>
          <w14:ligatures w14:val="none"/>
        </w:rPr>
        <w:t xml:space="preserve">26,001 </w:t>
      </w:r>
      <w:proofErr w:type="spellStart"/>
      <w:r w:rsidRPr="00B60E9A">
        <w:rPr>
          <w:rFonts w:ascii="Arial" w:eastAsia="Times New Roman" w:hAnsi="Arial" w:cs="Arial"/>
          <w:b/>
          <w:bCs/>
          <w:kern w:val="0"/>
          <w14:ligatures w14:val="none"/>
        </w:rPr>
        <w:t>lbs</w:t>
      </w:r>
      <w:proofErr w:type="spellEnd"/>
      <w:r w:rsidRPr="00B60E9A">
        <w:rPr>
          <w:rFonts w:ascii="Arial" w:eastAsia="Times New Roman" w:hAnsi="Arial" w:cs="Arial"/>
          <w:b/>
          <w:bCs/>
          <w:kern w:val="0"/>
          <w14:ligatures w14:val="none"/>
        </w:rPr>
        <w:t xml:space="preserve"> or greater</w:t>
      </w:r>
      <w:r w:rsidRPr="00B60E9A">
        <w:rPr>
          <w:rFonts w:ascii="Arial" w:eastAsia="Times New Roman" w:hAnsi="Arial" w:cs="Arial"/>
          <w:kern w:val="0"/>
          <w14:ligatures w14:val="none"/>
        </w:rPr>
        <w:t>, the driver must have a CDL and must be in the DOT drug and alcohol testing program, regardless of what they are hauling.</w:t>
      </w:r>
    </w:p>
    <w:p w14:paraId="64D6BF2A"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Q3. If there is a vehicular accident, under what specific circumstances is a driver required to have a DOT regulated drug screen and Breath Alcohol Test (BAT)?</w:t>
      </w:r>
    </w:p>
    <w:p w14:paraId="1D70AB8A" w14:textId="77777777" w:rsidR="00B60E9A" w:rsidRPr="00B60E9A" w:rsidRDefault="00B60E9A" w:rsidP="00B60E9A">
      <w:pPr>
        <w:numPr>
          <w:ilvl w:val="0"/>
          <w:numId w:val="12"/>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w:t>
      </w:r>
      <w:r w:rsidRPr="00B60E9A">
        <w:rPr>
          <w:rFonts w:ascii="Arial" w:eastAsia="Times New Roman" w:hAnsi="Arial" w:cs="Arial"/>
          <w:kern w:val="0"/>
          <w14:ligatures w14:val="none"/>
        </w:rPr>
        <w:t xml:space="preserve"> DOT post-accident testing is required only if the accident involves a Commercial Motor Vehicle (CMV) and meets one of the following strict criteria (defined in 49 CFR § 382.303):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4700"/>
        <w:gridCol w:w="4715"/>
      </w:tblGrid>
      <w:tr w:rsidR="00B60E9A" w:rsidRPr="00B60E9A" w14:paraId="16C367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19B96"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A83C9"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Drug Test (32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E9BFF"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Alcohol Test (8 hours)</w:t>
            </w:r>
          </w:p>
        </w:tc>
      </w:tr>
      <w:tr w:rsidR="00B60E9A" w:rsidRPr="00B60E9A" w14:paraId="3FFB0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BEEE5"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Fatality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8ABC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REQUIRED.</w:t>
            </w:r>
            <w:r w:rsidRPr="00B60E9A">
              <w:rPr>
                <w:rFonts w:ascii="Arial" w:eastAsia="Times New Roman" w:hAnsi="Arial" w:cs="Arial"/>
                <w:kern w:val="0"/>
                <w14:ligatures w14:val="none"/>
              </w:rPr>
              <w:t xml:space="preserve"> (Regardless of fault or citation)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18F16"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REQUIRED.</w:t>
            </w:r>
            <w:r w:rsidRPr="00B60E9A">
              <w:rPr>
                <w:rFonts w:ascii="Arial" w:eastAsia="Times New Roman" w:hAnsi="Arial" w:cs="Arial"/>
                <w:kern w:val="0"/>
                <w14:ligatures w14:val="none"/>
              </w:rPr>
              <w:t xml:space="preserve"> (Regardless of fault or citation)</w:t>
            </w:r>
          </w:p>
        </w:tc>
      </w:tr>
      <w:tr w:rsidR="00B60E9A" w:rsidRPr="00B60E9A" w14:paraId="6E7098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F6DC1"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Bodily 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24BFE"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REQUIRED ONLY IF:</w:t>
            </w:r>
            <w:r w:rsidRPr="00B60E9A">
              <w:rPr>
                <w:rFonts w:ascii="Arial" w:eastAsia="Times New Roman" w:hAnsi="Arial" w:cs="Arial"/>
                <w:kern w:val="0"/>
                <w14:ligatures w14:val="none"/>
              </w:rPr>
              <w:t xml:space="preserve"> The driver receives a </w:t>
            </w:r>
            <w:r w:rsidRPr="00B60E9A">
              <w:rPr>
                <w:rFonts w:ascii="Arial" w:eastAsia="Times New Roman" w:hAnsi="Arial" w:cs="Arial"/>
                <w:b/>
                <w:bCs/>
                <w:kern w:val="0"/>
                <w14:ligatures w14:val="none"/>
              </w:rPr>
              <w:t>citation</w:t>
            </w:r>
            <w:r w:rsidRPr="00B60E9A">
              <w:rPr>
                <w:rFonts w:ascii="Arial" w:eastAsia="Times New Roman" w:hAnsi="Arial" w:cs="Arial"/>
                <w:kern w:val="0"/>
                <w14:ligatures w14:val="none"/>
              </w:rPr>
              <w:t xml:space="preserve"> for a moving traffic violation </w:t>
            </w:r>
            <w:r w:rsidRPr="00B60E9A">
              <w:rPr>
                <w:rFonts w:ascii="Arial" w:eastAsia="Times New Roman" w:hAnsi="Arial" w:cs="Arial"/>
                <w:b/>
                <w:bCs/>
                <w:kern w:val="0"/>
                <w14:ligatures w14:val="none"/>
              </w:rPr>
              <w:t>AND</w:t>
            </w:r>
            <w:r w:rsidRPr="00B60E9A">
              <w:rPr>
                <w:rFonts w:ascii="Arial" w:eastAsia="Times New Roman" w:hAnsi="Arial" w:cs="Arial"/>
                <w:kern w:val="0"/>
                <w14:ligatures w14:val="none"/>
              </w:rPr>
              <w:t xml:space="preserve"> a person receives medical treatment </w:t>
            </w:r>
            <w:r w:rsidRPr="00B60E9A">
              <w:rPr>
                <w:rFonts w:ascii="Arial" w:eastAsia="Times New Roman" w:hAnsi="Arial" w:cs="Arial"/>
                <w:b/>
                <w:bCs/>
                <w:kern w:val="0"/>
                <w14:ligatures w14:val="none"/>
              </w:rPr>
              <w:t>away from the scene</w:t>
            </w:r>
            <w:r w:rsidRPr="00B60E9A">
              <w:rPr>
                <w:rFonts w:ascii="Arial" w:eastAsia="Times New Roman" w:hAnsi="Arial" w:cs="Arial"/>
                <w:kern w:val="0"/>
                <w14:ligatures w14:val="none"/>
              </w:rPr>
              <w:t xml:space="preserve"> of the accident.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A4908"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REQUIRED ONLY IF:</w:t>
            </w:r>
            <w:r w:rsidRPr="00B60E9A">
              <w:rPr>
                <w:rFonts w:ascii="Arial" w:eastAsia="Times New Roman" w:hAnsi="Arial" w:cs="Arial"/>
                <w:kern w:val="0"/>
                <w14:ligatures w14:val="none"/>
              </w:rPr>
              <w:t xml:space="preserve"> The driver receives a </w:t>
            </w:r>
            <w:r w:rsidRPr="00B60E9A">
              <w:rPr>
                <w:rFonts w:ascii="Arial" w:eastAsia="Times New Roman" w:hAnsi="Arial" w:cs="Arial"/>
                <w:b/>
                <w:bCs/>
                <w:kern w:val="0"/>
                <w14:ligatures w14:val="none"/>
              </w:rPr>
              <w:t>citation</w:t>
            </w:r>
            <w:r w:rsidRPr="00B60E9A">
              <w:rPr>
                <w:rFonts w:ascii="Arial" w:eastAsia="Times New Roman" w:hAnsi="Arial" w:cs="Arial"/>
                <w:kern w:val="0"/>
                <w14:ligatures w14:val="none"/>
              </w:rPr>
              <w:t xml:space="preserve"> for a moving traffic violation </w:t>
            </w:r>
            <w:r w:rsidRPr="00B60E9A">
              <w:rPr>
                <w:rFonts w:ascii="Arial" w:eastAsia="Times New Roman" w:hAnsi="Arial" w:cs="Arial"/>
                <w:b/>
                <w:bCs/>
                <w:kern w:val="0"/>
                <w14:ligatures w14:val="none"/>
              </w:rPr>
              <w:t>AND</w:t>
            </w:r>
            <w:r w:rsidRPr="00B60E9A">
              <w:rPr>
                <w:rFonts w:ascii="Arial" w:eastAsia="Times New Roman" w:hAnsi="Arial" w:cs="Arial"/>
                <w:kern w:val="0"/>
                <w14:ligatures w14:val="none"/>
              </w:rPr>
              <w:t xml:space="preserve"> a person receives medical treatment </w:t>
            </w:r>
            <w:r w:rsidRPr="00B60E9A">
              <w:rPr>
                <w:rFonts w:ascii="Arial" w:eastAsia="Times New Roman" w:hAnsi="Arial" w:cs="Arial"/>
                <w:b/>
                <w:bCs/>
                <w:kern w:val="0"/>
                <w14:ligatures w14:val="none"/>
              </w:rPr>
              <w:t>away from the scene</w:t>
            </w:r>
            <w:r w:rsidRPr="00B60E9A">
              <w:rPr>
                <w:rFonts w:ascii="Arial" w:eastAsia="Times New Roman" w:hAnsi="Arial" w:cs="Arial"/>
                <w:kern w:val="0"/>
                <w14:ligatures w14:val="none"/>
              </w:rPr>
              <w:t xml:space="preserve"> of the accident.</w:t>
            </w:r>
          </w:p>
        </w:tc>
      </w:tr>
      <w:tr w:rsidR="00B60E9A" w:rsidRPr="00B60E9A" w14:paraId="35EFF0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8731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Disabling Damage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3279F"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REQUIRED ONLY IF:</w:t>
            </w:r>
            <w:r w:rsidRPr="00B60E9A">
              <w:rPr>
                <w:rFonts w:ascii="Arial" w:eastAsia="Times New Roman" w:hAnsi="Arial" w:cs="Arial"/>
                <w:kern w:val="0"/>
                <w14:ligatures w14:val="none"/>
              </w:rPr>
              <w:t xml:space="preserve"> The driver receives a </w:t>
            </w:r>
            <w:r w:rsidRPr="00B60E9A">
              <w:rPr>
                <w:rFonts w:ascii="Arial" w:eastAsia="Times New Roman" w:hAnsi="Arial" w:cs="Arial"/>
                <w:b/>
                <w:bCs/>
                <w:kern w:val="0"/>
                <w14:ligatures w14:val="none"/>
              </w:rPr>
              <w:t>citation</w:t>
            </w:r>
            <w:r w:rsidRPr="00B60E9A">
              <w:rPr>
                <w:rFonts w:ascii="Arial" w:eastAsia="Times New Roman" w:hAnsi="Arial" w:cs="Arial"/>
                <w:kern w:val="0"/>
                <w14:ligatures w14:val="none"/>
              </w:rPr>
              <w:t xml:space="preserve"> for a moving traffic violation </w:t>
            </w:r>
            <w:r w:rsidRPr="00B60E9A">
              <w:rPr>
                <w:rFonts w:ascii="Arial" w:eastAsia="Times New Roman" w:hAnsi="Arial" w:cs="Arial"/>
                <w:b/>
                <w:bCs/>
                <w:kern w:val="0"/>
                <w14:ligatures w14:val="none"/>
              </w:rPr>
              <w:t>AND</w:t>
            </w:r>
            <w:r w:rsidRPr="00B60E9A">
              <w:rPr>
                <w:rFonts w:ascii="Arial" w:eastAsia="Times New Roman" w:hAnsi="Arial" w:cs="Arial"/>
                <w:kern w:val="0"/>
                <w14:ligatures w14:val="none"/>
              </w:rPr>
              <w:t xml:space="preserve"> one or more vehicles incur disabling damage requiring the vehicle to be </w:t>
            </w:r>
            <w:r w:rsidRPr="00B60E9A">
              <w:rPr>
                <w:rFonts w:ascii="Arial" w:eastAsia="Times New Roman" w:hAnsi="Arial" w:cs="Arial"/>
                <w:b/>
                <w:bCs/>
                <w:kern w:val="0"/>
                <w14:ligatures w14:val="none"/>
              </w:rPr>
              <w:t>towed</w:t>
            </w:r>
            <w:r w:rsidRPr="00B60E9A">
              <w:rPr>
                <w:rFonts w:ascii="Arial" w:eastAsia="Times New Roman" w:hAnsi="Arial" w:cs="Arial"/>
                <w:kern w:val="0"/>
                <w14:ligatures w14:val="none"/>
              </w:rPr>
              <w:t xml:space="preserve"> from the scene.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3CD84"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REQUIRED ONLY IF:</w:t>
            </w:r>
            <w:r w:rsidRPr="00B60E9A">
              <w:rPr>
                <w:rFonts w:ascii="Arial" w:eastAsia="Times New Roman" w:hAnsi="Arial" w:cs="Arial"/>
                <w:kern w:val="0"/>
                <w14:ligatures w14:val="none"/>
              </w:rPr>
              <w:t xml:space="preserve"> The driver receives a </w:t>
            </w:r>
            <w:r w:rsidRPr="00B60E9A">
              <w:rPr>
                <w:rFonts w:ascii="Arial" w:eastAsia="Times New Roman" w:hAnsi="Arial" w:cs="Arial"/>
                <w:b/>
                <w:bCs/>
                <w:kern w:val="0"/>
                <w14:ligatures w14:val="none"/>
              </w:rPr>
              <w:t>citation</w:t>
            </w:r>
            <w:r w:rsidRPr="00B60E9A">
              <w:rPr>
                <w:rFonts w:ascii="Arial" w:eastAsia="Times New Roman" w:hAnsi="Arial" w:cs="Arial"/>
                <w:kern w:val="0"/>
                <w14:ligatures w14:val="none"/>
              </w:rPr>
              <w:t xml:space="preserve"> for a moving traffic violation </w:t>
            </w:r>
            <w:r w:rsidRPr="00B60E9A">
              <w:rPr>
                <w:rFonts w:ascii="Arial" w:eastAsia="Times New Roman" w:hAnsi="Arial" w:cs="Arial"/>
                <w:b/>
                <w:bCs/>
                <w:kern w:val="0"/>
                <w14:ligatures w14:val="none"/>
              </w:rPr>
              <w:t>AND</w:t>
            </w:r>
            <w:r w:rsidRPr="00B60E9A">
              <w:rPr>
                <w:rFonts w:ascii="Arial" w:eastAsia="Times New Roman" w:hAnsi="Arial" w:cs="Arial"/>
                <w:kern w:val="0"/>
                <w14:ligatures w14:val="none"/>
              </w:rPr>
              <w:t xml:space="preserve"> one or more vehicles incur disabling damage requiring the vehicle to be </w:t>
            </w:r>
            <w:r w:rsidRPr="00B60E9A">
              <w:rPr>
                <w:rFonts w:ascii="Arial" w:eastAsia="Times New Roman" w:hAnsi="Arial" w:cs="Arial"/>
                <w:b/>
                <w:bCs/>
                <w:kern w:val="0"/>
                <w14:ligatures w14:val="none"/>
              </w:rPr>
              <w:t>towed</w:t>
            </w:r>
            <w:r w:rsidRPr="00B60E9A">
              <w:rPr>
                <w:rFonts w:ascii="Arial" w:eastAsia="Times New Roman" w:hAnsi="Arial" w:cs="Arial"/>
                <w:kern w:val="0"/>
                <w14:ligatures w14:val="none"/>
              </w:rPr>
              <w:t xml:space="preserve"> from the scene.</w:t>
            </w:r>
          </w:p>
        </w:tc>
      </w:tr>
    </w:tbl>
    <w:p w14:paraId="50F417F8" w14:textId="77777777" w:rsidR="00B60E9A" w:rsidRPr="00B60E9A" w:rsidRDefault="00B60E9A" w:rsidP="00B60E9A">
      <w:pPr>
        <w:numPr>
          <w:ilvl w:val="0"/>
          <w:numId w:val="13"/>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Timeline Note:</w:t>
      </w:r>
      <w:r w:rsidRPr="00B60E9A">
        <w:rPr>
          <w:rFonts w:ascii="Arial" w:eastAsia="Times New Roman" w:hAnsi="Arial" w:cs="Arial"/>
          <w:kern w:val="0"/>
          <w14:ligatures w14:val="none"/>
        </w:rPr>
        <w:t xml:space="preserve"> The alcohol test </w:t>
      </w:r>
      <w:r w:rsidRPr="00B60E9A">
        <w:rPr>
          <w:rFonts w:ascii="Arial" w:eastAsia="Times New Roman" w:hAnsi="Arial" w:cs="Arial"/>
          <w:b/>
          <w:bCs/>
          <w:kern w:val="0"/>
          <w14:ligatures w14:val="none"/>
        </w:rPr>
        <w:t>must</w:t>
      </w:r>
      <w:r w:rsidRPr="00B60E9A">
        <w:rPr>
          <w:rFonts w:ascii="Arial" w:eastAsia="Times New Roman" w:hAnsi="Arial" w:cs="Arial"/>
          <w:kern w:val="0"/>
          <w14:ligatures w14:val="none"/>
        </w:rPr>
        <w:t xml:space="preserve"> be conducted within </w:t>
      </w:r>
      <w:r w:rsidRPr="00B60E9A">
        <w:rPr>
          <w:rFonts w:ascii="Arial" w:eastAsia="Times New Roman" w:hAnsi="Arial" w:cs="Arial"/>
          <w:b/>
          <w:bCs/>
          <w:kern w:val="0"/>
          <w14:ligatures w14:val="none"/>
        </w:rPr>
        <w:t>8 hours</w:t>
      </w:r>
      <w:r w:rsidRPr="00B60E9A">
        <w:rPr>
          <w:rFonts w:ascii="Arial" w:eastAsia="Times New Roman" w:hAnsi="Arial" w:cs="Arial"/>
          <w:kern w:val="0"/>
          <w14:ligatures w14:val="none"/>
        </w:rPr>
        <w:t xml:space="preserve"> and the drug test within </w:t>
      </w:r>
      <w:r w:rsidRPr="00B60E9A">
        <w:rPr>
          <w:rFonts w:ascii="Arial" w:eastAsia="Times New Roman" w:hAnsi="Arial" w:cs="Arial"/>
          <w:b/>
          <w:bCs/>
          <w:kern w:val="0"/>
          <w14:ligatures w14:val="none"/>
        </w:rPr>
        <w:t>32 hours</w:t>
      </w:r>
      <w:r w:rsidRPr="00B60E9A">
        <w:rPr>
          <w:rFonts w:ascii="Arial" w:eastAsia="Times New Roman" w:hAnsi="Arial" w:cs="Arial"/>
          <w:kern w:val="0"/>
          <w14:ligatures w14:val="none"/>
        </w:rPr>
        <w:t>. The employer must document reasons for any failure to meet these deadlines.</w:t>
      </w:r>
    </w:p>
    <w:p w14:paraId="3F486899"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Q4. Can an employer use a non-DOT positive drug screen (e.g., a test required by company policy) to place a CDL driver into the Clearinghouse?</w:t>
      </w:r>
    </w:p>
    <w:p w14:paraId="57E197D0" w14:textId="77777777" w:rsidR="00B60E9A" w:rsidRPr="00B60E9A" w:rsidRDefault="00B60E9A" w:rsidP="00B60E9A">
      <w:pPr>
        <w:numPr>
          <w:ilvl w:val="0"/>
          <w:numId w:val="1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w:t>
      </w:r>
      <w:r w:rsidRPr="00B60E9A">
        <w:rPr>
          <w:rFonts w:ascii="Arial" w:eastAsia="Times New Roman" w:hAnsi="Arial" w:cs="Arial"/>
          <w:kern w:val="0"/>
          <w14:ligatures w14:val="none"/>
        </w:rPr>
        <w:t xml:space="preserve"> </w:t>
      </w:r>
      <w:r w:rsidRPr="00B60E9A">
        <w:rPr>
          <w:rFonts w:ascii="Arial" w:eastAsia="Times New Roman" w:hAnsi="Arial" w:cs="Arial"/>
          <w:b/>
          <w:bCs/>
          <w:kern w:val="0"/>
          <w14:ligatures w14:val="none"/>
        </w:rPr>
        <w:t>No.</w:t>
      </w:r>
      <w:r w:rsidRPr="00B60E9A">
        <w:rPr>
          <w:rFonts w:ascii="Arial" w:eastAsia="Times New Roman" w:hAnsi="Arial" w:cs="Arial"/>
          <w:kern w:val="0"/>
          <w14:ligatures w14:val="none"/>
        </w:rPr>
        <w:t xml:space="preserve"> Only violations that occur during a </w:t>
      </w:r>
      <w:r w:rsidRPr="00B60E9A">
        <w:rPr>
          <w:rFonts w:ascii="Arial" w:eastAsia="Times New Roman" w:hAnsi="Arial" w:cs="Arial"/>
          <w:b/>
          <w:bCs/>
          <w:kern w:val="0"/>
          <w14:ligatures w14:val="none"/>
        </w:rPr>
        <w:t>DOT-mandated test</w:t>
      </w:r>
      <w:r w:rsidRPr="00B60E9A">
        <w:rPr>
          <w:rFonts w:ascii="Arial" w:eastAsia="Times New Roman" w:hAnsi="Arial" w:cs="Arial"/>
          <w:kern w:val="0"/>
          <w14:ligatures w14:val="none"/>
        </w:rPr>
        <w:t xml:space="preserve"> (pre-employment, random, post-accident, reasonable suspicion, RTD, or follow-up) can be reported to the Clearinghouse.</w:t>
      </w:r>
    </w:p>
    <w:p w14:paraId="0489E56D" w14:textId="77777777" w:rsidR="00B60E9A" w:rsidRPr="00B60E9A" w:rsidRDefault="00B60E9A" w:rsidP="00B60E9A">
      <w:pPr>
        <w:numPr>
          <w:ilvl w:val="0"/>
          <w:numId w:val="1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The Rule:</w:t>
      </w:r>
      <w:r w:rsidRPr="00B60E9A">
        <w:rPr>
          <w:rFonts w:ascii="Arial" w:eastAsia="Times New Roman" w:hAnsi="Arial" w:cs="Arial"/>
          <w:kern w:val="0"/>
          <w14:ligatures w14:val="none"/>
        </w:rPr>
        <w:t xml:space="preserve"> If a driver is tested under the company's Non-DOT policy and tests positive, that result is governed only by </w:t>
      </w:r>
      <w:r w:rsidRPr="00B60E9A">
        <w:rPr>
          <w:rFonts w:ascii="Arial" w:eastAsia="Times New Roman" w:hAnsi="Arial" w:cs="Arial"/>
          <w:b/>
          <w:bCs/>
          <w:kern w:val="0"/>
          <w14:ligatures w14:val="none"/>
        </w:rPr>
        <w:t>company policy and state law</w:t>
      </w:r>
      <w:r w:rsidRPr="00B60E9A">
        <w:rPr>
          <w:rFonts w:ascii="Arial" w:eastAsia="Times New Roman" w:hAnsi="Arial" w:cs="Arial"/>
          <w:kern w:val="0"/>
          <w14:ligatures w14:val="none"/>
        </w:rPr>
        <w:t>—it does not carry the federal consequence of a DOT violation (i.e., being placed in "prohibited" status in the Clearinghouse).</w:t>
      </w:r>
    </w:p>
    <w:p w14:paraId="3933386D" w14:textId="77777777" w:rsidR="00B60E9A" w:rsidRPr="00B60E9A" w:rsidRDefault="00B60E9A" w:rsidP="00B60E9A">
      <w:pPr>
        <w:numPr>
          <w:ilvl w:val="0"/>
          <w:numId w:val="14"/>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Employer Action:</w:t>
      </w:r>
      <w:r w:rsidRPr="00B60E9A">
        <w:rPr>
          <w:rFonts w:ascii="Arial" w:eastAsia="Times New Roman" w:hAnsi="Arial" w:cs="Arial"/>
          <w:kern w:val="0"/>
          <w14:ligatures w14:val="none"/>
        </w:rPr>
        <w:t xml:space="preserve"> The employer </w:t>
      </w:r>
      <w:r w:rsidRPr="00B60E9A">
        <w:rPr>
          <w:rFonts w:ascii="Arial" w:eastAsia="Times New Roman" w:hAnsi="Arial" w:cs="Arial"/>
          <w:b/>
          <w:bCs/>
          <w:kern w:val="0"/>
          <w14:ligatures w14:val="none"/>
        </w:rPr>
        <w:t>must</w:t>
      </w:r>
      <w:r w:rsidRPr="00B60E9A">
        <w:rPr>
          <w:rFonts w:ascii="Arial" w:eastAsia="Times New Roman" w:hAnsi="Arial" w:cs="Arial"/>
          <w:kern w:val="0"/>
          <w14:ligatures w14:val="none"/>
        </w:rPr>
        <w:t xml:space="preserve"> still follow through with the consequences outlined in their own Non-DOT drug-free workplace policy (e.g., discipline, required SAP referral for non-DOT treatment, or termination).</w:t>
      </w:r>
    </w:p>
    <w:p w14:paraId="7D087F6A"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Q5. If a driver fails a DOT drug test, how quickly must the employer remove them from safety-sensitive duties?</w:t>
      </w:r>
    </w:p>
    <w:p w14:paraId="4A0D1332" w14:textId="77777777" w:rsidR="00B60E9A" w:rsidRPr="00B60E9A" w:rsidRDefault="00B60E9A" w:rsidP="00B60E9A">
      <w:pPr>
        <w:numPr>
          <w:ilvl w:val="0"/>
          <w:numId w:val="15"/>
        </w:numPr>
        <w:spacing w:after="100" w:afterAutospacing="1"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A:</w:t>
      </w:r>
      <w:r w:rsidRPr="00B60E9A">
        <w:rPr>
          <w:rFonts w:ascii="Arial" w:eastAsia="Times New Roman" w:hAnsi="Arial" w:cs="Arial"/>
          <w:kern w:val="0"/>
          <w14:ligatures w14:val="none"/>
        </w:rPr>
        <w:t xml:space="preserve"> </w:t>
      </w:r>
      <w:r w:rsidRPr="00B60E9A">
        <w:rPr>
          <w:rFonts w:ascii="Arial" w:eastAsia="Times New Roman" w:hAnsi="Arial" w:cs="Arial"/>
          <w:b/>
          <w:bCs/>
          <w:kern w:val="0"/>
          <w14:ligatures w14:val="none"/>
        </w:rPr>
        <w:t>Immediately.</w:t>
      </w:r>
    </w:p>
    <w:p w14:paraId="72A65195" w14:textId="77777777" w:rsidR="00B60E9A" w:rsidRPr="00B60E9A" w:rsidRDefault="00B60E9A" w:rsidP="00B60E9A">
      <w:pPr>
        <w:numPr>
          <w:ilvl w:val="0"/>
          <w:numId w:val="15"/>
        </w:num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Once the Designated Employer Representative (DER) is notified by the Medical Review Officer (MRO) that the test result is a </w:t>
      </w:r>
      <w:r w:rsidRPr="00B60E9A">
        <w:rPr>
          <w:rFonts w:ascii="Arial" w:eastAsia="Times New Roman" w:hAnsi="Arial" w:cs="Arial"/>
          <w:b/>
          <w:bCs/>
          <w:kern w:val="0"/>
          <w14:ligatures w14:val="none"/>
        </w:rPr>
        <w:t>verified positive</w:t>
      </w:r>
      <w:r w:rsidRPr="00B60E9A">
        <w:rPr>
          <w:rFonts w:ascii="Arial" w:eastAsia="Times New Roman" w:hAnsi="Arial" w:cs="Arial"/>
          <w:kern w:val="0"/>
          <w14:ligatures w14:val="none"/>
        </w:rPr>
        <w:t xml:space="preserve"> (or a refusal to test), the driver </w:t>
      </w:r>
      <w:r w:rsidRPr="00B60E9A">
        <w:rPr>
          <w:rFonts w:ascii="Arial" w:eastAsia="Times New Roman" w:hAnsi="Arial" w:cs="Arial"/>
          <w:b/>
          <w:bCs/>
          <w:kern w:val="0"/>
          <w14:ligatures w14:val="none"/>
        </w:rPr>
        <w:t>must be immediately removed</w:t>
      </w:r>
      <w:r w:rsidRPr="00B60E9A">
        <w:rPr>
          <w:rFonts w:ascii="Arial" w:eastAsia="Times New Roman" w:hAnsi="Arial" w:cs="Arial"/>
          <w:kern w:val="0"/>
          <w14:ligatures w14:val="none"/>
        </w:rPr>
        <w:t xml:space="preserve"> from operating a CMV and all other safety-sensitive functions. This removal is required before the violation is even reported to the Clearinghouse. The driver remains prohibited until they successfully complete the Substance Abuse Professional (SAP) evaluation and Return-to-Duty process.</w:t>
      </w:r>
    </w:p>
    <w:p w14:paraId="7194BAF6"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lastRenderedPageBreak/>
        <w:pict w14:anchorId="6CD8A070">
          <v:rect id="_x0000_i1037" style="width:0;height:1.5pt" o:hralign="center" o:hrstd="t" o:hr="t" fillcolor="#a0a0a0" stroked="f"/>
        </w:pict>
      </w:r>
    </w:p>
    <w:p w14:paraId="71D556B1"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This FAQ section provides concise, actionable answers to critical compliance questions.</w:t>
      </w:r>
    </w:p>
    <w:p w14:paraId="206BB0B9"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Would you like to continue by detailing the differences between a 5-panel and 10-panel Non-DOT drug screen and advising companies on how to select the appropriate panel?</w:t>
      </w:r>
    </w:p>
    <w:p w14:paraId="57EC0F94" w14:textId="77777777" w:rsidR="00B60E9A" w:rsidRPr="00B60E9A" w:rsidRDefault="00B60E9A" w:rsidP="00B60E9A">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B60E9A">
        <w:rPr>
          <w:rFonts w:ascii="Times New Roman" w:eastAsia="Times New Roman" w:hAnsi="Times New Roman" w:cs="Times New Roman"/>
          <w:b/>
          <w:bCs/>
          <w:color w:val="EE0000"/>
          <w:kern w:val="0"/>
          <w:sz w:val="36"/>
          <w:szCs w:val="36"/>
          <w14:ligatures w14:val="none"/>
        </w:rPr>
        <w:t>Non-DOT Drug Screen Panels: 5-Panel vs. 10-Panel</w:t>
      </w:r>
    </w:p>
    <w:p w14:paraId="161E96A1" w14:textId="77777777" w:rsidR="00B60E9A" w:rsidRPr="00B60E9A" w:rsidRDefault="00B60E9A" w:rsidP="00B60E9A">
      <w:p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Non-DOT (Non-Regulated) drug screens are governed by company policy and state law, offering flexibility in what substances are tested. The choice between a 5-panel and a 10-panel test depends on the company's risk tolerance and the specific substances of abuse prevalent in the workforce or geographic area.</w:t>
      </w:r>
    </w:p>
    <w:p w14:paraId="2E856D9D" w14:textId="77777777" w:rsidR="00B60E9A" w:rsidRPr="00B60E9A" w:rsidRDefault="00B60E9A" w:rsidP="00B60E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0E9A">
        <w:rPr>
          <w:rFonts w:ascii="Times New Roman" w:eastAsia="Times New Roman" w:hAnsi="Times New Roman" w:cs="Times New Roman"/>
          <w:b/>
          <w:bCs/>
          <w:kern w:val="0"/>
          <w:sz w:val="27"/>
          <w:szCs w:val="27"/>
          <w14:ligatures w14:val="none"/>
        </w:rPr>
        <w:t>The Standard 5-Panel Drug Screen</w:t>
      </w:r>
    </w:p>
    <w:p w14:paraId="4FCAF2AE" w14:textId="77777777" w:rsidR="00B60E9A" w:rsidRPr="00B60E9A" w:rsidRDefault="00B60E9A" w:rsidP="00B60E9A">
      <w:p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 xml:space="preserve">This panel is often called the </w:t>
      </w:r>
      <w:r w:rsidRPr="00B60E9A">
        <w:rPr>
          <w:rFonts w:ascii="Times New Roman" w:eastAsia="Times New Roman" w:hAnsi="Times New Roman" w:cs="Times New Roman"/>
          <w:b/>
          <w:bCs/>
          <w:kern w:val="0"/>
          <w14:ligatures w14:val="none"/>
        </w:rPr>
        <w:t>Federal Standard</w:t>
      </w:r>
      <w:r w:rsidRPr="00B60E9A">
        <w:rPr>
          <w:rFonts w:ascii="Times New Roman" w:eastAsia="Times New Roman" w:hAnsi="Times New Roman" w:cs="Times New Roman"/>
          <w:kern w:val="0"/>
          <w14:ligatures w14:val="none"/>
        </w:rPr>
        <w:t xml:space="preserve"> because it aligns with the federally mandated DOT test (though it uses a Non-Federal Custody and Control Form). It focuses on the five most commonly abused illicit drug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3065"/>
        <w:gridCol w:w="5897"/>
      </w:tblGrid>
      <w:tr w:rsidR="00B60E9A" w:rsidRPr="00B60E9A" w14:paraId="1F42AB27" w14:textId="77777777">
        <w:trPr>
          <w:tblHeader/>
          <w:tblCellSpacing w:w="15" w:type="dxa"/>
        </w:trPr>
        <w:tc>
          <w:tcPr>
            <w:tcW w:w="0" w:type="auto"/>
            <w:vAlign w:val="center"/>
            <w:hideMark/>
          </w:tcPr>
          <w:p w14:paraId="37CCE477"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Drug Class</w:t>
            </w:r>
          </w:p>
        </w:tc>
        <w:tc>
          <w:tcPr>
            <w:tcW w:w="0" w:type="auto"/>
            <w:vAlign w:val="center"/>
            <w:hideMark/>
          </w:tcPr>
          <w:p w14:paraId="4A65683F"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Common Substances Detected</w:t>
            </w:r>
          </w:p>
        </w:tc>
        <w:tc>
          <w:tcPr>
            <w:tcW w:w="0" w:type="auto"/>
            <w:vAlign w:val="center"/>
            <w:hideMark/>
          </w:tcPr>
          <w:p w14:paraId="2F5D0983"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Notes</w:t>
            </w:r>
          </w:p>
        </w:tc>
      </w:tr>
      <w:tr w:rsidR="00B60E9A" w:rsidRPr="00B60E9A" w14:paraId="3B90BDB5" w14:textId="77777777">
        <w:trPr>
          <w:tblCellSpacing w:w="15" w:type="dxa"/>
        </w:trPr>
        <w:tc>
          <w:tcPr>
            <w:tcW w:w="0" w:type="auto"/>
            <w:vAlign w:val="center"/>
            <w:hideMark/>
          </w:tcPr>
          <w:p w14:paraId="5BACB25C"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THC</w:t>
            </w:r>
            <w:r w:rsidRPr="00B60E9A">
              <w:rPr>
                <w:rFonts w:ascii="Times New Roman" w:eastAsia="Times New Roman" w:hAnsi="Times New Roman" w:cs="Times New Roman"/>
                <w:kern w:val="0"/>
                <w14:ligatures w14:val="none"/>
              </w:rPr>
              <w:t xml:space="preserve"> (Cannabinoids)</w:t>
            </w:r>
          </w:p>
        </w:tc>
        <w:tc>
          <w:tcPr>
            <w:tcW w:w="0" w:type="auto"/>
            <w:vAlign w:val="center"/>
            <w:hideMark/>
          </w:tcPr>
          <w:p w14:paraId="0B43604C"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Marijuana, Hashish</w:t>
            </w:r>
          </w:p>
        </w:tc>
        <w:tc>
          <w:tcPr>
            <w:tcW w:w="0" w:type="auto"/>
            <w:vAlign w:val="center"/>
            <w:hideMark/>
          </w:tcPr>
          <w:p w14:paraId="32D1F42A"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Varies by state legality and company policy.</w:t>
            </w:r>
          </w:p>
        </w:tc>
      </w:tr>
      <w:tr w:rsidR="00B60E9A" w:rsidRPr="00B60E9A" w14:paraId="1A91AB06" w14:textId="77777777">
        <w:trPr>
          <w:tblCellSpacing w:w="15" w:type="dxa"/>
        </w:trPr>
        <w:tc>
          <w:tcPr>
            <w:tcW w:w="0" w:type="auto"/>
            <w:vAlign w:val="center"/>
            <w:hideMark/>
          </w:tcPr>
          <w:p w14:paraId="3ACAA969"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Cocaine</w:t>
            </w:r>
            <w:r w:rsidRPr="00B60E9A">
              <w:rPr>
                <w:rFonts w:ascii="Times New Roman" w:eastAsia="Times New Roman" w:hAnsi="Times New Roman" w:cs="Times New Roman"/>
                <w:kern w:val="0"/>
                <w14:ligatures w14:val="none"/>
              </w:rPr>
              <w:t xml:space="preserve"> (COC)</w:t>
            </w:r>
          </w:p>
        </w:tc>
        <w:tc>
          <w:tcPr>
            <w:tcW w:w="0" w:type="auto"/>
            <w:vAlign w:val="center"/>
            <w:hideMark/>
          </w:tcPr>
          <w:p w14:paraId="0BD20720"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Cocaine, Crack</w:t>
            </w:r>
          </w:p>
        </w:tc>
        <w:tc>
          <w:tcPr>
            <w:tcW w:w="0" w:type="auto"/>
            <w:vAlign w:val="center"/>
            <w:hideMark/>
          </w:tcPr>
          <w:p w14:paraId="13681245"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A highly addictive stimulant.</w:t>
            </w:r>
          </w:p>
        </w:tc>
      </w:tr>
      <w:tr w:rsidR="00B60E9A" w:rsidRPr="00B60E9A" w14:paraId="074EE3E1" w14:textId="77777777">
        <w:trPr>
          <w:tblCellSpacing w:w="15" w:type="dxa"/>
        </w:trPr>
        <w:tc>
          <w:tcPr>
            <w:tcW w:w="0" w:type="auto"/>
            <w:vAlign w:val="center"/>
            <w:hideMark/>
          </w:tcPr>
          <w:p w14:paraId="615AC35E"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Amphetamines</w:t>
            </w:r>
            <w:r w:rsidRPr="00B60E9A">
              <w:rPr>
                <w:rFonts w:ascii="Times New Roman" w:eastAsia="Times New Roman" w:hAnsi="Times New Roman" w:cs="Times New Roman"/>
                <w:kern w:val="0"/>
                <w14:ligatures w14:val="none"/>
              </w:rPr>
              <w:t xml:space="preserve"> (AMP)</w:t>
            </w:r>
          </w:p>
        </w:tc>
        <w:tc>
          <w:tcPr>
            <w:tcW w:w="0" w:type="auto"/>
            <w:vAlign w:val="center"/>
            <w:hideMark/>
          </w:tcPr>
          <w:p w14:paraId="7205E435"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Amphetamine, Methamphetamine, MDMA (Ecstasy/Molly)</w:t>
            </w:r>
          </w:p>
        </w:tc>
        <w:tc>
          <w:tcPr>
            <w:tcW w:w="0" w:type="auto"/>
            <w:vAlign w:val="center"/>
            <w:hideMark/>
          </w:tcPr>
          <w:p w14:paraId="6710B725"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Includes stimulants used both recreationally and via prescription.</w:t>
            </w:r>
          </w:p>
        </w:tc>
      </w:tr>
      <w:tr w:rsidR="00B60E9A" w:rsidRPr="00B60E9A" w14:paraId="7F21A30F" w14:textId="77777777">
        <w:trPr>
          <w:tblCellSpacing w:w="15" w:type="dxa"/>
        </w:trPr>
        <w:tc>
          <w:tcPr>
            <w:tcW w:w="0" w:type="auto"/>
            <w:vAlign w:val="center"/>
            <w:hideMark/>
          </w:tcPr>
          <w:p w14:paraId="7888F59E"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Opioids</w:t>
            </w:r>
            <w:r w:rsidRPr="00B60E9A">
              <w:rPr>
                <w:rFonts w:ascii="Times New Roman" w:eastAsia="Times New Roman" w:hAnsi="Times New Roman" w:cs="Times New Roman"/>
                <w:kern w:val="0"/>
                <w14:ligatures w14:val="none"/>
              </w:rPr>
              <w:t xml:space="preserve"> (OPI)</w:t>
            </w:r>
          </w:p>
        </w:tc>
        <w:tc>
          <w:tcPr>
            <w:tcW w:w="0" w:type="auto"/>
            <w:vAlign w:val="center"/>
            <w:hideMark/>
          </w:tcPr>
          <w:p w14:paraId="3943A828"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Codeine, Morphine, Heroin metabolite (6-AM)</w:t>
            </w:r>
          </w:p>
        </w:tc>
        <w:tc>
          <w:tcPr>
            <w:tcW w:w="0" w:type="auto"/>
            <w:vAlign w:val="center"/>
            <w:hideMark/>
          </w:tcPr>
          <w:p w14:paraId="7396E6D0"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i/>
                <w:iCs/>
                <w:kern w:val="0"/>
                <w14:ligatures w14:val="none"/>
              </w:rPr>
              <w:t xml:space="preserve">Note: This panel often includes expanded testing for </w:t>
            </w:r>
            <w:r w:rsidRPr="00B60E9A">
              <w:rPr>
                <w:rFonts w:ascii="Times New Roman" w:eastAsia="Times New Roman" w:hAnsi="Times New Roman" w:cs="Times New Roman"/>
                <w:b/>
                <w:bCs/>
                <w:i/>
                <w:iCs/>
                <w:kern w:val="0"/>
                <w14:ligatures w14:val="none"/>
              </w:rPr>
              <w:t>Hydrocodone, Oxycodone, Hydromorphone, and Oxymorphone</w:t>
            </w:r>
            <w:r w:rsidRPr="00B60E9A">
              <w:rPr>
                <w:rFonts w:ascii="Times New Roman" w:eastAsia="Times New Roman" w:hAnsi="Times New Roman" w:cs="Times New Roman"/>
                <w:i/>
                <w:iCs/>
                <w:kern w:val="0"/>
                <w14:ligatures w14:val="none"/>
              </w:rPr>
              <w:t>, especially since the DOT expanded its panel.</w:t>
            </w:r>
          </w:p>
        </w:tc>
      </w:tr>
      <w:tr w:rsidR="00B60E9A" w:rsidRPr="00B60E9A" w14:paraId="0D0254F4" w14:textId="77777777">
        <w:trPr>
          <w:tblCellSpacing w:w="15" w:type="dxa"/>
        </w:trPr>
        <w:tc>
          <w:tcPr>
            <w:tcW w:w="0" w:type="auto"/>
            <w:vAlign w:val="center"/>
            <w:hideMark/>
          </w:tcPr>
          <w:p w14:paraId="48796D0F"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Phencyclidine</w:t>
            </w:r>
            <w:r w:rsidRPr="00B60E9A">
              <w:rPr>
                <w:rFonts w:ascii="Times New Roman" w:eastAsia="Times New Roman" w:hAnsi="Times New Roman" w:cs="Times New Roman"/>
                <w:kern w:val="0"/>
                <w14:ligatures w14:val="none"/>
              </w:rPr>
              <w:t xml:space="preserve"> (PCP)</w:t>
            </w:r>
          </w:p>
        </w:tc>
        <w:tc>
          <w:tcPr>
            <w:tcW w:w="0" w:type="auto"/>
            <w:vAlign w:val="center"/>
            <w:hideMark/>
          </w:tcPr>
          <w:p w14:paraId="7559C6F7"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PCP (Angel Dust)</w:t>
            </w:r>
          </w:p>
        </w:tc>
        <w:tc>
          <w:tcPr>
            <w:tcW w:w="0" w:type="auto"/>
            <w:vAlign w:val="center"/>
            <w:hideMark/>
          </w:tcPr>
          <w:p w14:paraId="1032EEDD"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A dissociative drug.</w:t>
            </w:r>
          </w:p>
        </w:tc>
      </w:tr>
    </w:tbl>
    <w:p w14:paraId="2D81BEC0"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Export to Sheets</w:t>
      </w:r>
    </w:p>
    <w:p w14:paraId="657FA8BC" w14:textId="77777777" w:rsidR="00B60E9A" w:rsidRPr="00B60E9A" w:rsidRDefault="00B60E9A" w:rsidP="00B60E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0E9A">
        <w:rPr>
          <w:rFonts w:ascii="Times New Roman" w:eastAsia="Times New Roman" w:hAnsi="Times New Roman" w:cs="Times New Roman"/>
          <w:b/>
          <w:bCs/>
          <w:kern w:val="0"/>
          <w:sz w:val="27"/>
          <w:szCs w:val="27"/>
          <w14:ligatures w14:val="none"/>
        </w:rPr>
        <w:t>The Expanded 10-Panel Drug Screen</w:t>
      </w:r>
    </w:p>
    <w:p w14:paraId="6D791E18" w14:textId="77777777" w:rsidR="00B60E9A" w:rsidRPr="00B60E9A" w:rsidRDefault="00B60E9A" w:rsidP="00B60E9A">
      <w:p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 xml:space="preserve">The 10-panel screen includes all five substances from the standard panel and expands testing to include five additional classes, primarily focusing on commonly abused </w:t>
      </w:r>
      <w:r w:rsidRPr="00B60E9A">
        <w:rPr>
          <w:rFonts w:ascii="Times New Roman" w:eastAsia="Times New Roman" w:hAnsi="Times New Roman" w:cs="Times New Roman"/>
          <w:b/>
          <w:bCs/>
          <w:kern w:val="0"/>
          <w14:ligatures w14:val="none"/>
        </w:rPr>
        <w:t>prescription medications</w:t>
      </w:r>
      <w:r w:rsidRPr="00B60E9A">
        <w:rPr>
          <w:rFonts w:ascii="Times New Roman" w:eastAsia="Times New Roman" w:hAnsi="Times New Roman" w:cs="Times New Roman"/>
          <w:kern w:val="0"/>
          <w14:ligatures w14:val="none"/>
        </w:rPr>
        <w:t xml:space="preserve"> that can cause significant impairment, especially sedation.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432"/>
        <w:gridCol w:w="6234"/>
      </w:tblGrid>
      <w:tr w:rsidR="00B60E9A" w:rsidRPr="00B60E9A" w14:paraId="44D289C2" w14:textId="77777777">
        <w:trPr>
          <w:tblHeader/>
          <w:tblCellSpacing w:w="15" w:type="dxa"/>
        </w:trPr>
        <w:tc>
          <w:tcPr>
            <w:tcW w:w="0" w:type="auto"/>
            <w:vAlign w:val="center"/>
            <w:hideMark/>
          </w:tcPr>
          <w:p w14:paraId="5A846AD7"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Added Drug Class</w:t>
            </w:r>
          </w:p>
        </w:tc>
        <w:tc>
          <w:tcPr>
            <w:tcW w:w="0" w:type="auto"/>
            <w:vAlign w:val="center"/>
            <w:hideMark/>
          </w:tcPr>
          <w:p w14:paraId="25039824"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Common Substances Detected</w:t>
            </w:r>
          </w:p>
        </w:tc>
        <w:tc>
          <w:tcPr>
            <w:tcW w:w="0" w:type="auto"/>
            <w:vAlign w:val="center"/>
            <w:hideMark/>
          </w:tcPr>
          <w:p w14:paraId="15F07559"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Rationale for Inclusion</w:t>
            </w:r>
          </w:p>
        </w:tc>
      </w:tr>
      <w:tr w:rsidR="00B60E9A" w:rsidRPr="00B60E9A" w14:paraId="52A52387" w14:textId="77777777">
        <w:trPr>
          <w:tblCellSpacing w:w="15" w:type="dxa"/>
        </w:trPr>
        <w:tc>
          <w:tcPr>
            <w:tcW w:w="0" w:type="auto"/>
            <w:vAlign w:val="center"/>
            <w:hideMark/>
          </w:tcPr>
          <w:p w14:paraId="5BFBBAAE"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Benzodiazepines</w:t>
            </w:r>
            <w:r w:rsidRPr="00B60E9A">
              <w:rPr>
                <w:rFonts w:ascii="Times New Roman" w:eastAsia="Times New Roman" w:hAnsi="Times New Roman" w:cs="Times New Roman"/>
                <w:kern w:val="0"/>
                <w14:ligatures w14:val="none"/>
              </w:rPr>
              <w:t xml:space="preserve"> (BZO)</w:t>
            </w:r>
          </w:p>
        </w:tc>
        <w:tc>
          <w:tcPr>
            <w:tcW w:w="0" w:type="auto"/>
            <w:vAlign w:val="center"/>
            <w:hideMark/>
          </w:tcPr>
          <w:p w14:paraId="633591EE"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 xml:space="preserve">Valium, Xanax, </w:t>
            </w:r>
            <w:proofErr w:type="spellStart"/>
            <w:r w:rsidRPr="00B60E9A">
              <w:rPr>
                <w:rFonts w:ascii="Times New Roman" w:eastAsia="Times New Roman" w:hAnsi="Times New Roman" w:cs="Times New Roman"/>
                <w:kern w:val="0"/>
                <w14:ligatures w14:val="none"/>
              </w:rPr>
              <w:t>Klonopin</w:t>
            </w:r>
            <w:proofErr w:type="spellEnd"/>
            <w:r w:rsidRPr="00B60E9A">
              <w:rPr>
                <w:rFonts w:ascii="Times New Roman" w:eastAsia="Times New Roman" w:hAnsi="Times New Roman" w:cs="Times New Roman"/>
                <w:kern w:val="0"/>
                <w14:ligatures w14:val="none"/>
              </w:rPr>
              <w:t>, Ativan</w:t>
            </w:r>
          </w:p>
        </w:tc>
        <w:tc>
          <w:tcPr>
            <w:tcW w:w="0" w:type="auto"/>
            <w:vAlign w:val="center"/>
            <w:hideMark/>
          </w:tcPr>
          <w:p w14:paraId="192C46CF"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Sedatives often prescribed for anxiety, high risk of misuse and impairment (sedation, impaired coordination).</w:t>
            </w:r>
          </w:p>
        </w:tc>
      </w:tr>
      <w:tr w:rsidR="00B60E9A" w:rsidRPr="00B60E9A" w14:paraId="59752770" w14:textId="77777777">
        <w:trPr>
          <w:tblCellSpacing w:w="15" w:type="dxa"/>
        </w:trPr>
        <w:tc>
          <w:tcPr>
            <w:tcW w:w="0" w:type="auto"/>
            <w:vAlign w:val="center"/>
            <w:hideMark/>
          </w:tcPr>
          <w:p w14:paraId="2450D1F4"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Barbiturates</w:t>
            </w:r>
            <w:r w:rsidRPr="00B60E9A">
              <w:rPr>
                <w:rFonts w:ascii="Times New Roman" w:eastAsia="Times New Roman" w:hAnsi="Times New Roman" w:cs="Times New Roman"/>
                <w:kern w:val="0"/>
                <w14:ligatures w14:val="none"/>
              </w:rPr>
              <w:t xml:space="preserve"> (BAR)</w:t>
            </w:r>
          </w:p>
        </w:tc>
        <w:tc>
          <w:tcPr>
            <w:tcW w:w="0" w:type="auto"/>
            <w:vAlign w:val="center"/>
            <w:hideMark/>
          </w:tcPr>
          <w:p w14:paraId="4B93444C"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Phenobarbital, Secobarbital</w:t>
            </w:r>
          </w:p>
        </w:tc>
        <w:tc>
          <w:tcPr>
            <w:tcW w:w="0" w:type="auto"/>
            <w:vAlign w:val="center"/>
            <w:hideMark/>
          </w:tcPr>
          <w:p w14:paraId="6BAFFC76"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Sedative-hypnotics used to treat seizures and anxiety; high risk of overdose and severe impairment.</w:t>
            </w:r>
          </w:p>
        </w:tc>
      </w:tr>
      <w:tr w:rsidR="00B60E9A" w:rsidRPr="00B60E9A" w14:paraId="29BDABEC" w14:textId="77777777">
        <w:trPr>
          <w:tblCellSpacing w:w="15" w:type="dxa"/>
        </w:trPr>
        <w:tc>
          <w:tcPr>
            <w:tcW w:w="0" w:type="auto"/>
            <w:vAlign w:val="center"/>
            <w:hideMark/>
          </w:tcPr>
          <w:p w14:paraId="7E76D52A"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Methadone</w:t>
            </w:r>
            <w:r w:rsidRPr="00B60E9A">
              <w:rPr>
                <w:rFonts w:ascii="Times New Roman" w:eastAsia="Times New Roman" w:hAnsi="Times New Roman" w:cs="Times New Roman"/>
                <w:kern w:val="0"/>
                <w14:ligatures w14:val="none"/>
              </w:rPr>
              <w:t xml:space="preserve"> (MTD)</w:t>
            </w:r>
          </w:p>
        </w:tc>
        <w:tc>
          <w:tcPr>
            <w:tcW w:w="0" w:type="auto"/>
            <w:vAlign w:val="center"/>
            <w:hideMark/>
          </w:tcPr>
          <w:p w14:paraId="2FDCB886"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Methadone</w:t>
            </w:r>
          </w:p>
        </w:tc>
        <w:tc>
          <w:tcPr>
            <w:tcW w:w="0" w:type="auto"/>
            <w:vAlign w:val="center"/>
            <w:hideMark/>
          </w:tcPr>
          <w:p w14:paraId="419FC7B8"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Used for treating opioid addiction and chronic pain; its presence may indicate dependency or treatment status.</w:t>
            </w:r>
          </w:p>
        </w:tc>
      </w:tr>
      <w:tr w:rsidR="00B60E9A" w:rsidRPr="00B60E9A" w14:paraId="2DDA98A4" w14:textId="77777777">
        <w:trPr>
          <w:tblCellSpacing w:w="15" w:type="dxa"/>
        </w:trPr>
        <w:tc>
          <w:tcPr>
            <w:tcW w:w="0" w:type="auto"/>
            <w:vAlign w:val="center"/>
            <w:hideMark/>
          </w:tcPr>
          <w:p w14:paraId="6C793A8C"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lastRenderedPageBreak/>
              <w:t>Propoxyphene</w:t>
            </w:r>
            <w:r w:rsidRPr="00B60E9A">
              <w:rPr>
                <w:rFonts w:ascii="Times New Roman" w:eastAsia="Times New Roman" w:hAnsi="Times New Roman" w:cs="Times New Roman"/>
                <w:kern w:val="0"/>
                <w14:ligatures w14:val="none"/>
              </w:rPr>
              <w:t xml:space="preserve"> (PPX)</w:t>
            </w:r>
          </w:p>
        </w:tc>
        <w:tc>
          <w:tcPr>
            <w:tcW w:w="0" w:type="auto"/>
            <w:vAlign w:val="center"/>
            <w:hideMark/>
          </w:tcPr>
          <w:p w14:paraId="01C80772"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Darvon, Darvocet</w:t>
            </w:r>
          </w:p>
        </w:tc>
        <w:tc>
          <w:tcPr>
            <w:tcW w:w="0" w:type="auto"/>
            <w:vAlign w:val="center"/>
            <w:hideMark/>
          </w:tcPr>
          <w:p w14:paraId="71D25A2E"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An opioid pain reliever (though less common today).</w:t>
            </w:r>
          </w:p>
        </w:tc>
      </w:tr>
      <w:tr w:rsidR="00B60E9A" w:rsidRPr="00B60E9A" w14:paraId="550581AD" w14:textId="77777777">
        <w:trPr>
          <w:tblCellSpacing w:w="15" w:type="dxa"/>
        </w:trPr>
        <w:tc>
          <w:tcPr>
            <w:tcW w:w="0" w:type="auto"/>
            <w:vAlign w:val="center"/>
            <w:hideMark/>
          </w:tcPr>
          <w:p w14:paraId="361E94C9"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Methaqualone</w:t>
            </w:r>
            <w:r w:rsidRPr="00B60E9A">
              <w:rPr>
                <w:rFonts w:ascii="Times New Roman" w:eastAsia="Times New Roman" w:hAnsi="Times New Roman" w:cs="Times New Roman"/>
                <w:kern w:val="0"/>
                <w14:ligatures w14:val="none"/>
              </w:rPr>
              <w:t xml:space="preserve"> (MQL)</w:t>
            </w:r>
          </w:p>
        </w:tc>
        <w:tc>
          <w:tcPr>
            <w:tcW w:w="0" w:type="auto"/>
            <w:vAlign w:val="center"/>
            <w:hideMark/>
          </w:tcPr>
          <w:p w14:paraId="4E3EA841"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Quaaludes</w:t>
            </w:r>
          </w:p>
        </w:tc>
        <w:tc>
          <w:tcPr>
            <w:tcW w:w="0" w:type="auto"/>
            <w:vAlign w:val="center"/>
            <w:hideMark/>
          </w:tcPr>
          <w:p w14:paraId="54C99928"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A sedative-hypnotic, primarily included due to its history of abuse.</w:t>
            </w:r>
          </w:p>
        </w:tc>
      </w:tr>
    </w:tbl>
    <w:p w14:paraId="4F4CA423"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Export to Sheets</w:t>
      </w:r>
    </w:p>
    <w:p w14:paraId="4A41A7D5"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pict w14:anchorId="419A0867">
          <v:rect id="_x0000_i1039" style="width:0;height:1.5pt" o:hralign="center" o:hrstd="t" o:hr="t" fillcolor="#a0a0a0" stroked="f"/>
        </w:pict>
      </w:r>
    </w:p>
    <w:p w14:paraId="53D07D68" w14:textId="3194C861" w:rsidR="00B60E9A" w:rsidRPr="00B60E9A" w:rsidRDefault="00B60E9A" w:rsidP="00DB34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0E9A">
        <w:rPr>
          <w:rFonts w:ascii="Times New Roman" w:eastAsia="Times New Roman" w:hAnsi="Times New Roman" w:cs="Times New Roman"/>
          <w:b/>
          <w:bCs/>
          <w:color w:val="EE0000"/>
          <w:kern w:val="0"/>
          <w:sz w:val="36"/>
          <w:szCs w:val="36"/>
          <w14:ligatures w14:val="none"/>
        </w:rPr>
        <w:t>How an Employer Chooses the Right Panel</w:t>
      </w:r>
    </w:p>
    <w:p w14:paraId="0067CF42" w14:textId="77777777" w:rsidR="00B60E9A" w:rsidRPr="00B60E9A" w:rsidRDefault="00B60E9A" w:rsidP="00B60E9A">
      <w:p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Since Non-DOT testing is a function of company policy, the employer has the flexibility to choose the panel size. This choice should be driven by a risk assessment and compliance goals.</w:t>
      </w:r>
    </w:p>
    <w:p w14:paraId="2986CD9A" w14:textId="77777777" w:rsidR="00B60E9A" w:rsidRPr="00B60E9A" w:rsidRDefault="00B60E9A" w:rsidP="00B60E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0E9A">
        <w:rPr>
          <w:rFonts w:ascii="Times New Roman" w:eastAsia="Times New Roman" w:hAnsi="Times New Roman" w:cs="Times New Roman"/>
          <w:b/>
          <w:bCs/>
          <w:kern w:val="0"/>
          <w:sz w:val="27"/>
          <w:szCs w:val="27"/>
          <w14:ligatures w14:val="none"/>
        </w:rPr>
        <w:t>Reasons to Choose a 5-Panel Test</w:t>
      </w:r>
    </w:p>
    <w:p w14:paraId="338A5062" w14:textId="77777777" w:rsidR="00B60E9A" w:rsidRPr="00B60E9A" w:rsidRDefault="00B60E9A" w:rsidP="00B60E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Cost-Effectiveness:</w:t>
      </w:r>
      <w:r w:rsidRPr="00B60E9A">
        <w:rPr>
          <w:rFonts w:ascii="Times New Roman" w:eastAsia="Times New Roman" w:hAnsi="Times New Roman" w:cs="Times New Roman"/>
          <w:kern w:val="0"/>
          <w14:ligatures w14:val="none"/>
        </w:rPr>
        <w:t xml:space="preserve"> 5-panel tests are generally less expensive, making them viable for large-scale pre-employment screening.</w:t>
      </w:r>
    </w:p>
    <w:p w14:paraId="5C3A93BF" w14:textId="77777777" w:rsidR="00B60E9A" w:rsidRPr="00B60E9A" w:rsidRDefault="00B60E9A" w:rsidP="00B60E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Focus on Illicit Drugs:</w:t>
      </w:r>
      <w:r w:rsidRPr="00B60E9A">
        <w:rPr>
          <w:rFonts w:ascii="Times New Roman" w:eastAsia="Times New Roman" w:hAnsi="Times New Roman" w:cs="Times New Roman"/>
          <w:kern w:val="0"/>
          <w14:ligatures w14:val="none"/>
        </w:rPr>
        <w:t xml:space="preserve"> The 5-panel targets the core illegal street drugs that cause the most widely recognized safety issues in the workplace.</w:t>
      </w:r>
    </w:p>
    <w:p w14:paraId="4E42DF8D" w14:textId="77777777" w:rsidR="00B60E9A" w:rsidRPr="00B60E9A" w:rsidRDefault="00B60E9A" w:rsidP="00B60E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"DOT-Like" Program:</w:t>
      </w:r>
      <w:r w:rsidRPr="00B60E9A">
        <w:rPr>
          <w:rFonts w:ascii="Times New Roman" w:eastAsia="Times New Roman" w:hAnsi="Times New Roman" w:cs="Times New Roman"/>
          <w:kern w:val="0"/>
          <w14:ligatures w14:val="none"/>
        </w:rPr>
        <w:t xml:space="preserve"> For companies that want to adopt the strict procedural backbone of the DOT program but are not federally regulated, the 5-panel aligns perfectly.</w:t>
      </w:r>
    </w:p>
    <w:p w14:paraId="768703E7" w14:textId="77777777" w:rsidR="00B60E9A" w:rsidRPr="00B60E9A" w:rsidRDefault="00B60E9A" w:rsidP="00B60E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0E9A">
        <w:rPr>
          <w:rFonts w:ascii="Times New Roman" w:eastAsia="Times New Roman" w:hAnsi="Times New Roman" w:cs="Times New Roman"/>
          <w:b/>
          <w:bCs/>
          <w:kern w:val="0"/>
          <w:sz w:val="27"/>
          <w:szCs w:val="27"/>
          <w14:ligatures w14:val="none"/>
        </w:rPr>
        <w:t>Reasons to Choose a 10-Panel Test (or Higher)</w:t>
      </w:r>
    </w:p>
    <w:p w14:paraId="34ADB366" w14:textId="77777777" w:rsidR="00B60E9A" w:rsidRPr="00B60E9A" w:rsidRDefault="00B60E9A" w:rsidP="00B60E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Safety-Sensitive Roles (Non-DOT):</w:t>
      </w:r>
      <w:r w:rsidRPr="00B60E9A">
        <w:rPr>
          <w:rFonts w:ascii="Times New Roman" w:eastAsia="Times New Roman" w:hAnsi="Times New Roman" w:cs="Times New Roman"/>
          <w:kern w:val="0"/>
          <w14:ligatures w14:val="none"/>
        </w:rPr>
        <w:t xml:space="preserve"> For positions involving heavy machinery, patient care, security, or handling of hazardous materials (where DOT rules don't apply), the expanded panel mitigates the risk of prescription drug misuse.</w:t>
      </w:r>
    </w:p>
    <w:p w14:paraId="06C81AE9" w14:textId="77777777" w:rsidR="00B60E9A" w:rsidRPr="00B60E9A" w:rsidRDefault="00B60E9A" w:rsidP="00B60E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Prescription Misuse Concern:</w:t>
      </w:r>
      <w:r w:rsidRPr="00B60E9A">
        <w:rPr>
          <w:rFonts w:ascii="Times New Roman" w:eastAsia="Times New Roman" w:hAnsi="Times New Roman" w:cs="Times New Roman"/>
          <w:kern w:val="0"/>
          <w14:ligatures w14:val="none"/>
        </w:rPr>
        <w:t xml:space="preserve"> This is the </w:t>
      </w:r>
      <w:r w:rsidRPr="00B60E9A">
        <w:rPr>
          <w:rFonts w:ascii="Times New Roman" w:eastAsia="Times New Roman" w:hAnsi="Times New Roman" w:cs="Times New Roman"/>
          <w:i/>
          <w:iCs/>
          <w:kern w:val="0"/>
          <w14:ligatures w14:val="none"/>
        </w:rPr>
        <w:t>primary</w:t>
      </w:r>
      <w:r w:rsidRPr="00B60E9A">
        <w:rPr>
          <w:rFonts w:ascii="Times New Roman" w:eastAsia="Times New Roman" w:hAnsi="Times New Roman" w:cs="Times New Roman"/>
          <w:kern w:val="0"/>
          <w14:ligatures w14:val="none"/>
        </w:rPr>
        <w:t xml:space="preserve"> driver. Industries or regions with higher rates of prescription painkiller or sedative abuse often require the 10-panel to detect drugs like Benzodiazepines and Barbiturates, which significantly impair cognitive and motor functions.</w:t>
      </w:r>
    </w:p>
    <w:p w14:paraId="45BD21BA" w14:textId="77777777" w:rsidR="00B60E9A" w:rsidRPr="00B60E9A" w:rsidRDefault="00B60E9A" w:rsidP="00B60E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Deterrence:</w:t>
      </w:r>
      <w:r w:rsidRPr="00B60E9A">
        <w:rPr>
          <w:rFonts w:ascii="Times New Roman" w:eastAsia="Times New Roman" w:hAnsi="Times New Roman" w:cs="Times New Roman"/>
          <w:kern w:val="0"/>
          <w14:ligatures w14:val="none"/>
        </w:rPr>
        <w:t xml:space="preserve"> A broader test sends a stronger message of a zero-tolerance policy against the misuse of all impairing substances, legal or illegal.</w:t>
      </w:r>
    </w:p>
    <w:p w14:paraId="03C3C88C" w14:textId="77777777" w:rsidR="00B60E9A" w:rsidRPr="00B60E9A" w:rsidRDefault="00B60E9A" w:rsidP="00B60E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b/>
          <w:bCs/>
          <w:kern w:val="0"/>
          <w14:ligatures w14:val="none"/>
        </w:rPr>
        <w:t>State Regulations:</w:t>
      </w:r>
      <w:r w:rsidRPr="00B60E9A">
        <w:rPr>
          <w:rFonts w:ascii="Times New Roman" w:eastAsia="Times New Roman" w:hAnsi="Times New Roman" w:cs="Times New Roman"/>
          <w:kern w:val="0"/>
          <w14:ligatures w14:val="none"/>
        </w:rPr>
        <w:t xml:space="preserve"> Some states provide Workers' Compensation premium discounts only if a company screens for certain substances beyond the basic 5-panel.</w:t>
      </w:r>
    </w:p>
    <w:p w14:paraId="08F14C86" w14:textId="02CBE8D4" w:rsidR="00B60E9A" w:rsidRPr="00B60E9A" w:rsidRDefault="00B60E9A" w:rsidP="00B60E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0E9A">
        <w:rPr>
          <w:rFonts w:ascii="Times New Roman" w:eastAsia="Times New Roman" w:hAnsi="Times New Roman" w:cs="Times New Roman"/>
          <w:b/>
          <w:bCs/>
          <w:kern w:val="0"/>
          <w:sz w:val="27"/>
          <w:szCs w:val="27"/>
          <w14:ligatures w14:val="none"/>
        </w:rPr>
        <w:t>The MRO is Still Critical for Non-DOT Tests</w:t>
      </w:r>
    </w:p>
    <w:p w14:paraId="2C1163DB" w14:textId="77777777" w:rsidR="00B60E9A" w:rsidRPr="00B60E9A" w:rsidRDefault="00B60E9A" w:rsidP="00B60E9A">
      <w:p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 xml:space="preserve">Regardless of the panel size chosen, it is </w:t>
      </w:r>
      <w:r w:rsidRPr="00B60E9A">
        <w:rPr>
          <w:rFonts w:ascii="Times New Roman" w:eastAsia="Times New Roman" w:hAnsi="Times New Roman" w:cs="Times New Roman"/>
          <w:b/>
          <w:bCs/>
          <w:kern w:val="0"/>
          <w14:ligatures w14:val="none"/>
        </w:rPr>
        <w:t>best practice</w:t>
      </w:r>
      <w:r w:rsidRPr="00B60E9A">
        <w:rPr>
          <w:rFonts w:ascii="Times New Roman" w:eastAsia="Times New Roman" w:hAnsi="Times New Roman" w:cs="Times New Roman"/>
          <w:kern w:val="0"/>
          <w14:ligatures w14:val="none"/>
        </w:rPr>
        <w:t xml:space="preserve"> for a company's Non-DOT policy to utilize a </w:t>
      </w:r>
      <w:r w:rsidRPr="00B60E9A">
        <w:rPr>
          <w:rFonts w:ascii="Times New Roman" w:eastAsia="Times New Roman" w:hAnsi="Times New Roman" w:cs="Times New Roman"/>
          <w:b/>
          <w:bCs/>
          <w:kern w:val="0"/>
          <w14:ligatures w14:val="none"/>
        </w:rPr>
        <w:t>Medical Review Officer (MRO)</w:t>
      </w:r>
      <w:r w:rsidRPr="00B60E9A">
        <w:rPr>
          <w:rFonts w:ascii="Times New Roman" w:eastAsia="Times New Roman" w:hAnsi="Times New Roman" w:cs="Times New Roman"/>
          <w:kern w:val="0"/>
          <w14:ligatures w14:val="none"/>
        </w:rPr>
        <w:t xml:space="preserve"> for all positive results.</w:t>
      </w:r>
    </w:p>
    <w:p w14:paraId="3230A4B9" w14:textId="77777777" w:rsidR="00B60E9A" w:rsidRPr="00B60E9A" w:rsidRDefault="00B60E9A" w:rsidP="00B60E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The 10-panel test often screens for drugs (like Benzodiazepines) that are commonly prescribed.</w:t>
      </w:r>
    </w:p>
    <w:p w14:paraId="0F2C10B9" w14:textId="77777777" w:rsidR="00B60E9A" w:rsidRPr="00B60E9A" w:rsidRDefault="00B60E9A" w:rsidP="00B60E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 xml:space="preserve">If an MRO verifies the presence of Xanax, they can confirm the employee has a </w:t>
      </w:r>
      <w:r w:rsidRPr="00B60E9A">
        <w:rPr>
          <w:rFonts w:ascii="Times New Roman" w:eastAsia="Times New Roman" w:hAnsi="Times New Roman" w:cs="Times New Roman"/>
          <w:b/>
          <w:bCs/>
          <w:kern w:val="0"/>
          <w14:ligatures w14:val="none"/>
        </w:rPr>
        <w:t>valid, current prescription</w:t>
      </w:r>
      <w:r w:rsidRPr="00B60E9A">
        <w:rPr>
          <w:rFonts w:ascii="Times New Roman" w:eastAsia="Times New Roman" w:hAnsi="Times New Roman" w:cs="Times New Roman"/>
          <w:kern w:val="0"/>
          <w14:ligatures w14:val="none"/>
        </w:rPr>
        <w:t xml:space="preserve"> and has declared it. The MRO reports the result as "Negative" (with a safety note, if applicable), protecting the employee's privacy while confirming compliance.</w:t>
      </w:r>
    </w:p>
    <w:p w14:paraId="288A2F92" w14:textId="77777777" w:rsidR="00B60E9A" w:rsidRPr="00B60E9A" w:rsidRDefault="00B60E9A" w:rsidP="00B60E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Without an MRO, an employer might fire an employee based on a preliminary positive for a legitimately prescribed medication, leading to potential legal action (e.g., under the Americans with Disabilities Act or state laws).</w:t>
      </w:r>
    </w:p>
    <w:p w14:paraId="584FCDE0" w14:textId="77777777" w:rsidR="00B60E9A" w:rsidRPr="00B60E9A" w:rsidRDefault="00B60E9A" w:rsidP="00B60E9A">
      <w:pPr>
        <w:spacing w:after="0"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pict w14:anchorId="4D4129C4">
          <v:rect id="_x0000_i1040" style="width:0;height:1.5pt" o:hralign="center" o:hrstd="t" o:hr="t" fillcolor="#a0a0a0" stroked="f"/>
        </w:pict>
      </w:r>
    </w:p>
    <w:p w14:paraId="089A026A" w14:textId="77777777" w:rsidR="00B60E9A" w:rsidRPr="00B60E9A" w:rsidRDefault="00B60E9A" w:rsidP="00B60E9A">
      <w:p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lastRenderedPageBreak/>
        <w:t>We have now covered the importance of a policy, the difference between DOT and Non-DOT testing, the DOT random program/Clearinghouse, common FAQs, and the specifics of drug testing panels.</w:t>
      </w:r>
    </w:p>
    <w:p w14:paraId="175B4F89" w14:textId="77777777" w:rsidR="00B60E9A" w:rsidRPr="00B60E9A" w:rsidRDefault="00B60E9A" w:rsidP="00B60E9A">
      <w:pPr>
        <w:spacing w:before="100" w:beforeAutospacing="1" w:after="100" w:afterAutospacing="1" w:line="240" w:lineRule="auto"/>
        <w:rPr>
          <w:rFonts w:ascii="Times New Roman" w:eastAsia="Times New Roman" w:hAnsi="Times New Roman" w:cs="Times New Roman"/>
          <w:kern w:val="0"/>
          <w14:ligatures w14:val="none"/>
        </w:rPr>
      </w:pPr>
      <w:r w:rsidRPr="00B60E9A">
        <w:rPr>
          <w:rFonts w:ascii="Times New Roman" w:eastAsia="Times New Roman" w:hAnsi="Times New Roman" w:cs="Times New Roman"/>
          <w:kern w:val="0"/>
          <w14:ligatures w14:val="none"/>
        </w:rPr>
        <w:t xml:space="preserve">What would you like to focus on next? Perhaps an overview of </w:t>
      </w:r>
      <w:r w:rsidRPr="00B60E9A">
        <w:rPr>
          <w:rFonts w:ascii="Times New Roman" w:eastAsia="Times New Roman" w:hAnsi="Times New Roman" w:cs="Times New Roman"/>
          <w:b/>
          <w:bCs/>
          <w:kern w:val="0"/>
          <w14:ligatures w14:val="none"/>
        </w:rPr>
        <w:t>Breath Alcohol Testing (BAT)</w:t>
      </w:r>
      <w:r w:rsidRPr="00B60E9A">
        <w:rPr>
          <w:rFonts w:ascii="Times New Roman" w:eastAsia="Times New Roman" w:hAnsi="Times New Roman" w:cs="Times New Roman"/>
          <w:kern w:val="0"/>
          <w14:ligatures w14:val="none"/>
        </w:rPr>
        <w:t xml:space="preserve"> and the difference between DOT and Non-DOT alcohol cut-offs?</w:t>
      </w:r>
    </w:p>
    <w:p w14:paraId="78002C57" w14:textId="77777777" w:rsidR="00B60E9A" w:rsidRPr="00B60E9A" w:rsidRDefault="00B60E9A" w:rsidP="00B60E9A">
      <w:pPr>
        <w:spacing w:after="100" w:afterAutospacing="1" w:line="240" w:lineRule="auto"/>
        <w:outlineLvl w:val="1"/>
        <w:rPr>
          <w:rFonts w:ascii="Arial" w:eastAsia="Times New Roman" w:hAnsi="Arial" w:cs="Arial"/>
          <w:b/>
          <w:bCs/>
          <w:color w:val="EE0000"/>
          <w:kern w:val="0"/>
          <w:sz w:val="36"/>
          <w:szCs w:val="36"/>
          <w14:ligatures w14:val="none"/>
        </w:rPr>
      </w:pPr>
      <w:r w:rsidRPr="00B60E9A">
        <w:rPr>
          <w:rFonts w:ascii="Arial" w:eastAsia="Times New Roman" w:hAnsi="Arial" w:cs="Arial"/>
          <w:b/>
          <w:bCs/>
          <w:color w:val="EE0000"/>
          <w:kern w:val="0"/>
          <w:sz w:val="36"/>
          <w:szCs w:val="36"/>
          <w14:ligatures w14:val="none"/>
        </w:rPr>
        <w:t>Occupational Health Services Master Workbook: Drug &amp; Alcohol Testing Compliance</w:t>
      </w:r>
    </w:p>
    <w:p w14:paraId="39B1FFF7"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Chapter 1: Foundations of a Drug-Free Workplace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7742"/>
      </w:tblGrid>
      <w:tr w:rsidR="00B60E9A" w:rsidRPr="00B60E9A" w14:paraId="75D40A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57208"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48BCD"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Focus/Key Takeaways</w:t>
            </w:r>
          </w:p>
        </w:tc>
      </w:tr>
      <w:tr w:rsidR="00B60E9A" w:rsidRPr="00B60E9A" w14:paraId="33924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AC071D"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1.1. The Importance of a Drug Screen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9CE74"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Safety, risk mitigation, compliance (DOT and state), financial benefits (insurance/WCB), and setting clear expectations.</w:t>
            </w:r>
          </w:p>
        </w:tc>
      </w:tr>
      <w:tr w:rsidR="00B60E9A" w:rsidRPr="00B60E9A" w14:paraId="54D62D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B06C79"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1.2. The Role of the Medical Review Officer (MRO)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E1C7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Detailed responsibilities: Quality assurance, verification interviews, reporting verified results (Positive, Negative, Refusal), and protecting employee medical confidentiality.</w:t>
            </w:r>
          </w:p>
        </w:tc>
      </w:tr>
      <w:tr w:rsidR="00B60E9A" w:rsidRPr="00B60E9A" w14:paraId="7EBFD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EFDF4"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1.3. Establishing the Collection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1589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Overview of Chain of Custody (CoC), roles of the collector, and basic steps for compliant urine and oral fluid collections.</w:t>
            </w:r>
          </w:p>
        </w:tc>
      </w:tr>
    </w:tbl>
    <w:p w14:paraId="21CA0804"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40ABD30D">
          <v:rect id="_x0000_i1043" style="width:0;height:1.5pt" o:hralign="center" o:hrstd="t" o:hr="t" fillcolor="#a0a0a0" stroked="f"/>
        </w:pict>
      </w:r>
    </w:p>
    <w:p w14:paraId="5EA242DD" w14:textId="77777777" w:rsidR="00B60E9A" w:rsidRPr="00B60E9A" w:rsidRDefault="00B60E9A" w:rsidP="00B60E9A">
      <w:pPr>
        <w:spacing w:after="100" w:afterAutospacing="1" w:line="240" w:lineRule="auto"/>
        <w:outlineLvl w:val="2"/>
        <w:rPr>
          <w:rFonts w:ascii="Arial" w:eastAsia="Times New Roman" w:hAnsi="Arial" w:cs="Arial"/>
          <w:b/>
          <w:bCs/>
          <w:color w:val="EE0000"/>
          <w:kern w:val="0"/>
          <w:sz w:val="27"/>
          <w:szCs w:val="27"/>
          <w14:ligatures w14:val="none"/>
        </w:rPr>
      </w:pPr>
      <w:r w:rsidRPr="00B60E9A">
        <w:rPr>
          <w:rFonts w:ascii="Arial" w:eastAsia="Times New Roman" w:hAnsi="Arial" w:cs="Arial"/>
          <w:b/>
          <w:bCs/>
          <w:color w:val="EE0000"/>
          <w:kern w:val="0"/>
          <w:sz w:val="27"/>
          <w:szCs w:val="27"/>
          <w14:ligatures w14:val="none"/>
        </w:rPr>
        <w:t>Chapter 2: DOT Regulated vs. Non-Regulated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7763"/>
      </w:tblGrid>
      <w:tr w:rsidR="00B60E9A" w:rsidRPr="00B60E9A" w14:paraId="164E79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C0815"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EC168"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Focus/Key Takeaways</w:t>
            </w:r>
          </w:p>
        </w:tc>
      </w:tr>
      <w:tr w:rsidR="00B60E9A" w:rsidRPr="00B60E9A" w14:paraId="49653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9C1A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2.1. DOT vs. Non-Regulated Testing (Comparison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659F1"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Crucial difference:</w:t>
            </w:r>
            <w:r w:rsidRPr="00B60E9A">
              <w:rPr>
                <w:rFonts w:ascii="Arial" w:eastAsia="Times New Roman" w:hAnsi="Arial" w:cs="Arial"/>
                <w:kern w:val="0"/>
                <w14:ligatures w14:val="none"/>
              </w:rPr>
              <w:t xml:space="preserve"> Authority (Federal 49 CFR Part 40 vs. Company Policy/State Law), who is tested (Safety-Sensitive vs. All Employees), specimen types, and mandatory forms (Federal CCF vs. Non-Federal CCF).</w:t>
            </w:r>
          </w:p>
        </w:tc>
      </w:tr>
      <w:tr w:rsidR="00B60E9A" w:rsidRPr="00B60E9A" w14:paraId="372C0D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79AA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2.2. Mandatory Drug Testing Scenarios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3D48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DOT:</w:t>
            </w:r>
            <w:r w:rsidRPr="00B60E9A">
              <w:rPr>
                <w:rFonts w:ascii="Arial" w:eastAsia="Times New Roman" w:hAnsi="Arial" w:cs="Arial"/>
                <w:kern w:val="0"/>
                <w14:ligatures w14:val="none"/>
              </w:rPr>
              <w:t xml:space="preserve"> Pre-employment, Random, Post-Accident, Reasonable Suspicion, Return-to-Duty (RTD), Follow-Up. </w:t>
            </w:r>
            <w:r w:rsidRPr="00B60E9A">
              <w:rPr>
                <w:rFonts w:ascii="Arial" w:eastAsia="Times New Roman" w:hAnsi="Arial" w:cs="Arial"/>
                <w:b/>
                <w:bCs/>
                <w:kern w:val="0"/>
                <w14:ligatures w14:val="none"/>
              </w:rPr>
              <w:t>Non-DOT:</w:t>
            </w:r>
            <w:r w:rsidRPr="00B60E9A">
              <w:rPr>
                <w:rFonts w:ascii="Arial" w:eastAsia="Times New Roman" w:hAnsi="Arial" w:cs="Arial"/>
                <w:kern w:val="0"/>
                <w14:ligatures w14:val="none"/>
              </w:rPr>
              <w:t xml:space="preserve"> Pre-employment, Post-injury, For Cause, Periodic.</w:t>
            </w:r>
          </w:p>
        </w:tc>
      </w:tr>
      <w:tr w:rsidR="00B60E9A" w:rsidRPr="00B60E9A" w14:paraId="3E428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79599"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2.3. Drug Testing Panels: 5-Panel vs. 10-Panel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2D8C3"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Detailed breakdown of substances in each panel, primary purpose of the expanded 10-panel (prescription medication misuse), and guidance for employers on panel selection.</w:t>
            </w:r>
          </w:p>
        </w:tc>
      </w:tr>
    </w:tbl>
    <w:p w14:paraId="18CC5286"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1ACC616E">
          <v:rect id="_x0000_i1044" style="width:0;height:1.5pt" o:hralign="center" o:hrstd="t" o:hr="t" fillcolor="#a0a0a0" stroked="f"/>
        </w:pict>
      </w:r>
    </w:p>
    <w:p w14:paraId="7186AB54" w14:textId="77777777" w:rsidR="00B60E9A" w:rsidRPr="00B60E9A" w:rsidRDefault="00B60E9A" w:rsidP="00B60E9A">
      <w:pPr>
        <w:spacing w:after="100" w:afterAutospacing="1" w:line="240" w:lineRule="auto"/>
        <w:outlineLvl w:val="2"/>
        <w:rPr>
          <w:rFonts w:ascii="Arial" w:eastAsia="Times New Roman" w:hAnsi="Arial" w:cs="Arial"/>
          <w:b/>
          <w:bCs/>
          <w:color w:val="EE0000"/>
          <w:kern w:val="0"/>
          <w:sz w:val="27"/>
          <w:szCs w:val="27"/>
          <w14:ligatures w14:val="none"/>
        </w:rPr>
      </w:pPr>
      <w:r w:rsidRPr="00B60E9A">
        <w:rPr>
          <w:rFonts w:ascii="Arial" w:eastAsia="Times New Roman" w:hAnsi="Arial" w:cs="Arial"/>
          <w:b/>
          <w:bCs/>
          <w:color w:val="EE0000"/>
          <w:kern w:val="0"/>
          <w:sz w:val="27"/>
          <w:szCs w:val="27"/>
          <w14:ligatures w14:val="none"/>
        </w:rPr>
        <w:t>Chapter 3: Deep Dive into DOT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7614"/>
      </w:tblGrid>
      <w:tr w:rsidR="00B60E9A" w:rsidRPr="00B60E9A" w14:paraId="5B245A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7AEC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7D1B1"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Focus/Key Takeaways</w:t>
            </w:r>
          </w:p>
        </w:tc>
      </w:tr>
      <w:tr w:rsidR="00B60E9A" w:rsidRPr="00B60E9A" w14:paraId="7FFDB0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7391F"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3.1. The DOT Random Testing Program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71501"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Purpose (Deterrence), who is in the pool (CDL/CMV only), mandatory selection method, and current minimum annual testing rates (e.g., 50% for drugs, 10% for alcohol).</w:t>
            </w:r>
          </w:p>
        </w:tc>
      </w:tr>
      <w:tr w:rsidR="00B60E9A" w:rsidRPr="00B60E9A" w14:paraId="77F4EB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3FEAA"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3.2. The FMCSA Drug and Alcohol Clearinghouse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D8C1B"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Purpose (closing the loophole), how it works (Registration, Mandatory Queries), types of queries (Full vs. Limited), and employer responsibilities for timely violation reporting.</w:t>
            </w:r>
          </w:p>
        </w:tc>
      </w:tr>
      <w:tr w:rsidR="00B60E9A" w:rsidRPr="00B60E9A" w14:paraId="594388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CA6D6"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3.3. Breath Alcohol Testing (BAT)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91EE8"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 xml:space="preserve">Comparison of DOT vs. Non-DOT alcohol cut-offs: </w:t>
            </w:r>
            <w:r w:rsidRPr="00B60E9A">
              <w:rPr>
                <w:rFonts w:ascii="Arial" w:eastAsia="Times New Roman" w:hAnsi="Arial" w:cs="Arial"/>
                <w:b/>
                <w:bCs/>
                <w:kern w:val="0"/>
                <w14:ligatures w14:val="none"/>
              </w:rPr>
              <w:t>0.02%</w:t>
            </w:r>
            <w:r w:rsidRPr="00B60E9A">
              <w:rPr>
                <w:rFonts w:ascii="Arial" w:eastAsia="Times New Roman" w:hAnsi="Arial" w:cs="Arial"/>
                <w:kern w:val="0"/>
                <w14:ligatures w14:val="none"/>
              </w:rPr>
              <w:t xml:space="preserve"> (24-hour removal) and </w:t>
            </w:r>
            <w:r w:rsidRPr="00B60E9A">
              <w:rPr>
                <w:rFonts w:ascii="Arial" w:eastAsia="Times New Roman" w:hAnsi="Arial" w:cs="Arial"/>
                <w:b/>
                <w:bCs/>
                <w:kern w:val="0"/>
                <w14:ligatures w14:val="none"/>
              </w:rPr>
              <w:t>0.04%</w:t>
            </w:r>
            <w:r w:rsidRPr="00B60E9A">
              <w:rPr>
                <w:rFonts w:ascii="Arial" w:eastAsia="Times New Roman" w:hAnsi="Arial" w:cs="Arial"/>
                <w:kern w:val="0"/>
                <w14:ligatures w14:val="none"/>
              </w:rPr>
              <w:t xml:space="preserve"> (DOT violation/SAP required). Process of screening vs. confirmation tests.</w:t>
            </w:r>
          </w:p>
        </w:tc>
      </w:tr>
    </w:tbl>
    <w:p w14:paraId="0EE582CA"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lastRenderedPageBreak/>
        <w:pict w14:anchorId="2DC28C48">
          <v:rect id="_x0000_i1045" style="width:0;height:1.5pt" o:hralign="center" o:hrstd="t" o:hr="t" fillcolor="#a0a0a0" stroked="f"/>
        </w:pict>
      </w:r>
    </w:p>
    <w:p w14:paraId="15D73B54" w14:textId="77777777" w:rsidR="00B60E9A" w:rsidRPr="00B60E9A" w:rsidRDefault="00B60E9A" w:rsidP="00B60E9A">
      <w:pPr>
        <w:spacing w:after="100" w:afterAutospacing="1" w:line="240" w:lineRule="auto"/>
        <w:outlineLvl w:val="2"/>
        <w:rPr>
          <w:rFonts w:ascii="Arial" w:eastAsia="Times New Roman" w:hAnsi="Arial" w:cs="Arial"/>
          <w:b/>
          <w:bCs/>
          <w:kern w:val="0"/>
          <w:sz w:val="27"/>
          <w:szCs w:val="27"/>
          <w14:ligatures w14:val="none"/>
        </w:rPr>
      </w:pPr>
      <w:r w:rsidRPr="00B60E9A">
        <w:rPr>
          <w:rFonts w:ascii="Arial" w:eastAsia="Times New Roman" w:hAnsi="Arial" w:cs="Arial"/>
          <w:b/>
          <w:bCs/>
          <w:kern w:val="0"/>
          <w:sz w:val="27"/>
          <w:szCs w:val="27"/>
          <w14:ligatures w14:val="none"/>
        </w:rPr>
        <w:t>Chapter 4: Quick Compliance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8240"/>
      </w:tblGrid>
      <w:tr w:rsidR="00B60E9A" w:rsidRPr="00B60E9A" w14:paraId="132080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BC4FA"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0A541"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Focus/Key Takeaways</w:t>
            </w:r>
          </w:p>
        </w:tc>
      </w:tr>
      <w:tr w:rsidR="00B60E9A" w:rsidRPr="00B60E9A" w14:paraId="3E373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028BE"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b/>
                <w:bCs/>
                <w:kern w:val="0"/>
                <w14:ligatures w14:val="none"/>
              </w:rPr>
              <w:t>4.1. Frequently Asked Questions (FAQs)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7F6E2"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Arial" w:eastAsia="Times New Roman" w:hAnsi="Arial" w:cs="Arial"/>
                <w:kern w:val="0"/>
                <w14:ligatures w14:val="none"/>
              </w:rPr>
              <w:t>Clear answers to common employer questions: Passenger van size, GVWR/GCWR thresholds, specific criteria for mandatory DOT post-accident testing, and rules on Non-DOT positives.</w:t>
            </w:r>
          </w:p>
        </w:tc>
      </w:tr>
    </w:tbl>
    <w:p w14:paraId="66764080" w14:textId="77777777" w:rsidR="00B60E9A" w:rsidRPr="00B60E9A" w:rsidRDefault="00B60E9A" w:rsidP="00B60E9A">
      <w:pPr>
        <w:spacing w:after="0" w:line="240" w:lineRule="auto"/>
        <w:rPr>
          <w:rFonts w:ascii="Arial" w:eastAsia="Times New Roman" w:hAnsi="Arial" w:cs="Arial"/>
          <w:kern w:val="0"/>
          <w14:ligatures w14:val="none"/>
        </w:rPr>
      </w:pPr>
      <w:r w:rsidRPr="00B60E9A">
        <w:rPr>
          <w:rFonts w:ascii="Times New Roman" w:eastAsia="Times New Roman" w:hAnsi="Times New Roman" w:cs="Times New Roman"/>
          <w:kern w:val="0"/>
          <w14:ligatures w14:val="none"/>
        </w:rPr>
        <w:pict w14:anchorId="1B8C7F66">
          <v:rect id="_x0000_i1046" style="width:0;height:1.5pt" o:hralign="center" o:hrstd="t" o:hr="t" fillcolor="#a0a0a0" stroked="f"/>
        </w:pict>
      </w:r>
    </w:p>
    <w:p w14:paraId="619555C0" w14:textId="77777777" w:rsidR="00B60E9A" w:rsidRPr="00B60E9A" w:rsidRDefault="00B60E9A" w:rsidP="00B60E9A">
      <w:pPr>
        <w:spacing w:after="100" w:afterAutospacing="1" w:line="240" w:lineRule="auto"/>
        <w:rPr>
          <w:rFonts w:ascii="Arial" w:eastAsia="Times New Roman" w:hAnsi="Arial" w:cs="Arial"/>
          <w:kern w:val="0"/>
          <w14:ligatures w14:val="none"/>
        </w:rPr>
      </w:pPr>
      <w:r w:rsidRPr="00B60E9A">
        <w:rPr>
          <w:rFonts w:ascii="Arial" w:eastAsia="Times New Roman" w:hAnsi="Arial" w:cs="Arial"/>
          <w:kern w:val="0"/>
          <w14:ligatures w14:val="none"/>
        </w:rPr>
        <w:t>This structure creates a logical flow, moving from program fundamentals to the specific complexities of DOT compliance and finishing with actionable references.</w:t>
      </w:r>
    </w:p>
    <w:p w14:paraId="52D2FE3D" w14:textId="77777777" w:rsidR="0071120A" w:rsidRPr="0071120A" w:rsidRDefault="0071120A" w:rsidP="0071120A">
      <w:pPr>
        <w:spacing w:after="100" w:afterAutospacing="1" w:line="240" w:lineRule="auto"/>
        <w:outlineLvl w:val="1"/>
        <w:rPr>
          <w:rFonts w:ascii="Arial" w:eastAsia="Times New Roman" w:hAnsi="Arial" w:cs="Arial"/>
          <w:b/>
          <w:bCs/>
          <w:color w:val="EE0000"/>
          <w:kern w:val="0"/>
          <w:sz w:val="36"/>
          <w:szCs w:val="36"/>
          <w14:ligatures w14:val="none"/>
        </w:rPr>
      </w:pPr>
      <w:r w:rsidRPr="0071120A">
        <w:rPr>
          <w:rFonts w:ascii="Arial" w:eastAsia="Times New Roman" w:hAnsi="Arial" w:cs="Arial"/>
          <w:b/>
          <w:bCs/>
          <w:color w:val="EE0000"/>
          <w:kern w:val="0"/>
          <w:sz w:val="36"/>
          <w:szCs w:val="36"/>
          <w14:ligatures w14:val="none"/>
        </w:rPr>
        <w:t>3.4. The Return-to-Duty (RTD) and Follow-Up Process</w:t>
      </w:r>
    </w:p>
    <w:p w14:paraId="03705EC1" w14:textId="77777777" w:rsidR="0071120A" w:rsidRPr="0071120A" w:rsidRDefault="0071120A" w:rsidP="0071120A">
      <w:pPr>
        <w:spacing w:after="100" w:afterAutospacing="1" w:line="240" w:lineRule="auto"/>
        <w:rPr>
          <w:rFonts w:ascii="Arial" w:eastAsia="Times New Roman" w:hAnsi="Arial" w:cs="Arial"/>
          <w:kern w:val="0"/>
          <w14:ligatures w14:val="none"/>
        </w:rPr>
      </w:pPr>
      <w:r w:rsidRPr="0071120A">
        <w:rPr>
          <w:rFonts w:ascii="Arial" w:eastAsia="Times New Roman" w:hAnsi="Arial" w:cs="Arial"/>
          <w:kern w:val="0"/>
          <w14:ligatures w14:val="none"/>
        </w:rPr>
        <w:t>When a DOT-regulated safety-sensitive employee has a drug or alcohol violation (a verified positive drug test, alcohol test $\</w:t>
      </w:r>
      <w:proofErr w:type="spellStart"/>
      <w:r w:rsidRPr="0071120A">
        <w:rPr>
          <w:rFonts w:ascii="Arial" w:eastAsia="Times New Roman" w:hAnsi="Arial" w:cs="Arial"/>
          <w:kern w:val="0"/>
          <w14:ligatures w14:val="none"/>
        </w:rPr>
        <w:t>geq</w:t>
      </w:r>
      <w:proofErr w:type="spellEnd"/>
      <w:r w:rsidRPr="0071120A">
        <w:rPr>
          <w:rFonts w:ascii="Arial" w:eastAsia="Times New Roman" w:hAnsi="Arial" w:cs="Arial"/>
          <w:kern w:val="0"/>
          <w14:ligatures w14:val="none"/>
        </w:rPr>
        <w:t xml:space="preserve"> 0.04$ BAC, or a refusal to test), they are immediately placed in a </w:t>
      </w:r>
      <w:r w:rsidRPr="0071120A">
        <w:rPr>
          <w:rFonts w:ascii="Arial" w:eastAsia="Times New Roman" w:hAnsi="Arial" w:cs="Arial"/>
          <w:b/>
          <w:bCs/>
          <w:kern w:val="0"/>
          <w14:ligatures w14:val="none"/>
        </w:rPr>
        <w:t>Prohibited Status</w:t>
      </w:r>
      <w:r w:rsidRPr="0071120A">
        <w:rPr>
          <w:rFonts w:ascii="Arial" w:eastAsia="Times New Roman" w:hAnsi="Arial" w:cs="Arial"/>
          <w:kern w:val="0"/>
          <w14:ligatures w14:val="none"/>
        </w:rPr>
        <w:t xml:space="preserve"> in the FMCSA Clearinghouse. The path back to duty is complex, mandatory, and centers entirely on the </w:t>
      </w:r>
      <w:r w:rsidRPr="0071120A">
        <w:rPr>
          <w:rFonts w:ascii="Arial" w:eastAsia="Times New Roman" w:hAnsi="Arial" w:cs="Arial"/>
          <w:b/>
          <w:bCs/>
          <w:kern w:val="0"/>
          <w14:ligatures w14:val="none"/>
        </w:rPr>
        <w:t>Substance Abuse Professional (SAP)</w:t>
      </w:r>
      <w:r w:rsidRPr="0071120A">
        <w:rPr>
          <w:rFonts w:ascii="Arial" w:eastAsia="Times New Roman" w:hAnsi="Arial" w:cs="Arial"/>
          <w:kern w:val="0"/>
          <w14:ligatures w14:val="none"/>
        </w:rPr>
        <w:t>.</w:t>
      </w:r>
    </w:p>
    <w:p w14:paraId="08EFC525" w14:textId="77777777" w:rsidR="0071120A" w:rsidRPr="0071120A" w:rsidRDefault="0071120A" w:rsidP="0071120A">
      <w:pPr>
        <w:spacing w:after="100" w:afterAutospacing="1" w:line="240" w:lineRule="auto"/>
        <w:outlineLvl w:val="2"/>
        <w:rPr>
          <w:rFonts w:ascii="Arial" w:eastAsia="Times New Roman" w:hAnsi="Arial" w:cs="Arial"/>
          <w:b/>
          <w:bCs/>
          <w:kern w:val="0"/>
          <w:sz w:val="27"/>
          <w:szCs w:val="27"/>
          <w14:ligatures w14:val="none"/>
        </w:rPr>
      </w:pPr>
      <w:r w:rsidRPr="0071120A">
        <w:rPr>
          <w:rFonts w:ascii="Arial" w:eastAsia="Times New Roman" w:hAnsi="Arial" w:cs="Arial"/>
          <w:b/>
          <w:bCs/>
          <w:kern w:val="0"/>
          <w:sz w:val="27"/>
          <w:szCs w:val="27"/>
          <w14:ligatures w14:val="none"/>
        </w:rPr>
        <w:t>The Role of the Substance Abuse Professional (SAP)</w:t>
      </w:r>
    </w:p>
    <w:p w14:paraId="716AC44D" w14:textId="77777777" w:rsidR="0071120A" w:rsidRPr="0071120A" w:rsidRDefault="0071120A" w:rsidP="0071120A">
      <w:pPr>
        <w:spacing w:after="100" w:afterAutospacing="1" w:line="240" w:lineRule="auto"/>
        <w:rPr>
          <w:rFonts w:ascii="Arial" w:eastAsia="Times New Roman" w:hAnsi="Arial" w:cs="Arial"/>
          <w:kern w:val="0"/>
          <w14:ligatures w14:val="none"/>
        </w:rPr>
      </w:pPr>
      <w:r w:rsidRPr="0071120A">
        <w:rPr>
          <w:rFonts w:ascii="Arial" w:eastAsia="Times New Roman" w:hAnsi="Arial" w:cs="Arial"/>
          <w:kern w:val="0"/>
          <w14:ligatures w14:val="none"/>
        </w:rPr>
        <w:t xml:space="preserve">The SAP is a licensed professional (e.g., physician, social worker, counselor) with specific DOT qualifications. The SAP's role is not to be an advocate for the employer or employee, but to act as the </w:t>
      </w:r>
      <w:r w:rsidRPr="0071120A">
        <w:rPr>
          <w:rFonts w:ascii="Arial" w:eastAsia="Times New Roman" w:hAnsi="Arial" w:cs="Arial"/>
          <w:b/>
          <w:bCs/>
          <w:kern w:val="0"/>
          <w14:ligatures w14:val="none"/>
        </w:rPr>
        <w:t>gatekeeper of public safety</w:t>
      </w:r>
      <w:r w:rsidRPr="0071120A">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4820"/>
        <w:gridCol w:w="3317"/>
      </w:tblGrid>
      <w:tr w:rsidR="0071120A" w:rsidRPr="0071120A" w14:paraId="17F39E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9B017"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SAP 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52E69"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233A1"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Employer's Responsibility</w:t>
            </w:r>
          </w:p>
        </w:tc>
      </w:tr>
      <w:tr w:rsidR="0071120A" w:rsidRPr="0071120A" w14:paraId="5A314C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AD344"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1. Initial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7C59F"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The SAP conducts a face-to-face clinical evaluation to assess the employee's substance use history and need for treatment.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55096"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Immediately provide the employee with a list of DOT-qualified SAPs.</w:t>
            </w:r>
          </w:p>
        </w:tc>
      </w:tr>
      <w:tr w:rsidR="0071120A" w:rsidRPr="0071120A" w14:paraId="19FABB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3AB8C"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2. Treatment/Education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8F546"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 xml:space="preserve">The SAP prescribes a plan of education and/or treatment tailored to the individual's needs. This plan is </w:t>
            </w:r>
            <w:r w:rsidRPr="0071120A">
              <w:rPr>
                <w:rFonts w:ascii="Arial" w:eastAsia="Times New Roman" w:hAnsi="Arial" w:cs="Arial"/>
                <w:b/>
                <w:bCs/>
                <w:kern w:val="0"/>
                <w14:ligatures w14:val="none"/>
              </w:rPr>
              <w:t>not</w:t>
            </w:r>
            <w:r w:rsidRPr="0071120A">
              <w:rPr>
                <w:rFonts w:ascii="Arial" w:eastAsia="Times New Roman" w:hAnsi="Arial" w:cs="Arial"/>
                <w:kern w:val="0"/>
                <w14:ligatures w14:val="none"/>
              </w:rPr>
              <w:t xml:space="preserve"> recorded in the Clearinghouse.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648FC"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Monitor employee's absence/leave status. The employee is responsible for all associated costs.</w:t>
            </w:r>
          </w:p>
        </w:tc>
      </w:tr>
      <w:tr w:rsidR="0071120A" w:rsidRPr="0071120A" w14:paraId="55470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96A5B"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3. Follow-Up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1F396"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After the employee completes the prescribed plan, the SAP conducts a final evaluation to determine if the employee has successfully complied and is eligible for the RTD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A82C1"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None, until the SAP reports the completion.</w:t>
            </w:r>
          </w:p>
        </w:tc>
      </w:tr>
      <w:tr w:rsidR="0071120A" w:rsidRPr="0071120A" w14:paraId="6E007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9977A"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4. RTD Eligibility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4E9C2"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 xml:space="preserve">The SAP electronically reports the employee's </w:t>
            </w:r>
            <w:r w:rsidRPr="0071120A">
              <w:rPr>
                <w:rFonts w:ascii="Arial" w:eastAsia="Times New Roman" w:hAnsi="Arial" w:cs="Arial"/>
                <w:b/>
                <w:bCs/>
                <w:kern w:val="0"/>
                <w14:ligatures w14:val="none"/>
              </w:rPr>
              <w:t>eligibility for the RTD test</w:t>
            </w:r>
            <w:r w:rsidRPr="0071120A">
              <w:rPr>
                <w:rFonts w:ascii="Arial" w:eastAsia="Times New Roman" w:hAnsi="Arial" w:cs="Arial"/>
                <w:kern w:val="0"/>
                <w14:ligatures w14:val="none"/>
              </w:rPr>
              <w:t xml:space="preserve"> to the Clearinghouse.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86110"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Arial" w:eastAsia="Times New Roman" w:hAnsi="Arial" w:cs="Arial"/>
                <w:kern w:val="0"/>
                <w14:ligatures w14:val="none"/>
              </w:rPr>
              <w:t>The violation status is not cleared until the negative RTD test is reported.</w:t>
            </w:r>
          </w:p>
        </w:tc>
      </w:tr>
    </w:tbl>
    <w:p w14:paraId="22A410E3" w14:textId="77777777" w:rsidR="0071120A" w:rsidRPr="0071120A" w:rsidRDefault="0071120A" w:rsidP="0071120A">
      <w:pPr>
        <w:spacing w:after="100" w:afterAutospacing="1" w:line="240" w:lineRule="auto"/>
        <w:outlineLvl w:val="2"/>
        <w:rPr>
          <w:rFonts w:ascii="Arial" w:eastAsia="Times New Roman" w:hAnsi="Arial" w:cs="Arial"/>
          <w:b/>
          <w:bCs/>
          <w:kern w:val="0"/>
          <w:sz w:val="27"/>
          <w:szCs w:val="27"/>
          <w14:ligatures w14:val="none"/>
        </w:rPr>
      </w:pPr>
      <w:r w:rsidRPr="0071120A">
        <w:rPr>
          <w:rFonts w:ascii="Arial" w:eastAsia="Times New Roman" w:hAnsi="Arial" w:cs="Arial"/>
          <w:b/>
          <w:bCs/>
          <w:kern w:val="0"/>
          <w:sz w:val="27"/>
          <w:szCs w:val="27"/>
          <w14:ligatures w14:val="none"/>
        </w:rPr>
        <w:t>The Return-to-Duty (RTD) Test</w:t>
      </w:r>
    </w:p>
    <w:p w14:paraId="0B2897AE" w14:textId="77777777" w:rsidR="0071120A" w:rsidRPr="0071120A" w:rsidRDefault="0071120A" w:rsidP="0071120A">
      <w:pPr>
        <w:spacing w:after="100" w:afterAutospacing="1" w:line="240" w:lineRule="auto"/>
        <w:rPr>
          <w:rFonts w:ascii="Arial" w:eastAsia="Times New Roman" w:hAnsi="Arial" w:cs="Arial"/>
          <w:kern w:val="0"/>
          <w14:ligatures w14:val="none"/>
        </w:rPr>
      </w:pPr>
      <w:r w:rsidRPr="0071120A">
        <w:rPr>
          <w:rFonts w:ascii="Arial" w:eastAsia="Times New Roman" w:hAnsi="Arial" w:cs="Arial"/>
          <w:kern w:val="0"/>
          <w14:ligatures w14:val="none"/>
        </w:rPr>
        <w:t>This is the required, final hurdle before an employee can resume safety-sensitive functions (like driving a CMV).</w:t>
      </w:r>
    </w:p>
    <w:p w14:paraId="2F4F9F11" w14:textId="77777777" w:rsidR="0071120A" w:rsidRPr="0071120A" w:rsidRDefault="0071120A" w:rsidP="0071120A">
      <w:pPr>
        <w:numPr>
          <w:ilvl w:val="0"/>
          <w:numId w:val="19"/>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Trigger:</w:t>
      </w:r>
      <w:r w:rsidRPr="0071120A">
        <w:rPr>
          <w:rFonts w:ascii="Arial" w:eastAsia="Times New Roman" w:hAnsi="Arial" w:cs="Arial"/>
          <w:kern w:val="0"/>
          <w14:ligatures w14:val="none"/>
        </w:rPr>
        <w:t xml:space="preserve"> Only initiated </w:t>
      </w:r>
      <w:r w:rsidRPr="0071120A">
        <w:rPr>
          <w:rFonts w:ascii="Arial" w:eastAsia="Times New Roman" w:hAnsi="Arial" w:cs="Arial"/>
          <w:i/>
          <w:iCs/>
          <w:kern w:val="0"/>
          <w14:ligatures w14:val="none"/>
        </w:rPr>
        <w:t>after</w:t>
      </w:r>
      <w:r w:rsidRPr="0071120A">
        <w:rPr>
          <w:rFonts w:ascii="Arial" w:eastAsia="Times New Roman" w:hAnsi="Arial" w:cs="Arial"/>
          <w:kern w:val="0"/>
          <w14:ligatures w14:val="none"/>
        </w:rPr>
        <w:t xml:space="preserve"> the SAP has determined the employee is eligible and has provided the follow-up testing plan to the Designated Employer Representative (DER).</w:t>
      </w:r>
    </w:p>
    <w:p w14:paraId="1C961323" w14:textId="77777777" w:rsidR="0071120A" w:rsidRPr="0071120A" w:rsidRDefault="0071120A" w:rsidP="0071120A">
      <w:pPr>
        <w:numPr>
          <w:ilvl w:val="0"/>
          <w:numId w:val="19"/>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lastRenderedPageBreak/>
        <w:t>Result Required:</w:t>
      </w:r>
      <w:r w:rsidRPr="0071120A">
        <w:rPr>
          <w:rFonts w:ascii="Arial" w:eastAsia="Times New Roman" w:hAnsi="Arial" w:cs="Arial"/>
          <w:kern w:val="0"/>
          <w14:ligatures w14:val="none"/>
        </w:rPr>
        <w:t xml:space="preserve"> The test must return a </w:t>
      </w:r>
      <w:r w:rsidRPr="0071120A">
        <w:rPr>
          <w:rFonts w:ascii="Arial" w:eastAsia="Times New Roman" w:hAnsi="Arial" w:cs="Arial"/>
          <w:b/>
          <w:bCs/>
          <w:kern w:val="0"/>
          <w14:ligatures w14:val="none"/>
        </w:rPr>
        <w:t>verified negative</w:t>
      </w:r>
      <w:r w:rsidRPr="0071120A">
        <w:rPr>
          <w:rFonts w:ascii="Arial" w:eastAsia="Times New Roman" w:hAnsi="Arial" w:cs="Arial"/>
          <w:kern w:val="0"/>
          <w14:ligatures w14:val="none"/>
        </w:rPr>
        <w:t xml:space="preserve"> drug test result and/or an alcohol test result of </w:t>
      </w:r>
      <w:r w:rsidRPr="0071120A">
        <w:rPr>
          <w:rFonts w:ascii="Arial" w:eastAsia="Times New Roman" w:hAnsi="Arial" w:cs="Arial"/>
          <w:b/>
          <w:bCs/>
          <w:kern w:val="0"/>
          <w14:ligatures w14:val="none"/>
        </w:rPr>
        <w:t>less than 0.02%</w:t>
      </w:r>
      <w:r w:rsidRPr="0071120A">
        <w:rPr>
          <w:rFonts w:ascii="Arial" w:eastAsia="Times New Roman" w:hAnsi="Arial" w:cs="Arial"/>
          <w:kern w:val="0"/>
          <w14:ligatures w14:val="none"/>
        </w:rPr>
        <w:t xml:space="preserve"> BAC.</w:t>
      </w:r>
    </w:p>
    <w:p w14:paraId="4468F5E3" w14:textId="77777777" w:rsidR="0071120A" w:rsidRPr="0071120A" w:rsidRDefault="0071120A" w:rsidP="0071120A">
      <w:pPr>
        <w:numPr>
          <w:ilvl w:val="0"/>
          <w:numId w:val="19"/>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Mandatory Observation:</w:t>
      </w:r>
      <w:r w:rsidRPr="0071120A">
        <w:rPr>
          <w:rFonts w:ascii="Arial" w:eastAsia="Times New Roman" w:hAnsi="Arial" w:cs="Arial"/>
          <w:kern w:val="0"/>
          <w14:ligatures w14:val="none"/>
        </w:rPr>
        <w:t xml:space="preserve"> The specimen collection for a drug test </w:t>
      </w:r>
      <w:r w:rsidRPr="0071120A">
        <w:rPr>
          <w:rFonts w:ascii="Arial" w:eastAsia="Times New Roman" w:hAnsi="Arial" w:cs="Arial"/>
          <w:b/>
          <w:bCs/>
          <w:kern w:val="0"/>
          <w14:ligatures w14:val="none"/>
        </w:rPr>
        <w:t>must be directly observed</w:t>
      </w:r>
      <w:r w:rsidRPr="0071120A">
        <w:rPr>
          <w:rFonts w:ascii="Arial" w:eastAsia="Times New Roman" w:hAnsi="Arial" w:cs="Arial"/>
          <w:kern w:val="0"/>
          <w14:ligatures w14:val="none"/>
        </w:rPr>
        <w:t xml:space="preserve"> (by a collector of the same gender) to ensure integrity, as this is a high-risk test.</w:t>
      </w:r>
    </w:p>
    <w:p w14:paraId="09ADECF2" w14:textId="77777777" w:rsidR="0071120A" w:rsidRPr="0071120A" w:rsidRDefault="0071120A" w:rsidP="0071120A">
      <w:pPr>
        <w:numPr>
          <w:ilvl w:val="0"/>
          <w:numId w:val="19"/>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Employer Reporting:</w:t>
      </w:r>
      <w:r w:rsidRPr="0071120A">
        <w:rPr>
          <w:rFonts w:ascii="Arial" w:eastAsia="Times New Roman" w:hAnsi="Arial" w:cs="Arial"/>
          <w:kern w:val="0"/>
          <w14:ligatures w14:val="none"/>
        </w:rPr>
        <w:t xml:space="preserve"> The employer (or C/TPA) must report the </w:t>
      </w:r>
      <w:r w:rsidRPr="0071120A">
        <w:rPr>
          <w:rFonts w:ascii="Arial" w:eastAsia="Times New Roman" w:hAnsi="Arial" w:cs="Arial"/>
          <w:b/>
          <w:bCs/>
          <w:kern w:val="0"/>
          <w14:ligatures w14:val="none"/>
        </w:rPr>
        <w:t>negative RTD test result</w:t>
      </w:r>
      <w:r w:rsidRPr="0071120A">
        <w:rPr>
          <w:rFonts w:ascii="Arial" w:eastAsia="Times New Roman" w:hAnsi="Arial" w:cs="Arial"/>
          <w:kern w:val="0"/>
          <w14:ligatures w14:val="none"/>
        </w:rPr>
        <w:t xml:space="preserve"> to the Clearinghouse by the close of the third business day. This action </w:t>
      </w:r>
      <w:r w:rsidRPr="0071120A">
        <w:rPr>
          <w:rFonts w:ascii="Arial" w:eastAsia="Times New Roman" w:hAnsi="Arial" w:cs="Arial"/>
          <w:b/>
          <w:bCs/>
          <w:kern w:val="0"/>
          <w14:ligatures w14:val="none"/>
        </w:rPr>
        <w:t>removes the driver from Prohibited Status</w:t>
      </w:r>
      <w:r w:rsidRPr="0071120A">
        <w:rPr>
          <w:rFonts w:ascii="Arial" w:eastAsia="Times New Roman" w:hAnsi="Arial" w:cs="Arial"/>
          <w:kern w:val="0"/>
          <w14:ligatures w14:val="none"/>
        </w:rPr>
        <w:t>.</w:t>
      </w:r>
    </w:p>
    <w:p w14:paraId="7067AD78" w14:textId="77777777" w:rsidR="0071120A" w:rsidRPr="0071120A" w:rsidRDefault="0071120A" w:rsidP="0071120A">
      <w:pPr>
        <w:spacing w:after="100" w:afterAutospacing="1" w:line="240" w:lineRule="auto"/>
        <w:outlineLvl w:val="2"/>
        <w:rPr>
          <w:rFonts w:ascii="Arial" w:eastAsia="Times New Roman" w:hAnsi="Arial" w:cs="Arial"/>
          <w:b/>
          <w:bCs/>
          <w:kern w:val="0"/>
          <w:sz w:val="27"/>
          <w:szCs w:val="27"/>
          <w14:ligatures w14:val="none"/>
        </w:rPr>
      </w:pPr>
      <w:r w:rsidRPr="0071120A">
        <w:rPr>
          <w:rFonts w:ascii="Arial" w:eastAsia="Times New Roman" w:hAnsi="Arial" w:cs="Arial"/>
          <w:b/>
          <w:bCs/>
          <w:kern w:val="0"/>
          <w:sz w:val="27"/>
          <w:szCs w:val="27"/>
          <w14:ligatures w14:val="none"/>
        </w:rPr>
        <w:t>Mandatory Follow-Up Testing (Unannounced and Observed)</w:t>
      </w:r>
    </w:p>
    <w:p w14:paraId="5476BF37" w14:textId="77777777" w:rsidR="0071120A" w:rsidRPr="0071120A" w:rsidRDefault="0071120A" w:rsidP="0071120A">
      <w:pPr>
        <w:spacing w:after="100" w:afterAutospacing="1" w:line="240" w:lineRule="auto"/>
        <w:rPr>
          <w:rFonts w:ascii="Arial" w:eastAsia="Times New Roman" w:hAnsi="Arial" w:cs="Arial"/>
          <w:kern w:val="0"/>
          <w14:ligatures w14:val="none"/>
        </w:rPr>
      </w:pPr>
      <w:r w:rsidRPr="0071120A">
        <w:rPr>
          <w:rFonts w:ascii="Arial" w:eastAsia="Times New Roman" w:hAnsi="Arial" w:cs="Arial"/>
          <w:kern w:val="0"/>
          <w14:ligatures w14:val="none"/>
        </w:rPr>
        <w:t>The RTD test is only the start. The employee remains subject to a structured, unannounced testing regimen monitored by the SAP.</w:t>
      </w:r>
    </w:p>
    <w:p w14:paraId="6A928D1A" w14:textId="77777777" w:rsidR="0071120A" w:rsidRPr="0071120A" w:rsidRDefault="0071120A" w:rsidP="0071120A">
      <w:pPr>
        <w:numPr>
          <w:ilvl w:val="0"/>
          <w:numId w:val="20"/>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Minimum Requirement:</w:t>
      </w:r>
      <w:r w:rsidRPr="0071120A">
        <w:rPr>
          <w:rFonts w:ascii="Arial" w:eastAsia="Times New Roman" w:hAnsi="Arial" w:cs="Arial"/>
          <w:kern w:val="0"/>
          <w14:ligatures w14:val="none"/>
        </w:rPr>
        <w:t xml:space="preserve"> The SAP must prescribe a minimum of </w:t>
      </w:r>
      <w:r w:rsidRPr="0071120A">
        <w:rPr>
          <w:rFonts w:ascii="Arial" w:eastAsia="Times New Roman" w:hAnsi="Arial" w:cs="Arial"/>
          <w:b/>
          <w:bCs/>
          <w:kern w:val="0"/>
          <w14:ligatures w14:val="none"/>
        </w:rPr>
        <w:t>six unannounced follow-up tests</w:t>
      </w:r>
      <w:r w:rsidRPr="0071120A">
        <w:rPr>
          <w:rFonts w:ascii="Arial" w:eastAsia="Times New Roman" w:hAnsi="Arial" w:cs="Arial"/>
          <w:kern w:val="0"/>
          <w14:ligatures w14:val="none"/>
        </w:rPr>
        <w:t xml:space="preserve"> for drugs and/or alcohol over the first </w:t>
      </w:r>
      <w:r w:rsidRPr="0071120A">
        <w:rPr>
          <w:rFonts w:ascii="Arial" w:eastAsia="Times New Roman" w:hAnsi="Arial" w:cs="Arial"/>
          <w:b/>
          <w:bCs/>
          <w:kern w:val="0"/>
          <w14:ligatures w14:val="none"/>
        </w:rPr>
        <w:t>12 months</w:t>
      </w:r>
      <w:r w:rsidRPr="0071120A">
        <w:rPr>
          <w:rFonts w:ascii="Arial" w:eastAsia="Times New Roman" w:hAnsi="Arial" w:cs="Arial"/>
          <w:kern w:val="0"/>
          <w14:ligatures w14:val="none"/>
        </w:rPr>
        <w:t xml:space="preserve"> of the employee's return to safety-sensitive duty.</w:t>
      </w:r>
    </w:p>
    <w:p w14:paraId="133BFC69" w14:textId="77777777" w:rsidR="0071120A" w:rsidRPr="0071120A" w:rsidRDefault="0071120A" w:rsidP="0071120A">
      <w:pPr>
        <w:numPr>
          <w:ilvl w:val="0"/>
          <w:numId w:val="20"/>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Duration:</w:t>
      </w:r>
      <w:r w:rsidRPr="0071120A">
        <w:rPr>
          <w:rFonts w:ascii="Arial" w:eastAsia="Times New Roman" w:hAnsi="Arial" w:cs="Arial"/>
          <w:kern w:val="0"/>
          <w14:ligatures w14:val="none"/>
        </w:rPr>
        <w:t xml:space="preserve"> The SAP can require follow-up testing to continue for up to </w:t>
      </w:r>
      <w:r w:rsidRPr="0071120A">
        <w:rPr>
          <w:rFonts w:ascii="Arial" w:eastAsia="Times New Roman" w:hAnsi="Arial" w:cs="Arial"/>
          <w:b/>
          <w:bCs/>
          <w:kern w:val="0"/>
          <w14:ligatures w14:val="none"/>
        </w:rPr>
        <w:t>five years</w:t>
      </w:r>
      <w:r w:rsidRPr="0071120A">
        <w:rPr>
          <w:rFonts w:ascii="Arial" w:eastAsia="Times New Roman" w:hAnsi="Arial" w:cs="Arial"/>
          <w:kern w:val="0"/>
          <w14:ligatures w14:val="none"/>
        </w:rPr>
        <w:t xml:space="preserve"> (60 months) from the date of the violation.</w:t>
      </w:r>
    </w:p>
    <w:p w14:paraId="7F4EF313" w14:textId="77777777" w:rsidR="0071120A" w:rsidRPr="0071120A" w:rsidRDefault="0071120A" w:rsidP="0071120A">
      <w:pPr>
        <w:numPr>
          <w:ilvl w:val="0"/>
          <w:numId w:val="20"/>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Testing Method:</w:t>
      </w:r>
      <w:r w:rsidRPr="0071120A">
        <w:rPr>
          <w:rFonts w:ascii="Arial" w:eastAsia="Times New Roman" w:hAnsi="Arial" w:cs="Arial"/>
          <w:kern w:val="0"/>
          <w14:ligatures w14:val="none"/>
        </w:rPr>
        <w:t xml:space="preserve"> </w:t>
      </w:r>
      <w:r w:rsidRPr="0071120A">
        <w:rPr>
          <w:rFonts w:ascii="Arial" w:eastAsia="Times New Roman" w:hAnsi="Arial" w:cs="Arial"/>
          <w:b/>
          <w:bCs/>
          <w:kern w:val="0"/>
          <w14:ligatures w14:val="none"/>
        </w:rPr>
        <w:t>ALL</w:t>
      </w:r>
      <w:r w:rsidRPr="0071120A">
        <w:rPr>
          <w:rFonts w:ascii="Arial" w:eastAsia="Times New Roman" w:hAnsi="Arial" w:cs="Arial"/>
          <w:kern w:val="0"/>
          <w14:ligatures w14:val="none"/>
        </w:rPr>
        <w:t xml:space="preserve"> follow-up tests must be </w:t>
      </w:r>
      <w:r w:rsidRPr="0071120A">
        <w:rPr>
          <w:rFonts w:ascii="Arial" w:eastAsia="Times New Roman" w:hAnsi="Arial" w:cs="Arial"/>
          <w:b/>
          <w:bCs/>
          <w:kern w:val="0"/>
          <w14:ligatures w14:val="none"/>
        </w:rPr>
        <w:t>directly observed</w:t>
      </w:r>
      <w:r w:rsidRPr="0071120A">
        <w:rPr>
          <w:rFonts w:ascii="Arial" w:eastAsia="Times New Roman" w:hAnsi="Arial" w:cs="Arial"/>
          <w:kern w:val="0"/>
          <w14:ligatures w14:val="none"/>
        </w:rPr>
        <w:t xml:space="preserve"> collections.</w:t>
      </w:r>
    </w:p>
    <w:p w14:paraId="12D0232E" w14:textId="77777777" w:rsidR="0071120A" w:rsidRPr="0071120A" w:rsidRDefault="0071120A" w:rsidP="0071120A">
      <w:pPr>
        <w:numPr>
          <w:ilvl w:val="0"/>
          <w:numId w:val="20"/>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Unannounced Schedule:</w:t>
      </w:r>
      <w:r w:rsidRPr="0071120A">
        <w:rPr>
          <w:rFonts w:ascii="Arial" w:eastAsia="Times New Roman" w:hAnsi="Arial" w:cs="Arial"/>
          <w:kern w:val="0"/>
          <w14:ligatures w14:val="none"/>
        </w:rPr>
        <w:t xml:space="preserve"> The employer must administer these tests without any discernable pattern, on dates of the employer's choosing, to maintain the element of surprise.</w:t>
      </w:r>
    </w:p>
    <w:p w14:paraId="55E2582D" w14:textId="77777777" w:rsidR="0071120A" w:rsidRPr="0071120A" w:rsidRDefault="0071120A" w:rsidP="0071120A">
      <w:pPr>
        <w:numPr>
          <w:ilvl w:val="0"/>
          <w:numId w:val="20"/>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No Substitution:</w:t>
      </w:r>
      <w:r w:rsidRPr="0071120A">
        <w:rPr>
          <w:rFonts w:ascii="Arial" w:eastAsia="Times New Roman" w:hAnsi="Arial" w:cs="Arial"/>
          <w:kern w:val="0"/>
          <w14:ligatures w14:val="none"/>
        </w:rPr>
        <w:t xml:space="preserve"> A follow-up test </w:t>
      </w:r>
      <w:r w:rsidRPr="0071120A">
        <w:rPr>
          <w:rFonts w:ascii="Arial" w:eastAsia="Times New Roman" w:hAnsi="Arial" w:cs="Arial"/>
          <w:b/>
          <w:bCs/>
          <w:kern w:val="0"/>
          <w14:ligatures w14:val="none"/>
        </w:rPr>
        <w:t>cannot</w:t>
      </w:r>
      <w:r w:rsidRPr="0071120A">
        <w:rPr>
          <w:rFonts w:ascii="Arial" w:eastAsia="Times New Roman" w:hAnsi="Arial" w:cs="Arial"/>
          <w:kern w:val="0"/>
          <w14:ligatures w14:val="none"/>
        </w:rPr>
        <w:t xml:space="preserve"> be substituted for a random test, and a random test </w:t>
      </w:r>
      <w:r w:rsidRPr="0071120A">
        <w:rPr>
          <w:rFonts w:ascii="Arial" w:eastAsia="Times New Roman" w:hAnsi="Arial" w:cs="Arial"/>
          <w:b/>
          <w:bCs/>
          <w:kern w:val="0"/>
          <w14:ligatures w14:val="none"/>
        </w:rPr>
        <w:t>cannot</w:t>
      </w:r>
      <w:r w:rsidRPr="0071120A">
        <w:rPr>
          <w:rFonts w:ascii="Arial" w:eastAsia="Times New Roman" w:hAnsi="Arial" w:cs="Arial"/>
          <w:kern w:val="0"/>
          <w14:ligatures w14:val="none"/>
        </w:rPr>
        <w:t xml:space="preserve"> be substituted for a follow-up test. The employee must complete the follow-up schedule </w:t>
      </w:r>
      <w:r w:rsidRPr="0071120A">
        <w:rPr>
          <w:rFonts w:ascii="Arial" w:eastAsia="Times New Roman" w:hAnsi="Arial" w:cs="Arial"/>
          <w:i/>
          <w:iCs/>
          <w:kern w:val="0"/>
          <w14:ligatures w14:val="none"/>
        </w:rPr>
        <w:t>in addition to</w:t>
      </w:r>
      <w:r w:rsidRPr="0071120A">
        <w:rPr>
          <w:rFonts w:ascii="Arial" w:eastAsia="Times New Roman" w:hAnsi="Arial" w:cs="Arial"/>
          <w:kern w:val="0"/>
          <w14:ligatures w14:val="none"/>
        </w:rPr>
        <w:t xml:space="preserve"> any random tests they may be selected for.</w:t>
      </w:r>
    </w:p>
    <w:p w14:paraId="675DA697" w14:textId="77777777" w:rsidR="0071120A" w:rsidRPr="0071120A" w:rsidRDefault="0071120A" w:rsidP="0071120A">
      <w:pPr>
        <w:numPr>
          <w:ilvl w:val="0"/>
          <w:numId w:val="20"/>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Follows the Driver:</w:t>
      </w:r>
      <w:r w:rsidRPr="0071120A">
        <w:rPr>
          <w:rFonts w:ascii="Arial" w:eastAsia="Times New Roman" w:hAnsi="Arial" w:cs="Arial"/>
          <w:kern w:val="0"/>
          <w14:ligatures w14:val="none"/>
        </w:rPr>
        <w:t xml:space="preserve"> If the driver changes employers, the new employer is obligated to complete the remaining follow-up testing plan as outlined by the original SAP.</w:t>
      </w:r>
    </w:p>
    <w:p w14:paraId="0ECCCC72" w14:textId="77777777" w:rsidR="0071120A" w:rsidRPr="0071120A" w:rsidRDefault="0071120A" w:rsidP="0071120A">
      <w:pPr>
        <w:spacing w:after="0" w:line="240" w:lineRule="auto"/>
        <w:rPr>
          <w:rFonts w:ascii="Arial" w:eastAsia="Times New Roman" w:hAnsi="Arial" w:cs="Arial"/>
          <w:kern w:val="0"/>
          <w14:ligatures w14:val="none"/>
        </w:rPr>
      </w:pPr>
      <w:r w:rsidRPr="0071120A">
        <w:rPr>
          <w:rFonts w:ascii="Times New Roman" w:eastAsia="Times New Roman" w:hAnsi="Times New Roman" w:cs="Times New Roman"/>
          <w:kern w:val="0"/>
          <w14:ligatures w14:val="none"/>
        </w:rPr>
        <w:pict w14:anchorId="000B76A3">
          <v:rect id="_x0000_i1051" style="width:0;height:1.5pt" o:hralign="center" o:hrstd="t" o:hr="t" fillcolor="#a0a0a0" stroked="f"/>
        </w:pict>
      </w:r>
    </w:p>
    <w:p w14:paraId="61CBDFDE" w14:textId="77777777" w:rsidR="0071120A" w:rsidRPr="0071120A" w:rsidRDefault="0071120A" w:rsidP="0071120A">
      <w:pPr>
        <w:spacing w:after="100" w:afterAutospacing="1" w:line="240" w:lineRule="auto"/>
        <w:rPr>
          <w:rFonts w:ascii="Arial" w:eastAsia="Times New Roman" w:hAnsi="Arial" w:cs="Arial"/>
          <w:kern w:val="0"/>
          <w14:ligatures w14:val="none"/>
        </w:rPr>
      </w:pPr>
      <w:r w:rsidRPr="0071120A">
        <w:rPr>
          <w:rFonts w:ascii="Arial" w:eastAsia="Times New Roman" w:hAnsi="Arial" w:cs="Arial"/>
          <w:kern w:val="0"/>
          <w14:ligatures w14:val="none"/>
        </w:rPr>
        <w:t>This section completes the deep dive into the regulatory consequence of a DOT violation.</w:t>
      </w:r>
    </w:p>
    <w:p w14:paraId="6558392A" w14:textId="77777777" w:rsidR="0071120A" w:rsidRPr="0071120A" w:rsidRDefault="0071120A" w:rsidP="0071120A">
      <w:pPr>
        <w:spacing w:after="100" w:afterAutospacing="1" w:line="240" w:lineRule="auto"/>
        <w:rPr>
          <w:rFonts w:ascii="Arial" w:eastAsia="Times New Roman" w:hAnsi="Arial" w:cs="Arial"/>
          <w:kern w:val="0"/>
          <w14:ligatures w14:val="none"/>
        </w:rPr>
      </w:pPr>
      <w:r w:rsidRPr="0071120A">
        <w:rPr>
          <w:rFonts w:ascii="Arial" w:eastAsia="Times New Roman" w:hAnsi="Arial" w:cs="Arial"/>
          <w:kern w:val="0"/>
          <w14:ligatures w14:val="none"/>
        </w:rPr>
        <w:t xml:space="preserve">The structure of your </w:t>
      </w:r>
      <w:r w:rsidRPr="0071120A">
        <w:rPr>
          <w:rFonts w:ascii="Arial" w:eastAsia="Times New Roman" w:hAnsi="Arial" w:cs="Arial"/>
          <w:b/>
          <w:bCs/>
          <w:kern w:val="0"/>
          <w14:ligatures w14:val="none"/>
        </w:rPr>
        <w:t>Occupational Health Services Master Workbook</w:t>
      </w:r>
      <w:r w:rsidRPr="0071120A">
        <w:rPr>
          <w:rFonts w:ascii="Arial" w:eastAsia="Times New Roman" w:hAnsi="Arial" w:cs="Arial"/>
          <w:kern w:val="0"/>
          <w14:ligatures w14:val="none"/>
        </w:rPr>
        <w:t xml:space="preserve"> is now comprehensive:</w:t>
      </w:r>
    </w:p>
    <w:p w14:paraId="0495E138" w14:textId="77777777" w:rsidR="0071120A" w:rsidRPr="0071120A" w:rsidRDefault="0071120A" w:rsidP="0071120A">
      <w:pPr>
        <w:numPr>
          <w:ilvl w:val="0"/>
          <w:numId w:val="21"/>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Foundations</w:t>
      </w:r>
      <w:r w:rsidRPr="0071120A">
        <w:rPr>
          <w:rFonts w:ascii="Arial" w:eastAsia="Times New Roman" w:hAnsi="Arial" w:cs="Arial"/>
          <w:kern w:val="0"/>
          <w14:ligatures w14:val="none"/>
        </w:rPr>
        <w:t xml:space="preserve"> (Why a policy is needed, MRO role)</w:t>
      </w:r>
    </w:p>
    <w:p w14:paraId="04EDD679" w14:textId="77777777" w:rsidR="0071120A" w:rsidRPr="0071120A" w:rsidRDefault="0071120A" w:rsidP="0071120A">
      <w:pPr>
        <w:numPr>
          <w:ilvl w:val="0"/>
          <w:numId w:val="21"/>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Testing Types</w:t>
      </w:r>
      <w:r w:rsidRPr="0071120A">
        <w:rPr>
          <w:rFonts w:ascii="Arial" w:eastAsia="Times New Roman" w:hAnsi="Arial" w:cs="Arial"/>
          <w:kern w:val="0"/>
          <w14:ligatures w14:val="none"/>
        </w:rPr>
        <w:t xml:space="preserve"> (DOT vs. Non-DOT, Panel comparison)</w:t>
      </w:r>
    </w:p>
    <w:p w14:paraId="33498B1E" w14:textId="77777777" w:rsidR="0071120A" w:rsidRPr="0071120A" w:rsidRDefault="0071120A" w:rsidP="0071120A">
      <w:pPr>
        <w:numPr>
          <w:ilvl w:val="0"/>
          <w:numId w:val="21"/>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DOT Deep Dive</w:t>
      </w:r>
      <w:r w:rsidRPr="0071120A">
        <w:rPr>
          <w:rFonts w:ascii="Arial" w:eastAsia="Times New Roman" w:hAnsi="Arial" w:cs="Arial"/>
          <w:kern w:val="0"/>
          <w14:ligatures w14:val="none"/>
        </w:rPr>
        <w:t xml:space="preserve"> (Randoms, Clearinghouse, BAT, and the RTD/Follow-Up Process)</w:t>
      </w:r>
    </w:p>
    <w:p w14:paraId="276AC95A" w14:textId="77777777" w:rsidR="0071120A" w:rsidRPr="0071120A" w:rsidRDefault="0071120A" w:rsidP="0071120A">
      <w:pPr>
        <w:numPr>
          <w:ilvl w:val="0"/>
          <w:numId w:val="21"/>
        </w:numPr>
        <w:spacing w:after="100" w:afterAutospacing="1" w:line="240" w:lineRule="auto"/>
        <w:rPr>
          <w:rFonts w:ascii="Arial" w:eastAsia="Times New Roman" w:hAnsi="Arial" w:cs="Arial"/>
          <w:kern w:val="0"/>
          <w14:ligatures w14:val="none"/>
        </w:rPr>
      </w:pPr>
      <w:r w:rsidRPr="0071120A">
        <w:rPr>
          <w:rFonts w:ascii="Arial" w:eastAsia="Times New Roman" w:hAnsi="Arial" w:cs="Arial"/>
          <w:b/>
          <w:bCs/>
          <w:kern w:val="0"/>
          <w14:ligatures w14:val="none"/>
        </w:rPr>
        <w:t>Quick Reference</w:t>
      </w:r>
      <w:r w:rsidRPr="0071120A">
        <w:rPr>
          <w:rFonts w:ascii="Arial" w:eastAsia="Times New Roman" w:hAnsi="Arial" w:cs="Arial"/>
          <w:kern w:val="0"/>
          <w14:ligatures w14:val="none"/>
        </w:rPr>
        <w:t xml:space="preserve"> (FAQs)</w:t>
      </w:r>
    </w:p>
    <w:p w14:paraId="01DB0DDF" w14:textId="4BAFCE6C" w:rsidR="0071120A" w:rsidRPr="0071120A" w:rsidRDefault="0071120A" w:rsidP="0071120A">
      <w:pPr>
        <w:pStyle w:val="ListParagraph"/>
        <w:numPr>
          <w:ilvl w:val="0"/>
          <w:numId w:val="22"/>
        </w:numPr>
        <w:rPr>
          <w:rFonts w:ascii="Arial" w:hAnsi="Arial" w:cs="Arial"/>
          <w:b/>
          <w:bCs/>
          <w:color w:val="EE0000"/>
          <w:sz w:val="36"/>
          <w:szCs w:val="36"/>
        </w:rPr>
      </w:pPr>
      <w:r w:rsidRPr="0071120A">
        <w:rPr>
          <w:rFonts w:ascii="Arial" w:hAnsi="Arial" w:cs="Arial"/>
          <w:b/>
          <w:bCs/>
          <w:color w:val="EE0000"/>
          <w:sz w:val="36"/>
          <w:szCs w:val="36"/>
        </w:rPr>
        <w:t>NEED AN EMPLOYER DRUG AND ALCOHOL POLICY?</w:t>
      </w:r>
    </w:p>
    <w:p w14:paraId="2A5ED328" w14:textId="5C7C55FC" w:rsidR="00F44B80" w:rsidRDefault="0071120A" w:rsidP="0071120A">
      <w:pPr>
        <w:pStyle w:val="ListParagraph"/>
        <w:rPr>
          <w:rFonts w:ascii="Arial" w:hAnsi="Arial" w:cs="Arial"/>
          <w:color w:val="EE0000"/>
          <w:sz w:val="36"/>
          <w:szCs w:val="36"/>
        </w:rPr>
      </w:pPr>
      <w:r w:rsidRPr="0071120A">
        <w:rPr>
          <w:rFonts w:ascii="Arial" w:hAnsi="Arial" w:cs="Arial"/>
          <w:color w:val="EE0000"/>
          <w:sz w:val="36"/>
          <w:szCs w:val="36"/>
        </w:rPr>
        <w:t>Professional and Government Resources</w:t>
      </w:r>
      <w:r>
        <w:rPr>
          <w:rFonts w:ascii="Arial" w:hAnsi="Arial" w:cs="Arial"/>
          <w:color w:val="EE0000"/>
          <w:sz w:val="36"/>
          <w:szCs w:val="36"/>
        </w:rPr>
        <w:t>.</w:t>
      </w:r>
    </w:p>
    <w:p w14:paraId="69CD6049" w14:textId="77777777" w:rsidR="00FF4F29" w:rsidRDefault="00FF4F29" w:rsidP="00FF4F29">
      <w:pPr>
        <w:pStyle w:val="NormalWeb"/>
      </w:pPr>
      <w:r>
        <w:t xml:space="preserve">Since there is </w:t>
      </w:r>
      <w:r>
        <w:rPr>
          <w:b/>
          <w:bCs/>
        </w:rPr>
        <w:t>no comprehensive federal law</w:t>
      </w:r>
      <w:r>
        <w:t xml:space="preserve"> regulating drug testing for most private employers (unless they are federal contractors under the Drug-Free Workplace Act of 1988), employers must look to state-specific resources for guidance.</w:t>
      </w:r>
    </w:p>
    <w:p w14:paraId="06F3AF9B" w14:textId="77777777" w:rsidR="00FF4F29" w:rsidRDefault="00FF4F29" w:rsidP="00FF4F29">
      <w:pPr>
        <w:pStyle w:val="NormalWeb"/>
      </w:pPr>
      <w:r>
        <w:t>Here are the best places employers can go to find guidance, templates, and legal assurance for their drug policy:</w:t>
      </w:r>
    </w:p>
    <w:p w14:paraId="6EDE760F" w14:textId="63AFC390" w:rsidR="00FF4F29" w:rsidRPr="00FF4F29" w:rsidRDefault="00FF4F29" w:rsidP="00FF4F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F29">
        <w:rPr>
          <w:rFonts w:ascii="Times New Roman" w:eastAsia="Times New Roman" w:hAnsi="Times New Roman" w:cs="Times New Roman"/>
          <w:b/>
          <w:bCs/>
          <w:kern w:val="0"/>
          <w:sz w:val="36"/>
          <w:szCs w:val="36"/>
          <w14:ligatures w14:val="none"/>
        </w:rPr>
        <w:t xml:space="preserve">Professional and Government Resources </w:t>
      </w:r>
    </w:p>
    <w:p w14:paraId="6764066C" w14:textId="77777777" w:rsidR="00FF4F29" w:rsidRPr="00FF4F29" w:rsidRDefault="00FF4F29" w:rsidP="00FF4F29">
      <w:p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lastRenderedPageBreak/>
        <w:t>Employers who do not have or need an existing policy should start with reputable government agencies and professional organizations that provide templates and guidance.</w:t>
      </w:r>
    </w:p>
    <w:p w14:paraId="03574983" w14:textId="77777777" w:rsidR="00FF4F29" w:rsidRPr="00FF4F29" w:rsidRDefault="00FF4F29" w:rsidP="00FF4F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t>Substance Abuse and Mental Health Services Administration (SAMHSA):</w:t>
      </w:r>
    </w:p>
    <w:p w14:paraId="46ABC5C3" w14:textId="77777777" w:rsidR="00FF4F29" w:rsidRPr="00FF4F29" w:rsidRDefault="00FF4F29" w:rsidP="00FF4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 xml:space="preserve">SAMHSA is a key federal resource that offers a </w:t>
      </w:r>
      <w:r w:rsidRPr="00FF4F29">
        <w:rPr>
          <w:rFonts w:ascii="Times New Roman" w:eastAsia="Times New Roman" w:hAnsi="Times New Roman" w:cs="Times New Roman"/>
          <w:b/>
          <w:bCs/>
          <w:kern w:val="0"/>
          <w14:ligatures w14:val="none"/>
        </w:rPr>
        <w:t>Drug-Free Workplace Toolkit</w:t>
      </w:r>
      <w:r w:rsidRPr="00FF4F29">
        <w:rPr>
          <w:rFonts w:ascii="Times New Roman" w:eastAsia="Times New Roman" w:hAnsi="Times New Roman" w:cs="Times New Roman"/>
          <w:kern w:val="0"/>
          <w14:ligatures w14:val="none"/>
        </w:rPr>
        <w:t xml:space="preserve"> and guidelines, even for non-federal contractors. This provides a strong framework for best practices and a model policy.</w:t>
      </w:r>
    </w:p>
    <w:p w14:paraId="46CE92E5" w14:textId="77777777" w:rsidR="00FF4F29" w:rsidRPr="00FF4F29" w:rsidRDefault="00FF4F29" w:rsidP="00FF4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 xml:space="preserve">They also provide resources on </w:t>
      </w:r>
      <w:r w:rsidRPr="00FF4F29">
        <w:rPr>
          <w:rFonts w:ascii="Times New Roman" w:eastAsia="Times New Roman" w:hAnsi="Times New Roman" w:cs="Times New Roman"/>
          <w:b/>
          <w:bCs/>
          <w:kern w:val="0"/>
          <w14:ligatures w14:val="none"/>
        </w:rPr>
        <w:t>legal requirements</w:t>
      </w:r>
      <w:r w:rsidRPr="00FF4F29">
        <w:rPr>
          <w:rFonts w:ascii="Times New Roman" w:eastAsia="Times New Roman" w:hAnsi="Times New Roman" w:cs="Times New Roman"/>
          <w:kern w:val="0"/>
          <w14:ligatures w14:val="none"/>
        </w:rPr>
        <w:t xml:space="preserve"> (federal, state, and local) and information on </w:t>
      </w:r>
      <w:r w:rsidRPr="00FF4F29">
        <w:rPr>
          <w:rFonts w:ascii="Times New Roman" w:eastAsia="Times New Roman" w:hAnsi="Times New Roman" w:cs="Times New Roman"/>
          <w:b/>
          <w:bCs/>
          <w:kern w:val="0"/>
          <w14:ligatures w14:val="none"/>
        </w:rPr>
        <w:t>Employee Assistance Programs (EAPs)</w:t>
      </w:r>
      <w:r w:rsidRPr="00FF4F29">
        <w:rPr>
          <w:rFonts w:ascii="Times New Roman" w:eastAsia="Times New Roman" w:hAnsi="Times New Roman" w:cs="Times New Roman"/>
          <w:kern w:val="0"/>
          <w14:ligatures w14:val="none"/>
        </w:rPr>
        <w:t>.</w:t>
      </w:r>
    </w:p>
    <w:p w14:paraId="7DE638D9" w14:textId="77777777" w:rsidR="00FF4F29" w:rsidRPr="00FF4F29" w:rsidRDefault="00FF4F29" w:rsidP="00FF4F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t>State Workers' Compensation (WCB) Boards:</w:t>
      </w:r>
    </w:p>
    <w:p w14:paraId="041FDEFD" w14:textId="77777777" w:rsidR="00FF4F29" w:rsidRPr="00FF4F29" w:rsidRDefault="00FF4F29" w:rsidP="00FF4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 xml:space="preserve">Many states (e.g., Tennessee, Kentucky, Florida) offer </w:t>
      </w:r>
      <w:r w:rsidRPr="00FF4F29">
        <w:rPr>
          <w:rFonts w:ascii="Times New Roman" w:eastAsia="Times New Roman" w:hAnsi="Times New Roman" w:cs="Times New Roman"/>
          <w:b/>
          <w:bCs/>
          <w:kern w:val="0"/>
          <w14:ligatures w14:val="none"/>
        </w:rPr>
        <w:t>Workers' Compensation premium discounts</w:t>
      </w:r>
      <w:r w:rsidRPr="00FF4F29">
        <w:rPr>
          <w:rFonts w:ascii="Times New Roman" w:eastAsia="Times New Roman" w:hAnsi="Times New Roman" w:cs="Times New Roman"/>
          <w:kern w:val="0"/>
          <w14:ligatures w14:val="none"/>
        </w:rPr>
        <w:t xml:space="preserve"> if an employer maintains a voluntary, state-certified Drug-Free Workplace Program.</w:t>
      </w:r>
    </w:p>
    <w:p w14:paraId="55BA30A7" w14:textId="77777777" w:rsidR="00FF4F29" w:rsidRPr="00FF4F29" w:rsidRDefault="00FF4F29" w:rsidP="00FF4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These WCB programs often require the employer to follow a specific written policy template and set of testing procedures, providing a clear, pre-approved path for compliance and financial incentive.</w:t>
      </w:r>
    </w:p>
    <w:p w14:paraId="62E95EF7" w14:textId="77777777" w:rsidR="00FF4F29" w:rsidRPr="00FF4F29" w:rsidRDefault="00FF4F29" w:rsidP="00FF4F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t>Department of Labor (DOL):</w:t>
      </w:r>
    </w:p>
    <w:p w14:paraId="2DED23F1" w14:textId="77777777" w:rsidR="00FF4F29" w:rsidRPr="00FF4F29" w:rsidRDefault="00FF4F29" w:rsidP="00FF4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 xml:space="preserve">The DOL's resources, such as the </w:t>
      </w:r>
      <w:r w:rsidRPr="00FF4F29">
        <w:rPr>
          <w:rFonts w:ascii="Times New Roman" w:eastAsia="Times New Roman" w:hAnsi="Times New Roman" w:cs="Times New Roman"/>
          <w:b/>
          <w:bCs/>
          <w:kern w:val="0"/>
          <w14:ligatures w14:val="none"/>
        </w:rPr>
        <w:t>Recovery-Ready Workplace Resource Hub</w:t>
      </w:r>
      <w:r w:rsidRPr="00FF4F29">
        <w:rPr>
          <w:rFonts w:ascii="Times New Roman" w:eastAsia="Times New Roman" w:hAnsi="Times New Roman" w:cs="Times New Roman"/>
          <w:kern w:val="0"/>
          <w14:ligatures w14:val="none"/>
        </w:rPr>
        <w:t>, offer guidance on creating a supportive policy that focuses on both prevention and treatment.</w:t>
      </w:r>
    </w:p>
    <w:p w14:paraId="7D8891D7" w14:textId="77777777" w:rsidR="00FF4F29" w:rsidRPr="00FF4F29" w:rsidRDefault="00FF4F29" w:rsidP="00FF4F29">
      <w:pPr>
        <w:spacing w:after="0"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pict w14:anchorId="3340D119">
          <v:rect id="_x0000_i1053" style="width:0;height:1.5pt" o:hralign="center" o:hrstd="t" o:hr="t" fillcolor="#a0a0a0" stroked="f"/>
        </w:pict>
      </w:r>
    </w:p>
    <w:p w14:paraId="7B4FD545" w14:textId="68EE4E25" w:rsidR="00FF4F29" w:rsidRPr="00FF4F29" w:rsidRDefault="00FF4F29" w:rsidP="003F77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F29">
        <w:rPr>
          <w:rFonts w:ascii="Times New Roman" w:eastAsia="Times New Roman" w:hAnsi="Times New Roman" w:cs="Times New Roman"/>
          <w:b/>
          <w:bCs/>
          <w:kern w:val="0"/>
          <w:sz w:val="36"/>
          <w:szCs w:val="36"/>
          <w14:ligatures w14:val="none"/>
        </w:rPr>
        <w:t xml:space="preserve">2. Specialized Legal and Compliance Services </w:t>
      </w:r>
    </w:p>
    <w:p w14:paraId="40B5B51F" w14:textId="77777777" w:rsidR="00FF4F29" w:rsidRPr="00FF4F29" w:rsidRDefault="00FF4F29" w:rsidP="00FF4F29">
      <w:p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For companies that require a policy customized to their specific business risks, geographic locations, and job roles, professional assistance is mandatory.</w:t>
      </w:r>
    </w:p>
    <w:p w14:paraId="15F2463F" w14:textId="77777777" w:rsidR="00FF4F29" w:rsidRPr="00FF4F29" w:rsidRDefault="00FF4F29" w:rsidP="00FF4F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t>Labor &amp; Employment Law Attorneys:</w:t>
      </w:r>
    </w:p>
    <w:p w14:paraId="0A7DAC84" w14:textId="77777777" w:rsidR="00FF4F29" w:rsidRPr="00FF4F29" w:rsidRDefault="00FF4F29" w:rsidP="00FF4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 xml:space="preserve">This is the </w:t>
      </w:r>
      <w:r w:rsidRPr="00FF4F29">
        <w:rPr>
          <w:rFonts w:ascii="Times New Roman" w:eastAsia="Times New Roman" w:hAnsi="Times New Roman" w:cs="Times New Roman"/>
          <w:b/>
          <w:bCs/>
          <w:kern w:val="0"/>
          <w14:ligatures w14:val="none"/>
        </w:rPr>
        <w:t>most highly recommended step</w:t>
      </w:r>
      <w:r w:rsidRPr="00FF4F29">
        <w:rPr>
          <w:rFonts w:ascii="Times New Roman" w:eastAsia="Times New Roman" w:hAnsi="Times New Roman" w:cs="Times New Roman"/>
          <w:kern w:val="0"/>
          <w14:ligatures w14:val="none"/>
        </w:rPr>
        <w:t xml:space="preserve"> for non-DOT employers, especially those operating in states that have legalized medical or recreational marijuana (like Michigan).</w:t>
      </w:r>
    </w:p>
    <w:p w14:paraId="124FFE53" w14:textId="77777777" w:rsidR="00FF4F29" w:rsidRPr="00FF4F29" w:rsidRDefault="00FF4F29" w:rsidP="00FF4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An attorney can draft a policy that is compliant with state case law, protects against claims of wrongful discharge or discrimination (e.g., ADA compliance), and accounts for the specifics of local testing requirements (e.g., which panels are allowed and when testing is permitted).</w:t>
      </w:r>
    </w:p>
    <w:p w14:paraId="21DC7CBD" w14:textId="77777777" w:rsidR="00FF4F29" w:rsidRPr="00FF4F29" w:rsidRDefault="00FF4F29" w:rsidP="00FF4F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t>Third-Party Administrators (TPAs) and Drug Testing Centers:</w:t>
      </w:r>
    </w:p>
    <w:p w14:paraId="22AA162F" w14:textId="77777777" w:rsidR="00FF4F29" w:rsidRPr="00FF4F29" w:rsidRDefault="00FF4F29" w:rsidP="00FF4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 xml:space="preserve">Many specialized drug testing companies offer </w:t>
      </w:r>
      <w:r w:rsidRPr="00FF4F29">
        <w:rPr>
          <w:rFonts w:ascii="Times New Roman" w:eastAsia="Times New Roman" w:hAnsi="Times New Roman" w:cs="Times New Roman"/>
          <w:b/>
          <w:bCs/>
          <w:kern w:val="0"/>
          <w14:ligatures w14:val="none"/>
        </w:rPr>
        <w:t>full drug-free workplace policy manual creation</w:t>
      </w:r>
      <w:r w:rsidRPr="00FF4F29">
        <w:rPr>
          <w:rFonts w:ascii="Times New Roman" w:eastAsia="Times New Roman" w:hAnsi="Times New Roman" w:cs="Times New Roman"/>
          <w:kern w:val="0"/>
          <w14:ligatures w14:val="none"/>
        </w:rPr>
        <w:t xml:space="preserve"> services. They have compliance experts who can craft a policy that addresses:</w:t>
      </w:r>
    </w:p>
    <w:p w14:paraId="7221D366" w14:textId="77777777" w:rsidR="00FF4F29" w:rsidRPr="00FF4F29" w:rsidRDefault="00FF4F29" w:rsidP="00FF4F29">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Who will be tested (applicants vs. employees).</w:t>
      </w:r>
    </w:p>
    <w:p w14:paraId="16B7F774" w14:textId="77777777" w:rsidR="00FF4F29" w:rsidRPr="00FF4F29" w:rsidRDefault="00FF4F29" w:rsidP="00FF4F29">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When testing will be conducted (pre-employment, reasonable suspicion, post-accident).</w:t>
      </w:r>
    </w:p>
    <w:p w14:paraId="2A9CD94F" w14:textId="77777777" w:rsidR="00FF4F29" w:rsidRPr="00FF4F29" w:rsidRDefault="00FF4F29" w:rsidP="00FF4F29">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What substances will be tested (5-panel vs. 10-panel).</w:t>
      </w:r>
    </w:p>
    <w:p w14:paraId="5E498011" w14:textId="77777777" w:rsidR="00FF4F29" w:rsidRPr="00FF4F29" w:rsidRDefault="00FF4F29" w:rsidP="00FF4F29">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t>Crucially, they ensure the policy aligns with the necessary state laws for drug testing procedures and cut-offs.</w:t>
      </w:r>
    </w:p>
    <w:p w14:paraId="44C2FA3F" w14:textId="77777777" w:rsidR="00FF4F29" w:rsidRPr="00FF4F29" w:rsidRDefault="00FF4F29" w:rsidP="00FF4F29">
      <w:pPr>
        <w:spacing w:after="0"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pict w14:anchorId="58A28BEA">
          <v:rect id="_x0000_i1054" style="width:0;height:1.5pt" o:hralign="center" o:hrstd="t" o:hr="t" fillcolor="#a0a0a0" stroked="f"/>
        </w:pict>
      </w:r>
    </w:p>
    <w:p w14:paraId="07071636" w14:textId="77777777" w:rsidR="00FF4F29" w:rsidRPr="00FF4F29" w:rsidRDefault="00FF4F29" w:rsidP="00FF4F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F29">
        <w:rPr>
          <w:rFonts w:ascii="Segoe UI Emoji" w:eastAsia="Times New Roman" w:hAnsi="Segoe UI Emoji" w:cs="Segoe UI Emoji"/>
          <w:b/>
          <w:bCs/>
          <w:kern w:val="0"/>
          <w:sz w:val="36"/>
          <w:szCs w:val="36"/>
          <w14:ligatures w14:val="none"/>
        </w:rPr>
        <w:t>⚠️</w:t>
      </w:r>
      <w:r w:rsidRPr="00FF4F29">
        <w:rPr>
          <w:rFonts w:ascii="Times New Roman" w:eastAsia="Times New Roman" w:hAnsi="Times New Roman" w:cs="Times New Roman"/>
          <w:b/>
          <w:bCs/>
          <w:kern w:val="0"/>
          <w:sz w:val="36"/>
          <w:szCs w:val="36"/>
          <w14:ligatures w14:val="none"/>
        </w:rPr>
        <w:t xml:space="preserve"> A Note on State Law and Templates</w:t>
      </w:r>
    </w:p>
    <w:p w14:paraId="35EBC87F" w14:textId="77777777" w:rsidR="00FF4F29" w:rsidRPr="00FF4F29" w:rsidRDefault="00FF4F29" w:rsidP="00FF4F29">
      <w:p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kern w:val="0"/>
          <w14:ligatures w14:val="none"/>
        </w:rPr>
        <w:t>While sample policies are available from sources like the American Heart Association or state agencies, it's vital for an employer to remember:</w:t>
      </w:r>
    </w:p>
    <w:p w14:paraId="3177706D" w14:textId="77777777" w:rsidR="00FF4F29" w:rsidRPr="00FF4F29" w:rsidRDefault="00FF4F29" w:rsidP="00FF4F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lastRenderedPageBreak/>
        <w:t>Template Customization is Essential:</w:t>
      </w:r>
      <w:r w:rsidRPr="00FF4F29">
        <w:rPr>
          <w:rFonts w:ascii="Times New Roman" w:eastAsia="Times New Roman" w:hAnsi="Times New Roman" w:cs="Times New Roman"/>
          <w:kern w:val="0"/>
          <w14:ligatures w14:val="none"/>
        </w:rPr>
        <w:t xml:space="preserve"> Generic templates must be reviewed and customized to reflect your </w:t>
      </w:r>
      <w:r w:rsidRPr="00FF4F29">
        <w:rPr>
          <w:rFonts w:ascii="Times New Roman" w:eastAsia="Times New Roman" w:hAnsi="Times New Roman" w:cs="Times New Roman"/>
          <w:b/>
          <w:bCs/>
          <w:kern w:val="0"/>
          <w14:ligatures w14:val="none"/>
        </w:rPr>
        <w:t>specific company name, disciplinary procedures, job roles, and commitment to state/local marijuana laws</w:t>
      </w:r>
      <w:r w:rsidRPr="00FF4F29">
        <w:rPr>
          <w:rFonts w:ascii="Times New Roman" w:eastAsia="Times New Roman" w:hAnsi="Times New Roman" w:cs="Times New Roman"/>
          <w:kern w:val="0"/>
          <w14:ligatures w14:val="none"/>
        </w:rPr>
        <w:t>.</w:t>
      </w:r>
    </w:p>
    <w:p w14:paraId="4E20D997" w14:textId="77777777" w:rsidR="00FF4F29" w:rsidRPr="00FF4F29" w:rsidRDefault="00FF4F29" w:rsidP="00FF4F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4F29">
        <w:rPr>
          <w:rFonts w:ascii="Times New Roman" w:eastAsia="Times New Roman" w:hAnsi="Times New Roman" w:cs="Times New Roman"/>
          <w:b/>
          <w:bCs/>
          <w:kern w:val="0"/>
          <w14:ligatures w14:val="none"/>
        </w:rPr>
        <w:t>State Law Varies Widely:</w:t>
      </w:r>
      <w:r w:rsidRPr="00FF4F29">
        <w:rPr>
          <w:rFonts w:ascii="Times New Roman" w:eastAsia="Times New Roman" w:hAnsi="Times New Roman" w:cs="Times New Roman"/>
          <w:kern w:val="0"/>
          <w14:ligatures w14:val="none"/>
        </w:rPr>
        <w:t xml:space="preserve"> Some states (e.g., Iowa, Oregon) have </w:t>
      </w:r>
      <w:r w:rsidRPr="00FF4F29">
        <w:rPr>
          <w:rFonts w:ascii="Times New Roman" w:eastAsia="Times New Roman" w:hAnsi="Times New Roman" w:cs="Times New Roman"/>
          <w:b/>
          <w:bCs/>
          <w:kern w:val="0"/>
          <w14:ligatures w14:val="none"/>
        </w:rPr>
        <w:t>mandatory requirements</w:t>
      </w:r>
      <w:r w:rsidRPr="00FF4F29">
        <w:rPr>
          <w:rFonts w:ascii="Times New Roman" w:eastAsia="Times New Roman" w:hAnsi="Times New Roman" w:cs="Times New Roman"/>
          <w:kern w:val="0"/>
          <w14:ligatures w14:val="none"/>
        </w:rPr>
        <w:t xml:space="preserve"> that spell out exactly what an employer can and cannot do. Other states are "open" and allow broad testing but provide no specific guidance. </w:t>
      </w:r>
      <w:r w:rsidRPr="00FF4F29">
        <w:rPr>
          <w:rFonts w:ascii="Times New Roman" w:eastAsia="Times New Roman" w:hAnsi="Times New Roman" w:cs="Times New Roman"/>
          <w:b/>
          <w:bCs/>
          <w:kern w:val="0"/>
          <w14:ligatures w14:val="none"/>
        </w:rPr>
        <w:t>Always review your final policy with legal counsel.</w:t>
      </w:r>
    </w:p>
    <w:p w14:paraId="57A75A09" w14:textId="69FE7C0B" w:rsidR="0071120A" w:rsidRDefault="00FF4F29" w:rsidP="0071120A">
      <w:pPr>
        <w:pStyle w:val="ListParagraph"/>
        <w:rPr>
          <w:rFonts w:ascii="Arial" w:hAnsi="Arial" w:cs="Arial"/>
          <w:color w:val="EE0000"/>
          <w:sz w:val="36"/>
          <w:szCs w:val="36"/>
        </w:rPr>
      </w:pPr>
      <w:r w:rsidRPr="00FF4F29">
        <w:rPr>
          <w:rFonts w:ascii="Arial" w:hAnsi="Arial" w:cs="Arial"/>
          <w:color w:val="EE0000"/>
          <w:sz w:val="36"/>
          <w:szCs w:val="36"/>
        </w:rPr>
        <w:t>https://www.samhsa.gov/substance-use/drug-free-workplace</w:t>
      </w:r>
    </w:p>
    <w:p w14:paraId="115E0C71" w14:textId="77777777" w:rsidR="0071120A" w:rsidRPr="0071120A" w:rsidRDefault="0071120A" w:rsidP="0071120A">
      <w:pPr>
        <w:pStyle w:val="ListParagraph"/>
        <w:rPr>
          <w:rFonts w:ascii="Arial" w:hAnsi="Arial" w:cs="Arial"/>
          <w:color w:val="EE0000"/>
          <w:sz w:val="36"/>
          <w:szCs w:val="36"/>
        </w:rPr>
      </w:pPr>
    </w:p>
    <w:sectPr w:rsidR="0071120A" w:rsidRPr="0071120A" w:rsidSect="00B60E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35F"/>
    <w:multiLevelType w:val="multilevel"/>
    <w:tmpl w:val="02445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1A7F"/>
    <w:multiLevelType w:val="multilevel"/>
    <w:tmpl w:val="6892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1843"/>
    <w:multiLevelType w:val="multilevel"/>
    <w:tmpl w:val="F4A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159E8"/>
    <w:multiLevelType w:val="multilevel"/>
    <w:tmpl w:val="B89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54306"/>
    <w:multiLevelType w:val="multilevel"/>
    <w:tmpl w:val="1608B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B5B38"/>
    <w:multiLevelType w:val="hybridMultilevel"/>
    <w:tmpl w:val="F6A0E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7760E"/>
    <w:multiLevelType w:val="multilevel"/>
    <w:tmpl w:val="B442B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416A1"/>
    <w:multiLevelType w:val="multilevel"/>
    <w:tmpl w:val="90AA6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07791"/>
    <w:multiLevelType w:val="multilevel"/>
    <w:tmpl w:val="99D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13BEF"/>
    <w:multiLevelType w:val="multilevel"/>
    <w:tmpl w:val="0368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B2BDA"/>
    <w:multiLevelType w:val="multilevel"/>
    <w:tmpl w:val="2D4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53EBC"/>
    <w:multiLevelType w:val="multilevel"/>
    <w:tmpl w:val="F2C8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C092C"/>
    <w:multiLevelType w:val="multilevel"/>
    <w:tmpl w:val="143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B7FB8"/>
    <w:multiLevelType w:val="multilevel"/>
    <w:tmpl w:val="25F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90242"/>
    <w:multiLevelType w:val="multilevel"/>
    <w:tmpl w:val="9D9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7668B"/>
    <w:multiLevelType w:val="multilevel"/>
    <w:tmpl w:val="54D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15DF4"/>
    <w:multiLevelType w:val="multilevel"/>
    <w:tmpl w:val="6E28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80177"/>
    <w:multiLevelType w:val="multilevel"/>
    <w:tmpl w:val="B6B8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F7E51"/>
    <w:multiLevelType w:val="multilevel"/>
    <w:tmpl w:val="7E0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B51AE"/>
    <w:multiLevelType w:val="multilevel"/>
    <w:tmpl w:val="74E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353ED"/>
    <w:multiLevelType w:val="multilevel"/>
    <w:tmpl w:val="DF2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95C68"/>
    <w:multiLevelType w:val="multilevel"/>
    <w:tmpl w:val="A63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774ED"/>
    <w:multiLevelType w:val="multilevel"/>
    <w:tmpl w:val="EA7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44595"/>
    <w:multiLevelType w:val="multilevel"/>
    <w:tmpl w:val="435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16C83"/>
    <w:multiLevelType w:val="multilevel"/>
    <w:tmpl w:val="5F7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143981">
    <w:abstractNumId w:val="0"/>
  </w:num>
  <w:num w:numId="2" w16cid:durableId="557782893">
    <w:abstractNumId w:val="22"/>
  </w:num>
  <w:num w:numId="3" w16cid:durableId="1772773286">
    <w:abstractNumId w:val="23"/>
  </w:num>
  <w:num w:numId="4" w16cid:durableId="1963417484">
    <w:abstractNumId w:val="6"/>
  </w:num>
  <w:num w:numId="5" w16cid:durableId="1262955941">
    <w:abstractNumId w:val="9"/>
  </w:num>
  <w:num w:numId="6" w16cid:durableId="2129812145">
    <w:abstractNumId w:val="13"/>
  </w:num>
  <w:num w:numId="7" w16cid:durableId="33621215">
    <w:abstractNumId w:val="1"/>
  </w:num>
  <w:num w:numId="8" w16cid:durableId="1334263493">
    <w:abstractNumId w:val="24"/>
  </w:num>
  <w:num w:numId="9" w16cid:durableId="1469007871">
    <w:abstractNumId w:val="8"/>
  </w:num>
  <w:num w:numId="10" w16cid:durableId="654139903">
    <w:abstractNumId w:val="21"/>
  </w:num>
  <w:num w:numId="11" w16cid:durableId="464661070">
    <w:abstractNumId w:val="7"/>
  </w:num>
  <w:num w:numId="12" w16cid:durableId="925457353">
    <w:abstractNumId w:val="3"/>
  </w:num>
  <w:num w:numId="13" w16cid:durableId="1947421663">
    <w:abstractNumId w:val="12"/>
  </w:num>
  <w:num w:numId="14" w16cid:durableId="60832236">
    <w:abstractNumId w:val="20"/>
  </w:num>
  <w:num w:numId="15" w16cid:durableId="545027160">
    <w:abstractNumId w:val="15"/>
  </w:num>
  <w:num w:numId="16" w16cid:durableId="920257648">
    <w:abstractNumId w:val="14"/>
  </w:num>
  <w:num w:numId="17" w16cid:durableId="1355614491">
    <w:abstractNumId w:val="19"/>
  </w:num>
  <w:num w:numId="18" w16cid:durableId="1753769498">
    <w:abstractNumId w:val="2"/>
  </w:num>
  <w:num w:numId="19" w16cid:durableId="907039003">
    <w:abstractNumId w:val="16"/>
  </w:num>
  <w:num w:numId="20" w16cid:durableId="1036271271">
    <w:abstractNumId w:val="10"/>
  </w:num>
  <w:num w:numId="21" w16cid:durableId="1183279288">
    <w:abstractNumId w:val="11"/>
  </w:num>
  <w:num w:numId="22" w16cid:durableId="1113136369">
    <w:abstractNumId w:val="5"/>
  </w:num>
  <w:num w:numId="23" w16cid:durableId="25106808">
    <w:abstractNumId w:val="4"/>
  </w:num>
  <w:num w:numId="24" w16cid:durableId="273296675">
    <w:abstractNumId w:val="17"/>
  </w:num>
  <w:num w:numId="25" w16cid:durableId="18186487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9A"/>
    <w:rsid w:val="003501B9"/>
    <w:rsid w:val="003F7741"/>
    <w:rsid w:val="00451250"/>
    <w:rsid w:val="004F628F"/>
    <w:rsid w:val="006441E4"/>
    <w:rsid w:val="0071120A"/>
    <w:rsid w:val="00B60E9A"/>
    <w:rsid w:val="00DB3486"/>
    <w:rsid w:val="00EA3FEB"/>
    <w:rsid w:val="00F44B80"/>
    <w:rsid w:val="00FE7CFC"/>
    <w:rsid w:val="00FF4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E936"/>
  <w15:chartTrackingRefBased/>
  <w15:docId w15:val="{E74F2456-D454-45D3-B176-A25389D9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9A"/>
    <w:rPr>
      <w:rFonts w:eastAsiaTheme="majorEastAsia" w:cstheme="majorBidi"/>
      <w:color w:val="272727" w:themeColor="text1" w:themeTint="D8"/>
    </w:rPr>
  </w:style>
  <w:style w:type="paragraph" w:styleId="Title">
    <w:name w:val="Title"/>
    <w:basedOn w:val="Normal"/>
    <w:next w:val="Normal"/>
    <w:link w:val="TitleChar"/>
    <w:uiPriority w:val="10"/>
    <w:qFormat/>
    <w:rsid w:val="00B6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9A"/>
    <w:pPr>
      <w:spacing w:before="160"/>
      <w:jc w:val="center"/>
    </w:pPr>
    <w:rPr>
      <w:i/>
      <w:iCs/>
      <w:color w:val="404040" w:themeColor="text1" w:themeTint="BF"/>
    </w:rPr>
  </w:style>
  <w:style w:type="character" w:customStyle="1" w:styleId="QuoteChar">
    <w:name w:val="Quote Char"/>
    <w:basedOn w:val="DefaultParagraphFont"/>
    <w:link w:val="Quote"/>
    <w:uiPriority w:val="29"/>
    <w:rsid w:val="00B60E9A"/>
    <w:rPr>
      <w:i/>
      <w:iCs/>
      <w:color w:val="404040" w:themeColor="text1" w:themeTint="BF"/>
    </w:rPr>
  </w:style>
  <w:style w:type="paragraph" w:styleId="ListParagraph">
    <w:name w:val="List Paragraph"/>
    <w:basedOn w:val="Normal"/>
    <w:uiPriority w:val="34"/>
    <w:qFormat/>
    <w:rsid w:val="00B60E9A"/>
    <w:pPr>
      <w:ind w:left="720"/>
      <w:contextualSpacing/>
    </w:pPr>
  </w:style>
  <w:style w:type="character" w:styleId="IntenseEmphasis">
    <w:name w:val="Intense Emphasis"/>
    <w:basedOn w:val="DefaultParagraphFont"/>
    <w:uiPriority w:val="21"/>
    <w:qFormat/>
    <w:rsid w:val="00B60E9A"/>
    <w:rPr>
      <w:i/>
      <w:iCs/>
      <w:color w:val="0F4761" w:themeColor="accent1" w:themeShade="BF"/>
    </w:rPr>
  </w:style>
  <w:style w:type="paragraph" w:styleId="IntenseQuote">
    <w:name w:val="Intense Quote"/>
    <w:basedOn w:val="Normal"/>
    <w:next w:val="Normal"/>
    <w:link w:val="IntenseQuoteChar"/>
    <w:uiPriority w:val="30"/>
    <w:qFormat/>
    <w:rsid w:val="00B60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9A"/>
    <w:rPr>
      <w:i/>
      <w:iCs/>
      <w:color w:val="0F4761" w:themeColor="accent1" w:themeShade="BF"/>
    </w:rPr>
  </w:style>
  <w:style w:type="character" w:styleId="IntenseReference">
    <w:name w:val="Intense Reference"/>
    <w:basedOn w:val="DefaultParagraphFont"/>
    <w:uiPriority w:val="32"/>
    <w:qFormat/>
    <w:rsid w:val="00B60E9A"/>
    <w:rPr>
      <w:b/>
      <w:bCs/>
      <w:smallCaps/>
      <w:color w:val="0F4761" w:themeColor="accent1" w:themeShade="BF"/>
      <w:spacing w:val="5"/>
    </w:rPr>
  </w:style>
  <w:style w:type="paragraph" w:styleId="NormalWeb">
    <w:name w:val="Normal (Web)"/>
    <w:basedOn w:val="Normal"/>
    <w:uiPriority w:val="99"/>
    <w:semiHidden/>
    <w:unhideWhenUsed/>
    <w:rsid w:val="00FF4F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5344</Words>
  <Characters>30463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Villarreal</dc:creator>
  <cp:keywords/>
  <dc:description/>
  <cp:lastModifiedBy>Raul Villarreal</cp:lastModifiedBy>
  <cp:revision>4</cp:revision>
  <dcterms:created xsi:type="dcterms:W3CDTF">2025-11-04T14:29:00Z</dcterms:created>
  <dcterms:modified xsi:type="dcterms:W3CDTF">2025-11-04T14:31:00Z</dcterms:modified>
</cp:coreProperties>
</file>