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010BF" w14:textId="7B913943" w:rsidR="004C7BB0" w:rsidRDefault="0062001C" w:rsidP="0062001C">
      <w:pPr>
        <w:pStyle w:val="a3"/>
      </w:pPr>
      <w:r>
        <w:rPr>
          <w:rFonts w:hint="eastAsia"/>
        </w:rPr>
        <w:t>操作手册</w:t>
      </w:r>
    </w:p>
    <w:p w14:paraId="22A97724" w14:textId="492A540C" w:rsidR="0062001C" w:rsidRDefault="006C2AF2" w:rsidP="0062001C">
      <w:pPr>
        <w:pStyle w:val="a5"/>
      </w:pPr>
      <w:r>
        <w:rPr>
          <w:rFonts w:hint="eastAsia"/>
        </w:rPr>
        <w:t>特种设备模块</w:t>
      </w:r>
    </w:p>
    <w:p w14:paraId="485EDB76" w14:textId="41CED543" w:rsidR="0062001C" w:rsidRPr="0062001C" w:rsidRDefault="006C2AF2" w:rsidP="0062001C">
      <w:pPr>
        <w:pStyle w:val="1"/>
        <w:numPr>
          <w:ilvl w:val="0"/>
          <w:numId w:val="1"/>
        </w:numPr>
      </w:pPr>
      <w:r>
        <w:rPr>
          <w:rFonts w:hint="eastAsia"/>
        </w:rPr>
        <w:t>特种设备检定</w:t>
      </w:r>
    </w:p>
    <w:p w14:paraId="79882F7E" w14:textId="29FCDC42" w:rsidR="0062001C" w:rsidRDefault="006C2AF2" w:rsidP="006C2AF2">
      <w:pPr>
        <w:pStyle w:val="2"/>
        <w:numPr>
          <w:ilvl w:val="1"/>
          <w:numId w:val="1"/>
        </w:numPr>
      </w:pPr>
      <w:r>
        <w:rPr>
          <w:rFonts w:hint="eastAsia"/>
        </w:rPr>
        <w:t>特种设备检定标准</w:t>
      </w:r>
    </w:p>
    <w:p w14:paraId="2A37DCBC" w14:textId="5CC53DFC" w:rsidR="0062001C" w:rsidRDefault="006C2AF2" w:rsidP="00CA3B7C">
      <w:pPr>
        <w:ind w:firstLine="420"/>
      </w:pPr>
      <w:r>
        <w:rPr>
          <w:rFonts w:hint="eastAsia"/>
        </w:rPr>
        <w:t>特种设备检定标准记录了全厂所有特种设备的检定信息</w:t>
      </w:r>
      <w:r w:rsidR="0014349E">
        <w:rPr>
          <w:rFonts w:hint="eastAsia"/>
        </w:rPr>
        <w:t>。</w:t>
      </w:r>
      <w:r>
        <w:rPr>
          <w:rFonts w:hint="eastAsia"/>
        </w:rPr>
        <w:t>特种设备检定状态分为：超期未检，检定中，已检验在有效期范围内和到期提醒四种状态。若设备状态为停用，则检定状态显示为空。</w:t>
      </w:r>
    </w:p>
    <w:p w14:paraId="54635D10" w14:textId="467EFE62" w:rsidR="009325AB" w:rsidRDefault="006C2AF2" w:rsidP="00CA3B7C">
      <w:pPr>
        <w:ind w:firstLine="420"/>
      </w:pPr>
      <w:r>
        <w:rPr>
          <w:rFonts w:hint="eastAsia"/>
        </w:rPr>
        <w:t>系统</w:t>
      </w:r>
      <w:r w:rsidR="00C04D02">
        <w:rPr>
          <w:rFonts w:hint="eastAsia"/>
        </w:rPr>
        <w:t>每晚凌晨会运行定时任务，在设备状态为在用的前提下，</w:t>
      </w:r>
      <w:r>
        <w:rPr>
          <w:rFonts w:hint="eastAsia"/>
        </w:rPr>
        <w:t>根据数据的下次检定日期和到期提醒周期计算出到期提醒日期，然后根据到期提醒时间和当前时间做对比，若</w:t>
      </w:r>
      <w:r w:rsidR="00C04D02">
        <w:rPr>
          <w:rFonts w:hint="eastAsia"/>
        </w:rPr>
        <w:t>当前日期大于到期提醒日期，小于下次检定日期，检定状态更新为到期提醒；若当前日期大于下次检定日期，检定状态更新为超期未检；若当前日期小于到期提醒日期，检定状态更新为已检定在有效期范围内</w:t>
      </w:r>
      <w:r w:rsidR="009325AB">
        <w:rPr>
          <w:rFonts w:hint="eastAsia"/>
        </w:rPr>
        <w:t>。</w:t>
      </w:r>
    </w:p>
    <w:p w14:paraId="0AF3A7EA" w14:textId="7644EF47" w:rsidR="00C04D02" w:rsidRDefault="00C04D02" w:rsidP="00CA3B7C">
      <w:pPr>
        <w:ind w:firstLine="420"/>
      </w:pPr>
      <w:r>
        <w:rPr>
          <w:rFonts w:hint="eastAsia"/>
        </w:rPr>
        <w:t>若用户将超期未检或者到期提醒的设备创建了检定计划，则检定标准中该设备对应的检定状态会更新为检定中。</w:t>
      </w:r>
    </w:p>
    <w:p w14:paraId="471A19B0" w14:textId="477E7F80" w:rsidR="007A2D46" w:rsidRDefault="007A2D46" w:rsidP="00CA3B7C">
      <w:pPr>
        <w:ind w:firstLine="420"/>
      </w:pPr>
      <w:r>
        <w:rPr>
          <w:rFonts w:hint="eastAsia"/>
        </w:rPr>
        <w:t>特种设备检定标准可以通过页面新增，也可以通过导入的方式添加，选中数据，点击批量修改按钮，可以对到期提醒周期和到期提醒单位进行批量修改；</w:t>
      </w:r>
    </w:p>
    <w:p w14:paraId="7BE232B7" w14:textId="68C41CE2" w:rsidR="007A2D46" w:rsidRDefault="007A2D46" w:rsidP="00CA3B7C">
      <w:pPr>
        <w:ind w:firstLine="420"/>
      </w:pPr>
      <w:r>
        <w:rPr>
          <w:rFonts w:hint="eastAsia"/>
        </w:rPr>
        <w:t>点击证书按钮，系统弹出该检定标准对应的设备位号的关联资料页面，特种设备关联资料页面默认存在1</w:t>
      </w:r>
      <w:r>
        <w:t>1</w:t>
      </w:r>
      <w:r>
        <w:rPr>
          <w:rFonts w:hint="eastAsia"/>
        </w:rPr>
        <w:t>个文件夹，用户可以在定期检验报告文件夹下，上传、查看定期检验报告</w:t>
      </w:r>
      <w:r w:rsidR="00ED5CE5">
        <w:rPr>
          <w:rFonts w:hint="eastAsia"/>
        </w:rPr>
        <w:t>。</w:t>
      </w:r>
    </w:p>
    <w:p w14:paraId="5EADA486" w14:textId="54E5D9CB" w:rsidR="00ED5CE5" w:rsidRDefault="00ED5CE5" w:rsidP="00CA3B7C">
      <w:pPr>
        <w:ind w:firstLine="420"/>
      </w:pPr>
      <w:r>
        <w:rPr>
          <w:rFonts w:hint="eastAsia"/>
        </w:rPr>
        <w:t>点击检定历史按钮，系统弹出该检定标准对应设备的历史检定记录；</w:t>
      </w:r>
    </w:p>
    <w:p w14:paraId="0B8C1BA6" w14:textId="679BD8E6" w:rsidR="00CA3B7C" w:rsidRDefault="00ED5CE5" w:rsidP="00CA3B7C">
      <w:r>
        <w:rPr>
          <w:noProof/>
        </w:rPr>
        <w:drawing>
          <wp:inline distT="0" distB="0" distL="0" distR="0" wp14:anchorId="60DCE7AA" wp14:editId="51A98AF2">
            <wp:extent cx="5274310" cy="2417445"/>
            <wp:effectExtent l="0" t="0" r="2540" b="1905"/>
            <wp:docPr id="828311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1573" name=""/>
                    <pic:cNvPicPr/>
                  </pic:nvPicPr>
                  <pic:blipFill>
                    <a:blip r:embed="rId5"/>
                    <a:stretch>
                      <a:fillRect/>
                    </a:stretch>
                  </pic:blipFill>
                  <pic:spPr>
                    <a:xfrm>
                      <a:off x="0" y="0"/>
                      <a:ext cx="5274310" cy="2417445"/>
                    </a:xfrm>
                    <a:prstGeom prst="rect">
                      <a:avLst/>
                    </a:prstGeom>
                  </pic:spPr>
                </pic:pic>
              </a:graphicData>
            </a:graphic>
          </wp:inline>
        </w:drawing>
      </w:r>
    </w:p>
    <w:p w14:paraId="7C8B4BE4" w14:textId="41F4FAB6" w:rsidR="00CA3B7C" w:rsidRDefault="00ED5CE5" w:rsidP="00CA3B7C">
      <w:r>
        <w:rPr>
          <w:noProof/>
        </w:rPr>
        <w:lastRenderedPageBreak/>
        <w:drawing>
          <wp:inline distT="0" distB="0" distL="0" distR="0" wp14:anchorId="6E42F31B" wp14:editId="1D6D095B">
            <wp:extent cx="5274310" cy="2417445"/>
            <wp:effectExtent l="0" t="0" r="2540" b="1905"/>
            <wp:docPr id="1955049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9484" name=""/>
                    <pic:cNvPicPr/>
                  </pic:nvPicPr>
                  <pic:blipFill>
                    <a:blip r:embed="rId6"/>
                    <a:stretch>
                      <a:fillRect/>
                    </a:stretch>
                  </pic:blipFill>
                  <pic:spPr>
                    <a:xfrm>
                      <a:off x="0" y="0"/>
                      <a:ext cx="5274310" cy="2417445"/>
                    </a:xfrm>
                    <a:prstGeom prst="rect">
                      <a:avLst/>
                    </a:prstGeom>
                  </pic:spPr>
                </pic:pic>
              </a:graphicData>
            </a:graphic>
          </wp:inline>
        </w:drawing>
      </w:r>
    </w:p>
    <w:p w14:paraId="30CE24E1" w14:textId="47BFF503" w:rsidR="00ED5CE5" w:rsidRDefault="00ED5CE5" w:rsidP="00CA3B7C">
      <w:r>
        <w:rPr>
          <w:noProof/>
        </w:rPr>
        <w:drawing>
          <wp:inline distT="0" distB="0" distL="0" distR="0" wp14:anchorId="2A2741A4" wp14:editId="40290651">
            <wp:extent cx="5274310" cy="2417445"/>
            <wp:effectExtent l="0" t="0" r="2540" b="1905"/>
            <wp:docPr id="109008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87150" name=""/>
                    <pic:cNvPicPr/>
                  </pic:nvPicPr>
                  <pic:blipFill>
                    <a:blip r:embed="rId7"/>
                    <a:stretch>
                      <a:fillRect/>
                    </a:stretch>
                  </pic:blipFill>
                  <pic:spPr>
                    <a:xfrm>
                      <a:off x="0" y="0"/>
                      <a:ext cx="5274310" cy="2417445"/>
                    </a:xfrm>
                    <a:prstGeom prst="rect">
                      <a:avLst/>
                    </a:prstGeom>
                  </pic:spPr>
                </pic:pic>
              </a:graphicData>
            </a:graphic>
          </wp:inline>
        </w:drawing>
      </w:r>
    </w:p>
    <w:p w14:paraId="4D7654B3" w14:textId="79B10190" w:rsidR="00ED5CE5" w:rsidRPr="00377C46" w:rsidRDefault="00ED5CE5" w:rsidP="00CA3B7C">
      <w:r>
        <w:rPr>
          <w:noProof/>
        </w:rPr>
        <w:drawing>
          <wp:inline distT="0" distB="0" distL="0" distR="0" wp14:anchorId="1695D857" wp14:editId="673AA063">
            <wp:extent cx="5274310" cy="2417445"/>
            <wp:effectExtent l="0" t="0" r="2540" b="1905"/>
            <wp:docPr id="2002618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8627" name=""/>
                    <pic:cNvPicPr/>
                  </pic:nvPicPr>
                  <pic:blipFill>
                    <a:blip r:embed="rId8"/>
                    <a:stretch>
                      <a:fillRect/>
                    </a:stretch>
                  </pic:blipFill>
                  <pic:spPr>
                    <a:xfrm>
                      <a:off x="0" y="0"/>
                      <a:ext cx="5274310" cy="2417445"/>
                    </a:xfrm>
                    <a:prstGeom prst="rect">
                      <a:avLst/>
                    </a:prstGeom>
                  </pic:spPr>
                </pic:pic>
              </a:graphicData>
            </a:graphic>
          </wp:inline>
        </w:drawing>
      </w:r>
    </w:p>
    <w:p w14:paraId="376860C6" w14:textId="617ED3C1" w:rsidR="00E81347" w:rsidRDefault="00E81347" w:rsidP="00E81347">
      <w:pPr>
        <w:pStyle w:val="2"/>
        <w:numPr>
          <w:ilvl w:val="1"/>
          <w:numId w:val="1"/>
        </w:numPr>
      </w:pPr>
      <w:r>
        <w:rPr>
          <w:rFonts w:hint="eastAsia"/>
        </w:rPr>
        <w:t>特种设备检定计划</w:t>
      </w:r>
    </w:p>
    <w:p w14:paraId="4907B207" w14:textId="66B05214" w:rsidR="00E81347" w:rsidRDefault="00F97010" w:rsidP="00F97010">
      <w:pPr>
        <w:ind w:leftChars="100" w:left="210" w:firstLine="210"/>
      </w:pPr>
      <w:r>
        <w:rPr>
          <w:rFonts w:hint="eastAsia"/>
        </w:rPr>
        <w:t>打开特种设备检定计划，点击新增按钮，系统弹出检定计划新增页面，在此页面，用户需要选择对哪一分类的设备进行检定，选择完之后，后续添加检定明细时，只允许添加该</w:t>
      </w:r>
      <w:r>
        <w:rPr>
          <w:rFonts w:hint="eastAsia"/>
        </w:rPr>
        <w:lastRenderedPageBreak/>
        <w:t>分类的特种设备。补充完整检定计划的相关内容后点击保存，切换至检定明细标签页，检定明细可以单条新增，也可以批量新增，还可以导入。</w:t>
      </w:r>
    </w:p>
    <w:p w14:paraId="152C3F2B" w14:textId="126797E6" w:rsidR="00EF66E7" w:rsidRDefault="00EF66E7" w:rsidP="00EF66E7">
      <w:pPr>
        <w:rPr>
          <w:rFonts w:hint="eastAsia"/>
        </w:rPr>
      </w:pPr>
      <w:r>
        <w:rPr>
          <w:noProof/>
        </w:rPr>
        <w:drawing>
          <wp:inline distT="0" distB="0" distL="0" distR="0" wp14:anchorId="2B3B0AFA" wp14:editId="45784E15">
            <wp:extent cx="5274310" cy="2538095"/>
            <wp:effectExtent l="0" t="0" r="2540" b="0"/>
            <wp:docPr id="1381661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61412" name=""/>
                    <pic:cNvPicPr/>
                  </pic:nvPicPr>
                  <pic:blipFill>
                    <a:blip r:embed="rId9"/>
                    <a:stretch>
                      <a:fillRect/>
                    </a:stretch>
                  </pic:blipFill>
                  <pic:spPr>
                    <a:xfrm>
                      <a:off x="0" y="0"/>
                      <a:ext cx="5274310" cy="2538095"/>
                    </a:xfrm>
                    <a:prstGeom prst="rect">
                      <a:avLst/>
                    </a:prstGeom>
                  </pic:spPr>
                </pic:pic>
              </a:graphicData>
            </a:graphic>
          </wp:inline>
        </w:drawing>
      </w:r>
    </w:p>
    <w:p w14:paraId="35691B37" w14:textId="3EB9705C" w:rsidR="00EF66E7" w:rsidRDefault="00EF66E7" w:rsidP="00EF66E7">
      <w:pPr>
        <w:rPr>
          <w:rFonts w:hint="eastAsia"/>
        </w:rPr>
      </w:pPr>
      <w:r>
        <w:rPr>
          <w:noProof/>
        </w:rPr>
        <w:drawing>
          <wp:inline distT="0" distB="0" distL="0" distR="0" wp14:anchorId="6B184FBD" wp14:editId="293651AC">
            <wp:extent cx="5274310" cy="2538095"/>
            <wp:effectExtent l="0" t="0" r="2540" b="0"/>
            <wp:docPr id="158932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24831" name=""/>
                    <pic:cNvPicPr/>
                  </pic:nvPicPr>
                  <pic:blipFill>
                    <a:blip r:embed="rId10"/>
                    <a:stretch>
                      <a:fillRect/>
                    </a:stretch>
                  </pic:blipFill>
                  <pic:spPr>
                    <a:xfrm>
                      <a:off x="0" y="0"/>
                      <a:ext cx="5274310" cy="2538095"/>
                    </a:xfrm>
                    <a:prstGeom prst="rect">
                      <a:avLst/>
                    </a:prstGeom>
                  </pic:spPr>
                </pic:pic>
              </a:graphicData>
            </a:graphic>
          </wp:inline>
        </w:drawing>
      </w:r>
    </w:p>
    <w:p w14:paraId="4A6116AA" w14:textId="0F0AA445" w:rsidR="00F97010" w:rsidRDefault="00F97010" w:rsidP="00F97010">
      <w:pPr>
        <w:ind w:leftChars="100" w:left="210" w:firstLine="210"/>
      </w:pPr>
      <w:r>
        <w:rPr>
          <w:rFonts w:hint="eastAsia"/>
        </w:rPr>
        <w:t>点击新增按钮，</w:t>
      </w:r>
      <w:r w:rsidR="00EF66E7">
        <w:rPr>
          <w:rFonts w:hint="eastAsia"/>
        </w:rPr>
        <w:t>弹出检定明细新增页面，选择特种设备检定标准字段后，系统根据检定计划中的设备分类，自动筛选出符合条件的数据，选中一条后点击确定，系统自动带出其余相关信息，直接点击保存即可。</w:t>
      </w:r>
    </w:p>
    <w:p w14:paraId="65B59D4B" w14:textId="4497A5ED" w:rsidR="00EF66E7" w:rsidRDefault="00EF66E7" w:rsidP="00EF66E7">
      <w:r>
        <w:rPr>
          <w:noProof/>
        </w:rPr>
        <w:drawing>
          <wp:inline distT="0" distB="0" distL="0" distR="0" wp14:anchorId="08C554DC" wp14:editId="28411BCB">
            <wp:extent cx="5274310" cy="2538095"/>
            <wp:effectExtent l="0" t="0" r="2540" b="0"/>
            <wp:docPr id="42241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12526" name=""/>
                    <pic:cNvPicPr/>
                  </pic:nvPicPr>
                  <pic:blipFill>
                    <a:blip r:embed="rId11"/>
                    <a:stretch>
                      <a:fillRect/>
                    </a:stretch>
                  </pic:blipFill>
                  <pic:spPr>
                    <a:xfrm>
                      <a:off x="0" y="0"/>
                      <a:ext cx="5274310" cy="2538095"/>
                    </a:xfrm>
                    <a:prstGeom prst="rect">
                      <a:avLst/>
                    </a:prstGeom>
                  </pic:spPr>
                </pic:pic>
              </a:graphicData>
            </a:graphic>
          </wp:inline>
        </w:drawing>
      </w:r>
    </w:p>
    <w:p w14:paraId="6054E866" w14:textId="4F8A9467" w:rsidR="00EF66E7" w:rsidRDefault="00EF66E7" w:rsidP="00EF66E7">
      <w:pPr>
        <w:ind w:firstLine="420"/>
      </w:pPr>
      <w:r>
        <w:rPr>
          <w:rFonts w:hint="eastAsia"/>
        </w:rPr>
        <w:lastRenderedPageBreak/>
        <w:t>点击批量新增按钮，系统弹出批量新增页面，同样是点击检定标准编码，系统筛选出符合条件的数据，选中多条点击保存即可。</w:t>
      </w:r>
    </w:p>
    <w:p w14:paraId="55037D22" w14:textId="38AED58A" w:rsidR="00EF66E7" w:rsidRDefault="00EF66E7" w:rsidP="00EF66E7">
      <w:r>
        <w:rPr>
          <w:noProof/>
        </w:rPr>
        <w:drawing>
          <wp:inline distT="0" distB="0" distL="0" distR="0" wp14:anchorId="2642E65A" wp14:editId="3C6EE7C3">
            <wp:extent cx="5274310" cy="2538095"/>
            <wp:effectExtent l="0" t="0" r="2540" b="0"/>
            <wp:docPr id="781526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26765" name=""/>
                    <pic:cNvPicPr/>
                  </pic:nvPicPr>
                  <pic:blipFill>
                    <a:blip r:embed="rId12"/>
                    <a:stretch>
                      <a:fillRect/>
                    </a:stretch>
                  </pic:blipFill>
                  <pic:spPr>
                    <a:xfrm>
                      <a:off x="0" y="0"/>
                      <a:ext cx="5274310" cy="2538095"/>
                    </a:xfrm>
                    <a:prstGeom prst="rect">
                      <a:avLst/>
                    </a:prstGeom>
                  </pic:spPr>
                </pic:pic>
              </a:graphicData>
            </a:graphic>
          </wp:inline>
        </w:drawing>
      </w:r>
    </w:p>
    <w:p w14:paraId="65BF621D" w14:textId="566ACDE4" w:rsidR="00EF66E7" w:rsidRPr="00E81347" w:rsidRDefault="00433F9C" w:rsidP="00433F9C">
      <w:pPr>
        <w:ind w:firstLine="420"/>
        <w:rPr>
          <w:rFonts w:hint="eastAsia"/>
        </w:rPr>
      </w:pPr>
      <w:r>
        <w:rPr>
          <w:rFonts w:hint="eastAsia"/>
        </w:rPr>
        <w:t>检定明细添加完毕后，返回检定计划标签页，点击提交审批按钮，流程状态更新为审批中，待流程审批完毕后，即可进行下一步检定执行。特种设备检定标准内，被添加进检定明细的设备对应的检定状态更新为检定中。</w:t>
      </w:r>
    </w:p>
    <w:p w14:paraId="483B9BFD" w14:textId="3863DC85" w:rsidR="00433F9C" w:rsidRDefault="00433F9C" w:rsidP="00433F9C">
      <w:pPr>
        <w:pStyle w:val="2"/>
        <w:numPr>
          <w:ilvl w:val="1"/>
          <w:numId w:val="1"/>
        </w:numPr>
      </w:pPr>
      <w:r>
        <w:rPr>
          <w:rFonts w:hint="eastAsia"/>
        </w:rPr>
        <w:t>特种设备检定执行</w:t>
      </w:r>
    </w:p>
    <w:p w14:paraId="77513645" w14:textId="22E8E362" w:rsidR="00433F9C" w:rsidRDefault="00433F9C" w:rsidP="00433F9C">
      <w:pPr>
        <w:ind w:firstLine="420"/>
      </w:pPr>
      <w:r>
        <w:rPr>
          <w:rFonts w:hint="eastAsia"/>
        </w:rPr>
        <w:t>进入检定执行菜单，找到对应的检定计划，切换至检定明细标签页，依据线下的实际检定结果，更新每条检定明细记录的报告编号和下次检定日期。待所有检定明细的报告编号和下次检定日期都更新完毕后，点击计划信息标签页内的执行完成按钮，系统会将报告编号和下次检定日期更新至特种设备检定标准表中，且检定状态更新为已检定在有效范围内。</w:t>
      </w:r>
    </w:p>
    <w:p w14:paraId="3E47D359" w14:textId="0FECAB4E" w:rsidR="00433F9C" w:rsidRDefault="00433F9C" w:rsidP="00433F9C">
      <w:r>
        <w:rPr>
          <w:noProof/>
        </w:rPr>
        <w:drawing>
          <wp:inline distT="0" distB="0" distL="0" distR="0" wp14:anchorId="05747900" wp14:editId="6234AC6B">
            <wp:extent cx="5274310" cy="2538095"/>
            <wp:effectExtent l="0" t="0" r="2540" b="0"/>
            <wp:docPr id="261293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93523" name=""/>
                    <pic:cNvPicPr/>
                  </pic:nvPicPr>
                  <pic:blipFill>
                    <a:blip r:embed="rId13"/>
                    <a:stretch>
                      <a:fillRect/>
                    </a:stretch>
                  </pic:blipFill>
                  <pic:spPr>
                    <a:xfrm>
                      <a:off x="0" y="0"/>
                      <a:ext cx="5274310" cy="2538095"/>
                    </a:xfrm>
                    <a:prstGeom prst="rect">
                      <a:avLst/>
                    </a:prstGeom>
                  </pic:spPr>
                </pic:pic>
              </a:graphicData>
            </a:graphic>
          </wp:inline>
        </w:drawing>
      </w:r>
    </w:p>
    <w:p w14:paraId="115DF439" w14:textId="35C473B9" w:rsidR="00433F9C" w:rsidRPr="00433F9C" w:rsidRDefault="00433F9C" w:rsidP="00433F9C">
      <w:pPr>
        <w:rPr>
          <w:rFonts w:hint="eastAsia"/>
        </w:rPr>
      </w:pPr>
      <w:r>
        <w:rPr>
          <w:noProof/>
        </w:rPr>
        <w:lastRenderedPageBreak/>
        <w:drawing>
          <wp:inline distT="0" distB="0" distL="0" distR="0" wp14:anchorId="4C98478A" wp14:editId="57487ADC">
            <wp:extent cx="5274310" cy="2538095"/>
            <wp:effectExtent l="0" t="0" r="2540" b="0"/>
            <wp:docPr id="1535393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93520" name=""/>
                    <pic:cNvPicPr/>
                  </pic:nvPicPr>
                  <pic:blipFill>
                    <a:blip r:embed="rId14"/>
                    <a:stretch>
                      <a:fillRect/>
                    </a:stretch>
                  </pic:blipFill>
                  <pic:spPr>
                    <a:xfrm>
                      <a:off x="0" y="0"/>
                      <a:ext cx="5274310" cy="2538095"/>
                    </a:xfrm>
                    <a:prstGeom prst="rect">
                      <a:avLst/>
                    </a:prstGeom>
                  </pic:spPr>
                </pic:pic>
              </a:graphicData>
            </a:graphic>
          </wp:inline>
        </w:drawing>
      </w:r>
    </w:p>
    <w:p w14:paraId="74A0DFF8" w14:textId="70FD727E" w:rsidR="004513CE" w:rsidRDefault="004513CE" w:rsidP="004513CE">
      <w:pPr>
        <w:pStyle w:val="2"/>
        <w:numPr>
          <w:ilvl w:val="1"/>
          <w:numId w:val="1"/>
        </w:numPr>
      </w:pPr>
      <w:r>
        <w:rPr>
          <w:rFonts w:hint="eastAsia"/>
        </w:rPr>
        <w:t>特种设备检定汇总</w:t>
      </w:r>
    </w:p>
    <w:p w14:paraId="0FD78FB7" w14:textId="3C7CCF3C" w:rsidR="004513CE" w:rsidRDefault="004513CE" w:rsidP="004513CE">
      <w:r>
        <w:rPr>
          <w:rFonts w:hint="eastAsia"/>
        </w:rPr>
        <w:t>特种设备检定汇总记录了所有的检定明细记录，仅供展示查看搜索。</w:t>
      </w:r>
    </w:p>
    <w:p w14:paraId="40380A45" w14:textId="64581EE0" w:rsidR="004513CE" w:rsidRPr="004513CE" w:rsidRDefault="004513CE" w:rsidP="004513CE">
      <w:pPr>
        <w:rPr>
          <w:rFonts w:hint="eastAsia"/>
        </w:rPr>
      </w:pPr>
      <w:r>
        <w:rPr>
          <w:noProof/>
        </w:rPr>
        <w:drawing>
          <wp:inline distT="0" distB="0" distL="0" distR="0" wp14:anchorId="23A56020" wp14:editId="072B09FC">
            <wp:extent cx="5274310" cy="2538095"/>
            <wp:effectExtent l="0" t="0" r="2540" b="0"/>
            <wp:docPr id="1411243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43989" name=""/>
                    <pic:cNvPicPr/>
                  </pic:nvPicPr>
                  <pic:blipFill>
                    <a:blip r:embed="rId15"/>
                    <a:stretch>
                      <a:fillRect/>
                    </a:stretch>
                  </pic:blipFill>
                  <pic:spPr>
                    <a:xfrm>
                      <a:off x="0" y="0"/>
                      <a:ext cx="5274310" cy="2538095"/>
                    </a:xfrm>
                    <a:prstGeom prst="rect">
                      <a:avLst/>
                    </a:prstGeom>
                  </pic:spPr>
                </pic:pic>
              </a:graphicData>
            </a:graphic>
          </wp:inline>
        </w:drawing>
      </w:r>
    </w:p>
    <w:p w14:paraId="7EA394F7" w14:textId="44F800B2" w:rsidR="001220B2" w:rsidRDefault="004513CE" w:rsidP="004513CE">
      <w:pPr>
        <w:pStyle w:val="1"/>
        <w:numPr>
          <w:ilvl w:val="0"/>
          <w:numId w:val="1"/>
        </w:numPr>
      </w:pPr>
      <w:r>
        <w:rPr>
          <w:rFonts w:hint="eastAsia"/>
        </w:rPr>
        <w:t>特种设备日常</w:t>
      </w:r>
    </w:p>
    <w:p w14:paraId="2A246EF6" w14:textId="25C2D2A8" w:rsidR="001220B2" w:rsidRDefault="004513CE" w:rsidP="004513CE">
      <w:pPr>
        <w:pStyle w:val="2"/>
        <w:numPr>
          <w:ilvl w:val="1"/>
          <w:numId w:val="1"/>
        </w:numPr>
      </w:pPr>
      <w:r>
        <w:rPr>
          <w:rFonts w:hint="eastAsia"/>
        </w:rPr>
        <w:t>特种设备年检</w:t>
      </w:r>
    </w:p>
    <w:p w14:paraId="7981773C" w14:textId="78B5FE36" w:rsidR="001220B2" w:rsidRDefault="00001F12" w:rsidP="00001F12">
      <w:pPr>
        <w:ind w:leftChars="70" w:left="147" w:firstLine="273"/>
      </w:pPr>
      <w:r>
        <w:rPr>
          <w:rFonts w:hint="eastAsia"/>
        </w:rPr>
        <w:t>打开特种设备年检菜单，点击新增按钮，系统弹出年检新增界面，用户根据页面展示内容填写，一般来说每个部门每个装置只需添加一次，</w:t>
      </w:r>
      <w:r>
        <w:rPr>
          <w:rFonts w:hint="eastAsia"/>
        </w:rPr>
        <w:t>如图所示</w:t>
      </w:r>
      <w:r>
        <w:rPr>
          <w:rFonts w:hint="eastAsia"/>
        </w:rPr>
        <w:t>。后续每年的年检记录只需在该条数据下关联上传即可。</w:t>
      </w:r>
    </w:p>
    <w:p w14:paraId="0E715073" w14:textId="577B18BD" w:rsidR="00001F12" w:rsidRDefault="00001F12" w:rsidP="00001F12">
      <w:pPr>
        <w:rPr>
          <w:rFonts w:hint="eastAsia"/>
        </w:rPr>
      </w:pPr>
      <w:r>
        <w:rPr>
          <w:noProof/>
        </w:rPr>
        <w:lastRenderedPageBreak/>
        <w:drawing>
          <wp:inline distT="0" distB="0" distL="0" distR="0" wp14:anchorId="2870FE47" wp14:editId="4B205416">
            <wp:extent cx="5274310" cy="2538095"/>
            <wp:effectExtent l="0" t="0" r="2540" b="0"/>
            <wp:docPr id="683003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03249" name=""/>
                    <pic:cNvPicPr/>
                  </pic:nvPicPr>
                  <pic:blipFill>
                    <a:blip r:embed="rId16"/>
                    <a:stretch>
                      <a:fillRect/>
                    </a:stretch>
                  </pic:blipFill>
                  <pic:spPr>
                    <a:xfrm>
                      <a:off x="0" y="0"/>
                      <a:ext cx="5274310" cy="2538095"/>
                    </a:xfrm>
                    <a:prstGeom prst="rect">
                      <a:avLst/>
                    </a:prstGeom>
                  </pic:spPr>
                </pic:pic>
              </a:graphicData>
            </a:graphic>
          </wp:inline>
        </w:drawing>
      </w:r>
    </w:p>
    <w:p w14:paraId="2F773F33" w14:textId="6ACFCCFF" w:rsidR="001220B2" w:rsidRDefault="00001F12" w:rsidP="001220B2">
      <w:r>
        <w:rPr>
          <w:noProof/>
        </w:rPr>
        <w:drawing>
          <wp:inline distT="0" distB="0" distL="0" distR="0" wp14:anchorId="40F8397A" wp14:editId="156FC407">
            <wp:extent cx="5274310" cy="2538095"/>
            <wp:effectExtent l="0" t="0" r="2540" b="0"/>
            <wp:docPr id="31399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90356" name=""/>
                    <pic:cNvPicPr/>
                  </pic:nvPicPr>
                  <pic:blipFill>
                    <a:blip r:embed="rId17"/>
                    <a:stretch>
                      <a:fillRect/>
                    </a:stretch>
                  </pic:blipFill>
                  <pic:spPr>
                    <a:xfrm>
                      <a:off x="0" y="0"/>
                      <a:ext cx="5274310" cy="2538095"/>
                    </a:xfrm>
                    <a:prstGeom prst="rect">
                      <a:avLst/>
                    </a:prstGeom>
                  </pic:spPr>
                </pic:pic>
              </a:graphicData>
            </a:graphic>
          </wp:inline>
        </w:drawing>
      </w:r>
    </w:p>
    <w:p w14:paraId="098D8554" w14:textId="5061D8F3" w:rsidR="009F0B89" w:rsidRDefault="009F0B89" w:rsidP="001220B2">
      <w:r>
        <w:tab/>
      </w:r>
      <w:r w:rsidR="00001F12">
        <w:rPr>
          <w:rFonts w:hint="eastAsia"/>
        </w:rPr>
        <w:t>年检记录新建完毕后，点击文档按钮，在系统弹出的关联资料页面，点击新增文件夹，将文件夹名称命名为2</w:t>
      </w:r>
      <w:r w:rsidR="00001F12">
        <w:t>023</w:t>
      </w:r>
      <w:r w:rsidR="00001F12">
        <w:rPr>
          <w:rFonts w:hint="eastAsia"/>
        </w:rPr>
        <w:t>年，然后在此文件夹下上传1</w:t>
      </w:r>
      <w:r w:rsidR="00001F12">
        <w:t>01</w:t>
      </w:r>
      <w:r w:rsidR="00001F12">
        <w:rPr>
          <w:rFonts w:hint="eastAsia"/>
        </w:rPr>
        <w:t>装置下压力管道的年检记录。</w:t>
      </w:r>
    </w:p>
    <w:p w14:paraId="4BB5EF74" w14:textId="43B42A3F" w:rsidR="00001F12" w:rsidRPr="001220B2" w:rsidRDefault="00001F12" w:rsidP="001220B2">
      <w:pPr>
        <w:rPr>
          <w:rFonts w:hint="eastAsia"/>
        </w:rPr>
      </w:pPr>
      <w:r>
        <w:rPr>
          <w:noProof/>
        </w:rPr>
        <w:drawing>
          <wp:inline distT="0" distB="0" distL="0" distR="0" wp14:anchorId="71C57D5D" wp14:editId="50F2B099">
            <wp:extent cx="5274310" cy="2538095"/>
            <wp:effectExtent l="0" t="0" r="2540" b="0"/>
            <wp:docPr id="1269500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00745" name=""/>
                    <pic:cNvPicPr/>
                  </pic:nvPicPr>
                  <pic:blipFill>
                    <a:blip r:embed="rId18"/>
                    <a:stretch>
                      <a:fillRect/>
                    </a:stretch>
                  </pic:blipFill>
                  <pic:spPr>
                    <a:xfrm>
                      <a:off x="0" y="0"/>
                      <a:ext cx="5274310" cy="2538095"/>
                    </a:xfrm>
                    <a:prstGeom prst="rect">
                      <a:avLst/>
                    </a:prstGeom>
                  </pic:spPr>
                </pic:pic>
              </a:graphicData>
            </a:graphic>
          </wp:inline>
        </w:drawing>
      </w:r>
    </w:p>
    <w:p w14:paraId="68E0124C" w14:textId="499B59C0" w:rsidR="00AF6FCD" w:rsidRDefault="00AF6FCD" w:rsidP="00AF6FCD">
      <w:pPr>
        <w:pStyle w:val="2"/>
        <w:numPr>
          <w:ilvl w:val="1"/>
          <w:numId w:val="1"/>
        </w:numPr>
      </w:pPr>
      <w:r>
        <w:rPr>
          <w:rFonts w:hint="eastAsia"/>
        </w:rPr>
        <w:lastRenderedPageBreak/>
        <w:t>特种设备月度检查和维护保养记录</w:t>
      </w:r>
    </w:p>
    <w:p w14:paraId="09C953B0" w14:textId="5029B940" w:rsidR="00AF6FCD" w:rsidRPr="00AF6FCD" w:rsidRDefault="00AF6FCD" w:rsidP="00AF6FCD">
      <w:pPr>
        <w:ind w:left="420"/>
        <w:rPr>
          <w:rFonts w:hint="eastAsia"/>
        </w:rPr>
      </w:pPr>
      <w:r>
        <w:rPr>
          <w:rFonts w:hint="eastAsia"/>
        </w:rPr>
        <w:t>操作同特种设备年检，不再复述。</w:t>
      </w:r>
    </w:p>
    <w:p w14:paraId="6BB4BC0A" w14:textId="5856CD42" w:rsidR="00AF6FCD" w:rsidRDefault="00AF6FCD" w:rsidP="00AF6FCD">
      <w:pPr>
        <w:pStyle w:val="2"/>
        <w:numPr>
          <w:ilvl w:val="1"/>
          <w:numId w:val="1"/>
        </w:numPr>
      </w:pPr>
      <w:r>
        <w:rPr>
          <w:rFonts w:hint="eastAsia"/>
        </w:rPr>
        <w:t>特种设备应急救援预案及演练记录</w:t>
      </w:r>
    </w:p>
    <w:p w14:paraId="36A3A59C" w14:textId="7F27C5AA" w:rsidR="00AF6FCD" w:rsidRPr="00AF6FCD" w:rsidRDefault="00AF6FCD" w:rsidP="00AF6FCD">
      <w:pPr>
        <w:pStyle w:val="a7"/>
        <w:ind w:left="425" w:firstLineChars="0" w:firstLine="0"/>
        <w:rPr>
          <w:rFonts w:hint="eastAsia"/>
        </w:rPr>
      </w:pPr>
      <w:r>
        <w:rPr>
          <w:rFonts w:hint="eastAsia"/>
        </w:rPr>
        <w:t>操作同特种设备年检，不再复述。</w:t>
      </w:r>
    </w:p>
    <w:p w14:paraId="363710EC" w14:textId="7AAA3B02" w:rsidR="001220B2" w:rsidRDefault="00AF6FCD" w:rsidP="00AF6FCD">
      <w:pPr>
        <w:pStyle w:val="1"/>
        <w:numPr>
          <w:ilvl w:val="0"/>
          <w:numId w:val="1"/>
        </w:numPr>
      </w:pPr>
      <w:r>
        <w:rPr>
          <w:rFonts w:hint="eastAsia"/>
        </w:rPr>
        <w:t>特种设备安全附件</w:t>
      </w:r>
    </w:p>
    <w:p w14:paraId="337D499C" w14:textId="06961C36" w:rsidR="001220B2" w:rsidRDefault="00AF6FCD" w:rsidP="00AF6FCD">
      <w:pPr>
        <w:pStyle w:val="2"/>
        <w:numPr>
          <w:ilvl w:val="1"/>
          <w:numId w:val="1"/>
        </w:numPr>
      </w:pPr>
      <w:r>
        <w:rPr>
          <w:rFonts w:hint="eastAsia"/>
        </w:rPr>
        <w:t>安全阀检定报告</w:t>
      </w:r>
    </w:p>
    <w:p w14:paraId="3A474CE3" w14:textId="29A3247E" w:rsidR="001220B2" w:rsidRDefault="001230DA" w:rsidP="001230DA">
      <w:pPr>
        <w:ind w:leftChars="70" w:left="147" w:firstLine="273"/>
      </w:pPr>
      <w:r>
        <w:rPr>
          <w:rFonts w:hint="eastAsia"/>
        </w:rPr>
        <w:t>安全阀检定报告菜单内集合了所有的安全阀，每个安全阀后都有一个文档按钮，点击文档按钮，系统弹出关联资料，在关联资料页面，点击新增文件夹，将文件夹名称修改为2</w:t>
      </w:r>
      <w:r>
        <w:t>023</w:t>
      </w:r>
      <w:r>
        <w:rPr>
          <w:rFonts w:hint="eastAsia"/>
        </w:rPr>
        <w:t>年，然后在文件夹下上传该台安全阀的检定报告</w:t>
      </w:r>
      <w:r w:rsidR="001220B2">
        <w:rPr>
          <w:rFonts w:hint="eastAsia"/>
        </w:rPr>
        <w:t>。</w:t>
      </w:r>
    </w:p>
    <w:p w14:paraId="2C4D3511" w14:textId="6F73A675" w:rsidR="001220B2" w:rsidRDefault="001230DA" w:rsidP="001220B2">
      <w:r>
        <w:rPr>
          <w:noProof/>
        </w:rPr>
        <w:drawing>
          <wp:inline distT="0" distB="0" distL="0" distR="0" wp14:anchorId="42C5D894" wp14:editId="76908C53">
            <wp:extent cx="5274310" cy="2538095"/>
            <wp:effectExtent l="0" t="0" r="2540" b="0"/>
            <wp:docPr id="5613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77388" name=""/>
                    <pic:cNvPicPr/>
                  </pic:nvPicPr>
                  <pic:blipFill>
                    <a:blip r:embed="rId19"/>
                    <a:stretch>
                      <a:fillRect/>
                    </a:stretch>
                  </pic:blipFill>
                  <pic:spPr>
                    <a:xfrm>
                      <a:off x="0" y="0"/>
                      <a:ext cx="5274310" cy="2538095"/>
                    </a:xfrm>
                    <a:prstGeom prst="rect">
                      <a:avLst/>
                    </a:prstGeom>
                  </pic:spPr>
                </pic:pic>
              </a:graphicData>
            </a:graphic>
          </wp:inline>
        </w:drawing>
      </w:r>
    </w:p>
    <w:p w14:paraId="7AC15A90" w14:textId="3293CE08" w:rsidR="00684025" w:rsidRDefault="00684025" w:rsidP="00684025">
      <w:pPr>
        <w:pStyle w:val="2"/>
        <w:numPr>
          <w:ilvl w:val="1"/>
          <w:numId w:val="1"/>
        </w:numPr>
      </w:pPr>
      <w:r>
        <w:rPr>
          <w:rFonts w:hint="eastAsia"/>
        </w:rPr>
        <w:t>爆破片更换记录</w:t>
      </w:r>
    </w:p>
    <w:p w14:paraId="0C65289B" w14:textId="4642CC18" w:rsidR="00684025" w:rsidRPr="00684025" w:rsidRDefault="00684025" w:rsidP="00684025">
      <w:pPr>
        <w:ind w:firstLine="420"/>
        <w:rPr>
          <w:rFonts w:hint="eastAsia"/>
        </w:rPr>
      </w:pPr>
      <w:r>
        <w:rPr>
          <w:rFonts w:hint="eastAsia"/>
        </w:rPr>
        <w:t>操作方式参考安全阀检定报告</w:t>
      </w:r>
    </w:p>
    <w:p w14:paraId="5918485B" w14:textId="01C8FB39" w:rsidR="009C181D" w:rsidRDefault="00E07CB2" w:rsidP="00E07CB2">
      <w:pPr>
        <w:pStyle w:val="1"/>
        <w:numPr>
          <w:ilvl w:val="0"/>
          <w:numId w:val="1"/>
        </w:numPr>
      </w:pPr>
      <w:r>
        <w:rPr>
          <w:rFonts w:hint="eastAsia"/>
        </w:rPr>
        <w:lastRenderedPageBreak/>
        <w:t>特种设备全生命周期</w:t>
      </w:r>
    </w:p>
    <w:p w14:paraId="093DE7AA" w14:textId="2DBDD1B9" w:rsidR="009C181D" w:rsidRDefault="00046639" w:rsidP="00E07CB2">
      <w:pPr>
        <w:pStyle w:val="2"/>
        <w:numPr>
          <w:ilvl w:val="1"/>
          <w:numId w:val="1"/>
        </w:numPr>
      </w:pPr>
      <w:r>
        <w:rPr>
          <w:rFonts w:hint="eastAsia"/>
        </w:rPr>
        <w:t>特种设备使用登记</w:t>
      </w:r>
    </w:p>
    <w:p w14:paraId="48669808" w14:textId="15488C33" w:rsidR="00201A44" w:rsidRDefault="00046639" w:rsidP="005A0423">
      <w:pPr>
        <w:ind w:firstLine="420"/>
      </w:pPr>
      <w:r>
        <w:rPr>
          <w:rFonts w:hint="eastAsia"/>
        </w:rPr>
        <w:t>特种设备</w:t>
      </w:r>
      <w:r w:rsidR="005A0423">
        <w:rPr>
          <w:rFonts w:hint="eastAsia"/>
        </w:rPr>
        <w:t>的投产使用，都需要先经过登记审批，系统将线下的使用登记表迁移至线上，用户只需要在线上填写登记内容，发起审批即可，还可以点击打印按钮，将登记内容打印出来交由领导签字。</w:t>
      </w:r>
    </w:p>
    <w:p w14:paraId="2F52F1CB" w14:textId="488D627F" w:rsidR="005A0423" w:rsidRDefault="005A0423" w:rsidP="005A0423">
      <w:pPr>
        <w:ind w:firstLine="420"/>
        <w:rPr>
          <w:rFonts w:hint="eastAsia"/>
        </w:rPr>
      </w:pPr>
      <w:r>
        <w:rPr>
          <w:rFonts w:hint="eastAsia"/>
        </w:rPr>
        <w:t>但特种设备登记后，系统无法将其自动同步至设备台账中，仍需手动添加。</w:t>
      </w:r>
    </w:p>
    <w:p w14:paraId="3CAFFD6E" w14:textId="4D39618D" w:rsidR="003110DE" w:rsidRPr="003110DE" w:rsidRDefault="005A0423" w:rsidP="003110DE">
      <w:r>
        <w:rPr>
          <w:noProof/>
        </w:rPr>
        <w:drawing>
          <wp:inline distT="0" distB="0" distL="0" distR="0" wp14:anchorId="22E5B7F9" wp14:editId="0B6AF0BB">
            <wp:extent cx="5274310" cy="2538095"/>
            <wp:effectExtent l="0" t="0" r="2540" b="0"/>
            <wp:docPr id="1608186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86164" name=""/>
                    <pic:cNvPicPr/>
                  </pic:nvPicPr>
                  <pic:blipFill>
                    <a:blip r:embed="rId20"/>
                    <a:stretch>
                      <a:fillRect/>
                    </a:stretch>
                  </pic:blipFill>
                  <pic:spPr>
                    <a:xfrm>
                      <a:off x="0" y="0"/>
                      <a:ext cx="5274310" cy="2538095"/>
                    </a:xfrm>
                    <a:prstGeom prst="rect">
                      <a:avLst/>
                    </a:prstGeom>
                  </pic:spPr>
                </pic:pic>
              </a:graphicData>
            </a:graphic>
          </wp:inline>
        </w:drawing>
      </w:r>
      <w:r w:rsidRPr="005A0423">
        <w:rPr>
          <w:noProof/>
        </w:rPr>
        <w:t xml:space="preserve"> </w:t>
      </w:r>
      <w:r>
        <w:rPr>
          <w:noProof/>
        </w:rPr>
        <w:drawing>
          <wp:inline distT="0" distB="0" distL="0" distR="0" wp14:anchorId="607B23A1" wp14:editId="43423130">
            <wp:extent cx="5274310" cy="2538095"/>
            <wp:effectExtent l="0" t="0" r="2540" b="0"/>
            <wp:docPr id="872109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09849" name=""/>
                    <pic:cNvPicPr/>
                  </pic:nvPicPr>
                  <pic:blipFill>
                    <a:blip r:embed="rId21"/>
                    <a:stretch>
                      <a:fillRect/>
                    </a:stretch>
                  </pic:blipFill>
                  <pic:spPr>
                    <a:xfrm>
                      <a:off x="0" y="0"/>
                      <a:ext cx="5274310" cy="2538095"/>
                    </a:xfrm>
                    <a:prstGeom prst="rect">
                      <a:avLst/>
                    </a:prstGeom>
                  </pic:spPr>
                </pic:pic>
              </a:graphicData>
            </a:graphic>
          </wp:inline>
        </w:drawing>
      </w:r>
      <w:r w:rsidRPr="005A0423">
        <w:rPr>
          <w:noProof/>
        </w:rPr>
        <w:t xml:space="preserve"> </w:t>
      </w:r>
      <w:r>
        <w:rPr>
          <w:noProof/>
        </w:rPr>
        <w:lastRenderedPageBreak/>
        <w:drawing>
          <wp:inline distT="0" distB="0" distL="0" distR="0" wp14:anchorId="4F3ACEB8" wp14:editId="7308DC75">
            <wp:extent cx="5274310" cy="2538095"/>
            <wp:effectExtent l="0" t="0" r="2540" b="0"/>
            <wp:docPr id="81590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08894" name=""/>
                    <pic:cNvPicPr/>
                  </pic:nvPicPr>
                  <pic:blipFill>
                    <a:blip r:embed="rId22"/>
                    <a:stretch>
                      <a:fillRect/>
                    </a:stretch>
                  </pic:blipFill>
                  <pic:spPr>
                    <a:xfrm>
                      <a:off x="0" y="0"/>
                      <a:ext cx="5274310" cy="2538095"/>
                    </a:xfrm>
                    <a:prstGeom prst="rect">
                      <a:avLst/>
                    </a:prstGeom>
                  </pic:spPr>
                </pic:pic>
              </a:graphicData>
            </a:graphic>
          </wp:inline>
        </w:drawing>
      </w:r>
    </w:p>
    <w:p w14:paraId="35FE5B9B" w14:textId="46229422" w:rsidR="005A0423" w:rsidRDefault="005A0423" w:rsidP="005A0423">
      <w:pPr>
        <w:pStyle w:val="2"/>
        <w:numPr>
          <w:ilvl w:val="1"/>
          <w:numId w:val="1"/>
        </w:numPr>
      </w:pPr>
      <w:r>
        <w:rPr>
          <w:rFonts w:hint="eastAsia"/>
        </w:rPr>
        <w:t>特种设备状态变更</w:t>
      </w:r>
    </w:p>
    <w:p w14:paraId="2092F498" w14:textId="178637A9" w:rsidR="005A0423" w:rsidRDefault="005A0423" w:rsidP="009B69C8">
      <w:pPr>
        <w:ind w:firstLine="420"/>
      </w:pPr>
      <w:r>
        <w:rPr>
          <w:rFonts w:hint="eastAsia"/>
        </w:rPr>
        <w:t>打开特种设备状态变更菜单，点击新增按钮，系统弹出状态变更登记页面，</w:t>
      </w:r>
      <w:r w:rsidR="009B69C8">
        <w:rPr>
          <w:rFonts w:hint="eastAsia"/>
        </w:rPr>
        <w:t>用户根据实际情况填写登记内容后点击保存，然后切换至变更明细标签页，点击新增按钮，天禧需要变更状态的特种设备，填写完变更原因后点击保存。</w:t>
      </w:r>
    </w:p>
    <w:p w14:paraId="3509B7BF" w14:textId="19084FA2" w:rsidR="009B69C8" w:rsidRDefault="009B69C8" w:rsidP="009B69C8">
      <w:pPr>
        <w:ind w:firstLine="420"/>
      </w:pPr>
      <w:r>
        <w:rPr>
          <w:rFonts w:hint="eastAsia"/>
        </w:rPr>
        <w:t>当所有变更明细添加完毕后，返回登记页面，点击提交审批按钮，当流程全部审批通过后，系统会将变更明细内的所有特种设备状态更新为登记页面选择的申请类型。</w:t>
      </w:r>
    </w:p>
    <w:p w14:paraId="31350D67" w14:textId="717C15E5" w:rsidR="009B69C8" w:rsidRDefault="009B69C8" w:rsidP="009B69C8">
      <w:r>
        <w:rPr>
          <w:noProof/>
        </w:rPr>
        <w:drawing>
          <wp:inline distT="0" distB="0" distL="0" distR="0" wp14:anchorId="4060EC66" wp14:editId="13C19C26">
            <wp:extent cx="5274310" cy="2538095"/>
            <wp:effectExtent l="0" t="0" r="2540" b="0"/>
            <wp:docPr id="485894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4443" name=""/>
                    <pic:cNvPicPr/>
                  </pic:nvPicPr>
                  <pic:blipFill>
                    <a:blip r:embed="rId23"/>
                    <a:stretch>
                      <a:fillRect/>
                    </a:stretch>
                  </pic:blipFill>
                  <pic:spPr>
                    <a:xfrm>
                      <a:off x="0" y="0"/>
                      <a:ext cx="5274310" cy="2538095"/>
                    </a:xfrm>
                    <a:prstGeom prst="rect">
                      <a:avLst/>
                    </a:prstGeom>
                  </pic:spPr>
                </pic:pic>
              </a:graphicData>
            </a:graphic>
          </wp:inline>
        </w:drawing>
      </w:r>
    </w:p>
    <w:p w14:paraId="04F371D0" w14:textId="61959C76" w:rsidR="009B69C8" w:rsidRPr="005A0423" w:rsidRDefault="009B69C8" w:rsidP="009B69C8">
      <w:pPr>
        <w:rPr>
          <w:rFonts w:hint="eastAsia"/>
        </w:rPr>
      </w:pPr>
      <w:r>
        <w:rPr>
          <w:noProof/>
        </w:rPr>
        <w:lastRenderedPageBreak/>
        <w:drawing>
          <wp:inline distT="0" distB="0" distL="0" distR="0" wp14:anchorId="43A0353B" wp14:editId="62D01B44">
            <wp:extent cx="5274310" cy="2538095"/>
            <wp:effectExtent l="0" t="0" r="2540" b="0"/>
            <wp:docPr id="1363277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77804" name=""/>
                    <pic:cNvPicPr/>
                  </pic:nvPicPr>
                  <pic:blipFill>
                    <a:blip r:embed="rId24"/>
                    <a:stretch>
                      <a:fillRect/>
                    </a:stretch>
                  </pic:blipFill>
                  <pic:spPr>
                    <a:xfrm>
                      <a:off x="0" y="0"/>
                      <a:ext cx="5274310" cy="2538095"/>
                    </a:xfrm>
                    <a:prstGeom prst="rect">
                      <a:avLst/>
                    </a:prstGeom>
                  </pic:spPr>
                </pic:pic>
              </a:graphicData>
            </a:graphic>
          </wp:inline>
        </w:drawing>
      </w:r>
    </w:p>
    <w:sectPr w:rsidR="009B69C8" w:rsidRPr="005A04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2120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51337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CB053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53578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289339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D7230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DD55D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603926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65DF67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220676661">
    <w:abstractNumId w:val="1"/>
  </w:num>
  <w:num w:numId="2" w16cid:durableId="526069164">
    <w:abstractNumId w:val="9"/>
  </w:num>
  <w:num w:numId="3" w16cid:durableId="602685708">
    <w:abstractNumId w:val="4"/>
  </w:num>
  <w:num w:numId="4" w16cid:durableId="656034290">
    <w:abstractNumId w:val="2"/>
  </w:num>
  <w:num w:numId="5" w16cid:durableId="953561435">
    <w:abstractNumId w:val="3"/>
  </w:num>
  <w:num w:numId="6" w16cid:durableId="1033269026">
    <w:abstractNumId w:val="7"/>
  </w:num>
  <w:num w:numId="7" w16cid:durableId="1929775369">
    <w:abstractNumId w:val="8"/>
  </w:num>
  <w:num w:numId="8" w16cid:durableId="2055494566">
    <w:abstractNumId w:val="6"/>
  </w:num>
  <w:num w:numId="9" w16cid:durableId="1201939081">
    <w:abstractNumId w:val="5"/>
  </w:num>
  <w:num w:numId="10" w16cid:durableId="19479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0D"/>
    <w:rsid w:val="00001F12"/>
    <w:rsid w:val="00046639"/>
    <w:rsid w:val="000F2E0D"/>
    <w:rsid w:val="001220B2"/>
    <w:rsid w:val="001230DA"/>
    <w:rsid w:val="0014349E"/>
    <w:rsid w:val="001E04B3"/>
    <w:rsid w:val="00201A44"/>
    <w:rsid w:val="003110DE"/>
    <w:rsid w:val="00377C46"/>
    <w:rsid w:val="00433F9C"/>
    <w:rsid w:val="004513CE"/>
    <w:rsid w:val="004C7BB0"/>
    <w:rsid w:val="005A0423"/>
    <w:rsid w:val="005D2E03"/>
    <w:rsid w:val="00600A01"/>
    <w:rsid w:val="0062001C"/>
    <w:rsid w:val="00684025"/>
    <w:rsid w:val="006C2AF2"/>
    <w:rsid w:val="00780807"/>
    <w:rsid w:val="007A2D46"/>
    <w:rsid w:val="0089056A"/>
    <w:rsid w:val="009325AB"/>
    <w:rsid w:val="009B69C8"/>
    <w:rsid w:val="009C181D"/>
    <w:rsid w:val="009F0B89"/>
    <w:rsid w:val="00AF6FCD"/>
    <w:rsid w:val="00B6521F"/>
    <w:rsid w:val="00C04D02"/>
    <w:rsid w:val="00C665CF"/>
    <w:rsid w:val="00CA3B7C"/>
    <w:rsid w:val="00E07CB2"/>
    <w:rsid w:val="00E81347"/>
    <w:rsid w:val="00ED1C6C"/>
    <w:rsid w:val="00ED5CE5"/>
    <w:rsid w:val="00EF66E7"/>
    <w:rsid w:val="00F97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3993F"/>
  <w15:chartTrackingRefBased/>
  <w15:docId w15:val="{CF203F29-6376-4A5D-9291-203A6E9AE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001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001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2001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2001C"/>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62001C"/>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62001C"/>
    <w:rPr>
      <w:b/>
      <w:bCs/>
      <w:kern w:val="28"/>
      <w:sz w:val="32"/>
      <w:szCs w:val="32"/>
    </w:rPr>
  </w:style>
  <w:style w:type="character" w:customStyle="1" w:styleId="10">
    <w:name w:val="标题 1 字符"/>
    <w:basedOn w:val="a0"/>
    <w:link w:val="1"/>
    <w:uiPriority w:val="9"/>
    <w:rsid w:val="0062001C"/>
    <w:rPr>
      <w:b/>
      <w:bCs/>
      <w:kern w:val="44"/>
      <w:sz w:val="44"/>
      <w:szCs w:val="44"/>
    </w:rPr>
  </w:style>
  <w:style w:type="character" w:customStyle="1" w:styleId="20">
    <w:name w:val="标题 2 字符"/>
    <w:basedOn w:val="a0"/>
    <w:link w:val="2"/>
    <w:uiPriority w:val="9"/>
    <w:rsid w:val="0062001C"/>
    <w:rPr>
      <w:rFonts w:asciiTheme="majorHAnsi" w:eastAsiaTheme="majorEastAsia" w:hAnsiTheme="majorHAnsi" w:cstheme="majorBidi"/>
      <w:b/>
      <w:bCs/>
      <w:sz w:val="32"/>
      <w:szCs w:val="32"/>
    </w:rPr>
  </w:style>
  <w:style w:type="paragraph" w:styleId="a7">
    <w:name w:val="List Paragraph"/>
    <w:basedOn w:val="a"/>
    <w:uiPriority w:val="34"/>
    <w:qFormat/>
    <w:rsid w:val="001220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1327</TotalTime>
  <Pages>10</Pages>
  <Words>279</Words>
  <Characters>1591</Characters>
  <Application>Microsoft Office Word</Application>
  <DocSecurity>0</DocSecurity>
  <Lines>13</Lines>
  <Paragraphs>3</Paragraphs>
  <ScaleCrop>false</ScaleCrop>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圣洁</dc:creator>
  <cp:keywords/>
  <dc:description/>
  <cp:lastModifiedBy>夏 圣洁</cp:lastModifiedBy>
  <cp:revision>9</cp:revision>
  <dcterms:created xsi:type="dcterms:W3CDTF">2023-05-24T07:24:00Z</dcterms:created>
  <dcterms:modified xsi:type="dcterms:W3CDTF">2023-06-01T11:08:00Z</dcterms:modified>
</cp:coreProperties>
</file>