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85A55" w14:textId="0A9E4A25" w:rsidR="0051088B" w:rsidRDefault="0051088B" w:rsidP="0051088B">
      <w:pPr>
        <w:pStyle w:val="a3"/>
      </w:pPr>
      <w:r>
        <w:rPr>
          <w:rFonts w:hint="eastAsia"/>
        </w:rPr>
        <w:t>设备设施完整性平台操作手册</w:t>
      </w:r>
    </w:p>
    <w:p w14:paraId="104D5945" w14:textId="5A7FFC27" w:rsidR="0051088B" w:rsidRDefault="0051088B" w:rsidP="0051088B">
      <w:pPr>
        <w:pStyle w:val="a5"/>
      </w:pPr>
      <w:r>
        <w:rPr>
          <w:rFonts w:hint="eastAsia"/>
        </w:rPr>
        <w:t>静设备模块</w:t>
      </w:r>
    </w:p>
    <w:p w14:paraId="4642AA9B" w14:textId="3498AFA2" w:rsidR="0051088B" w:rsidRPr="0051088B" w:rsidRDefault="0051088B" w:rsidP="0051088B">
      <w:pPr>
        <w:pStyle w:val="1"/>
        <w:numPr>
          <w:ilvl w:val="0"/>
          <w:numId w:val="1"/>
        </w:numPr>
        <w:rPr>
          <w:rFonts w:hint="eastAsia"/>
        </w:rPr>
      </w:pPr>
      <w:r>
        <w:rPr>
          <w:rFonts w:hint="eastAsia"/>
        </w:rPr>
        <w:t>腐蚀</w:t>
      </w:r>
    </w:p>
    <w:p w14:paraId="6096AD18" w14:textId="43BA6560" w:rsidR="0051088B" w:rsidRDefault="0051088B" w:rsidP="0051088B">
      <w:pPr>
        <w:pStyle w:val="2"/>
        <w:numPr>
          <w:ilvl w:val="1"/>
          <w:numId w:val="1"/>
        </w:numPr>
      </w:pPr>
      <w:r>
        <w:rPr>
          <w:rFonts w:hint="eastAsia"/>
        </w:rPr>
        <w:t>在线腐蚀监测报告</w:t>
      </w:r>
    </w:p>
    <w:p w14:paraId="20E5996D" w14:textId="6E1E3410" w:rsidR="0051088B" w:rsidRDefault="0051088B" w:rsidP="0051088B">
      <w:r>
        <w:rPr>
          <w:rFonts w:hint="eastAsia"/>
        </w:rPr>
        <w:t>在线腐蚀监测报告一般由静设备工程师负责上传每月腐蚀数据，点击新增按钮，填写检测单位和检测日期并保存。新增成功后，在检测月报内上传附件，点击保存后切换至在线检测明细标签页。</w:t>
      </w:r>
    </w:p>
    <w:p w14:paraId="450722AB" w14:textId="06B5C3EB" w:rsidR="0051088B" w:rsidRDefault="0051088B" w:rsidP="0051088B">
      <w:r>
        <w:rPr>
          <w:noProof/>
        </w:rPr>
        <w:drawing>
          <wp:inline distT="0" distB="0" distL="0" distR="0" wp14:anchorId="0629C812" wp14:editId="7442A359">
            <wp:extent cx="5274310" cy="2395220"/>
            <wp:effectExtent l="0" t="0" r="2540" b="5080"/>
            <wp:docPr id="511249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49152" name=""/>
                    <pic:cNvPicPr/>
                  </pic:nvPicPr>
                  <pic:blipFill>
                    <a:blip r:embed="rId5"/>
                    <a:stretch>
                      <a:fillRect/>
                    </a:stretch>
                  </pic:blipFill>
                  <pic:spPr>
                    <a:xfrm>
                      <a:off x="0" y="0"/>
                      <a:ext cx="5274310" cy="2395220"/>
                    </a:xfrm>
                    <a:prstGeom prst="rect">
                      <a:avLst/>
                    </a:prstGeom>
                  </pic:spPr>
                </pic:pic>
              </a:graphicData>
            </a:graphic>
          </wp:inline>
        </w:drawing>
      </w:r>
    </w:p>
    <w:p w14:paraId="721A29CB" w14:textId="1B5633DC" w:rsidR="0051088B" w:rsidRDefault="0051088B" w:rsidP="0051088B">
      <w:r>
        <w:rPr>
          <w:rFonts w:hint="eastAsia"/>
        </w:rPr>
        <w:t>在线检测明细可以通过导入模板导入，也可以通过页面新增的方式添加明细数据。点击新增按钮，系统弹出明细添加页面，工程师根据页面展示字段填写相关内容并点击保存。</w:t>
      </w:r>
      <w:r>
        <w:rPr>
          <w:noProof/>
        </w:rPr>
        <w:drawing>
          <wp:inline distT="0" distB="0" distL="0" distR="0" wp14:anchorId="5510456E" wp14:editId="26B0C53B">
            <wp:extent cx="5274310" cy="2395220"/>
            <wp:effectExtent l="0" t="0" r="2540" b="5080"/>
            <wp:docPr id="905221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1183" name=""/>
                    <pic:cNvPicPr/>
                  </pic:nvPicPr>
                  <pic:blipFill>
                    <a:blip r:embed="rId6"/>
                    <a:stretch>
                      <a:fillRect/>
                    </a:stretch>
                  </pic:blipFill>
                  <pic:spPr>
                    <a:xfrm>
                      <a:off x="0" y="0"/>
                      <a:ext cx="5274310" cy="2395220"/>
                    </a:xfrm>
                    <a:prstGeom prst="rect">
                      <a:avLst/>
                    </a:prstGeom>
                  </pic:spPr>
                </pic:pic>
              </a:graphicData>
            </a:graphic>
          </wp:inline>
        </w:drawing>
      </w:r>
    </w:p>
    <w:p w14:paraId="077D28FA" w14:textId="19B0614F" w:rsidR="0051088B" w:rsidRDefault="0051088B" w:rsidP="0051088B">
      <w:r>
        <w:rPr>
          <w:rFonts w:hint="eastAsia"/>
        </w:rPr>
        <w:lastRenderedPageBreak/>
        <w:t>点击导入按钮，下载导入模板，下载成功后打开导入模板，第一列为编码，由系统自动生成，所以无需填写，</w:t>
      </w:r>
      <w:r w:rsidR="004A1625">
        <w:rPr>
          <w:rFonts w:hint="eastAsia"/>
        </w:rPr>
        <w:t>后续几列按表头字段进行填写相关内容即可，其中探针类型分为1</w:t>
      </w:r>
      <w:r w:rsidR="004A1625">
        <w:t>-</w:t>
      </w:r>
      <w:r w:rsidR="004A1625">
        <w:rPr>
          <w:rFonts w:hint="eastAsia"/>
        </w:rPr>
        <w:t>P</w:t>
      </w:r>
      <w:r w:rsidR="004A1625">
        <w:t>H</w:t>
      </w:r>
      <w:r w:rsidR="004A1625">
        <w:rPr>
          <w:rFonts w:hint="eastAsia"/>
        </w:rPr>
        <w:t>法，2</w:t>
      </w:r>
      <w:r w:rsidR="004A1625">
        <w:t>-</w:t>
      </w:r>
      <w:r w:rsidR="004A1625">
        <w:rPr>
          <w:rFonts w:hint="eastAsia"/>
        </w:rPr>
        <w:t>感电法和3</w:t>
      </w:r>
      <w:r w:rsidR="004A1625">
        <w:t>-</w:t>
      </w:r>
      <w:r w:rsidR="004A1625">
        <w:rPr>
          <w:rFonts w:hint="eastAsia"/>
        </w:rPr>
        <w:t>超声波法，工程师只需填写对应的数值即可，检测日期的填写格式为Y</w:t>
      </w:r>
      <w:r w:rsidR="004A1625">
        <w:t>YYY-MM-DD</w:t>
      </w:r>
      <w:r w:rsidR="004A1625">
        <w:rPr>
          <w:rFonts w:hint="eastAsia"/>
        </w:rPr>
        <w:t>。</w:t>
      </w:r>
    </w:p>
    <w:p w14:paraId="5BDA60C4" w14:textId="49ED478A" w:rsidR="004A1625" w:rsidRDefault="004A1625" w:rsidP="0051088B">
      <w:r>
        <w:rPr>
          <w:noProof/>
        </w:rPr>
        <w:drawing>
          <wp:inline distT="0" distB="0" distL="0" distR="0" wp14:anchorId="2EDE5F43" wp14:editId="7E52B2F8">
            <wp:extent cx="5274310" cy="1978025"/>
            <wp:effectExtent l="0" t="0" r="2540" b="3175"/>
            <wp:docPr id="390027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7228" name=""/>
                    <pic:cNvPicPr/>
                  </pic:nvPicPr>
                  <pic:blipFill>
                    <a:blip r:embed="rId7"/>
                    <a:stretch>
                      <a:fillRect/>
                    </a:stretch>
                  </pic:blipFill>
                  <pic:spPr>
                    <a:xfrm>
                      <a:off x="0" y="0"/>
                      <a:ext cx="5274310" cy="1978025"/>
                    </a:xfrm>
                    <a:prstGeom prst="rect">
                      <a:avLst/>
                    </a:prstGeom>
                  </pic:spPr>
                </pic:pic>
              </a:graphicData>
            </a:graphic>
          </wp:inline>
        </w:drawing>
      </w:r>
    </w:p>
    <w:p w14:paraId="78E81926" w14:textId="3644B573" w:rsidR="004A1625" w:rsidRDefault="004A1625" w:rsidP="0051088B">
      <w:r>
        <w:rPr>
          <w:rFonts w:hint="eastAsia"/>
        </w:rPr>
        <w:t>导入模板填写完毕并保存后，点击上传附件，系统会在导入数据之前进行一轮预校验，若导入模板中存在数据格式或者填写错误时，系统会将错误信息对应的行列展示出来，工程师需要将所有的错误信息修正完毕后，方可导入成功。</w:t>
      </w:r>
    </w:p>
    <w:p w14:paraId="4B842B6D" w14:textId="5318B3F5" w:rsidR="004A1625" w:rsidRDefault="004A1625" w:rsidP="0051088B">
      <w:r>
        <w:rPr>
          <w:noProof/>
        </w:rPr>
        <w:drawing>
          <wp:inline distT="0" distB="0" distL="0" distR="0" wp14:anchorId="75BCAFF8" wp14:editId="13FBF926">
            <wp:extent cx="5274310" cy="2395220"/>
            <wp:effectExtent l="0" t="0" r="2540" b="5080"/>
            <wp:docPr id="1273620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20648" name=""/>
                    <pic:cNvPicPr/>
                  </pic:nvPicPr>
                  <pic:blipFill>
                    <a:blip r:embed="rId8"/>
                    <a:stretch>
                      <a:fillRect/>
                    </a:stretch>
                  </pic:blipFill>
                  <pic:spPr>
                    <a:xfrm>
                      <a:off x="0" y="0"/>
                      <a:ext cx="5274310" cy="2395220"/>
                    </a:xfrm>
                    <a:prstGeom prst="rect">
                      <a:avLst/>
                    </a:prstGeom>
                  </pic:spPr>
                </pic:pic>
              </a:graphicData>
            </a:graphic>
          </wp:inline>
        </w:drawing>
      </w:r>
    </w:p>
    <w:p w14:paraId="2D04F016" w14:textId="4E9E0E76" w:rsidR="004A1625" w:rsidRDefault="004A1625" w:rsidP="0051088B">
      <w:r>
        <w:rPr>
          <w:rFonts w:hint="eastAsia"/>
        </w:rPr>
        <w:t>添加完毕检测明细数据后，系统会对比当月腐蚀速率和报警值，若当月腐蚀速率大于报警值，则检测明细的腐蚀超标标识会更新为超标，反之则显示未超标。若存在腐蚀超标的检测明细，系统会定时发送邮件提醒对应运行部的工程师，要求工程师尽快处理异常。</w:t>
      </w:r>
    </w:p>
    <w:p w14:paraId="6CA6B292" w14:textId="302EFDBD" w:rsidR="004A1625" w:rsidRPr="0051088B" w:rsidRDefault="004A1625" w:rsidP="0051088B">
      <w:pPr>
        <w:rPr>
          <w:rFonts w:hint="eastAsia"/>
        </w:rPr>
      </w:pPr>
      <w:r>
        <w:rPr>
          <w:noProof/>
        </w:rPr>
        <w:lastRenderedPageBreak/>
        <w:drawing>
          <wp:inline distT="0" distB="0" distL="0" distR="0" wp14:anchorId="15C918CD" wp14:editId="2E10B4E5">
            <wp:extent cx="5274310" cy="2395220"/>
            <wp:effectExtent l="0" t="0" r="2540" b="5080"/>
            <wp:docPr id="1396138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38298" name=""/>
                    <pic:cNvPicPr/>
                  </pic:nvPicPr>
                  <pic:blipFill>
                    <a:blip r:embed="rId9"/>
                    <a:stretch>
                      <a:fillRect/>
                    </a:stretch>
                  </pic:blipFill>
                  <pic:spPr>
                    <a:xfrm>
                      <a:off x="0" y="0"/>
                      <a:ext cx="5274310" cy="2395220"/>
                    </a:xfrm>
                    <a:prstGeom prst="rect">
                      <a:avLst/>
                    </a:prstGeom>
                  </pic:spPr>
                </pic:pic>
              </a:graphicData>
            </a:graphic>
          </wp:inline>
        </w:drawing>
      </w:r>
    </w:p>
    <w:p w14:paraId="209DA454" w14:textId="391E8979" w:rsidR="004A1625" w:rsidRDefault="004A1625" w:rsidP="004A1625">
      <w:pPr>
        <w:pStyle w:val="2"/>
        <w:numPr>
          <w:ilvl w:val="1"/>
          <w:numId w:val="1"/>
        </w:numPr>
      </w:pPr>
      <w:r>
        <w:rPr>
          <w:rFonts w:hint="eastAsia"/>
        </w:rPr>
        <w:t>腐蚀报告异常处理</w:t>
      </w:r>
    </w:p>
    <w:p w14:paraId="2723E26F" w14:textId="77287826" w:rsidR="004A1625" w:rsidRDefault="004A1625" w:rsidP="004A1625">
      <w:r>
        <w:rPr>
          <w:rFonts w:hint="eastAsia"/>
        </w:rPr>
        <w:t>运行部工程师在接到腐蚀异常邮件提醒后，需要在腐蚀报告异常处理菜单内提交申请，对异常数据进行处理。点击新增按钮，系统弹出处理计划新增页面，工程师根据页面展示字段填写相关信息并点击保存。</w:t>
      </w:r>
    </w:p>
    <w:p w14:paraId="49306BF4" w14:textId="6ACCBC6D" w:rsidR="00B80553" w:rsidRDefault="00B80553" w:rsidP="004A1625">
      <w:r>
        <w:rPr>
          <w:noProof/>
        </w:rPr>
        <w:drawing>
          <wp:inline distT="0" distB="0" distL="0" distR="0" wp14:anchorId="4B659211" wp14:editId="0C9C8883">
            <wp:extent cx="5274310" cy="2395220"/>
            <wp:effectExtent l="0" t="0" r="2540" b="5080"/>
            <wp:docPr id="578375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75169" name=""/>
                    <pic:cNvPicPr/>
                  </pic:nvPicPr>
                  <pic:blipFill>
                    <a:blip r:embed="rId10"/>
                    <a:stretch>
                      <a:fillRect/>
                    </a:stretch>
                  </pic:blipFill>
                  <pic:spPr>
                    <a:xfrm>
                      <a:off x="0" y="0"/>
                      <a:ext cx="5274310" cy="2395220"/>
                    </a:xfrm>
                    <a:prstGeom prst="rect">
                      <a:avLst/>
                    </a:prstGeom>
                  </pic:spPr>
                </pic:pic>
              </a:graphicData>
            </a:graphic>
          </wp:inline>
        </w:drawing>
      </w:r>
    </w:p>
    <w:p w14:paraId="3455E8D8" w14:textId="46376ED4" w:rsidR="00B80553" w:rsidRDefault="00B80553" w:rsidP="004A1625">
      <w:r>
        <w:rPr>
          <w:noProof/>
        </w:rPr>
        <w:lastRenderedPageBreak/>
        <w:drawing>
          <wp:inline distT="0" distB="0" distL="0" distR="0" wp14:anchorId="57A3A470" wp14:editId="72B43184">
            <wp:extent cx="5274310" cy="2395220"/>
            <wp:effectExtent l="0" t="0" r="2540" b="5080"/>
            <wp:docPr id="1130098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98975" name=""/>
                    <pic:cNvPicPr/>
                  </pic:nvPicPr>
                  <pic:blipFill>
                    <a:blip r:embed="rId11"/>
                    <a:stretch>
                      <a:fillRect/>
                    </a:stretch>
                  </pic:blipFill>
                  <pic:spPr>
                    <a:xfrm>
                      <a:off x="0" y="0"/>
                      <a:ext cx="5274310" cy="2395220"/>
                    </a:xfrm>
                    <a:prstGeom prst="rect">
                      <a:avLst/>
                    </a:prstGeom>
                  </pic:spPr>
                </pic:pic>
              </a:graphicData>
            </a:graphic>
          </wp:inline>
        </w:drawing>
      </w:r>
    </w:p>
    <w:p w14:paraId="7678FD8F" w14:textId="6259CC03" w:rsidR="00B80553" w:rsidRDefault="00B80553" w:rsidP="004A1625">
      <w:r>
        <w:rPr>
          <w:rFonts w:hint="eastAsia"/>
        </w:rPr>
        <w:t>切换至异常明细标签页，点击新增按钮，系统弹出异常明细添加页面，点击选择腐蚀探针记录，</w:t>
      </w:r>
      <w:r w:rsidRPr="00B80553">
        <w:rPr>
          <w:rFonts w:hint="eastAsia"/>
          <w:color w:val="FF0000"/>
        </w:rPr>
        <w:t>系统会根据计划中选择的装置单元号，筛选出该装置下腐蚀超标标识为超标，且处理状态为未处理的数据</w:t>
      </w:r>
      <w:r>
        <w:rPr>
          <w:rFonts w:hint="eastAsia"/>
        </w:rPr>
        <w:t>。</w:t>
      </w:r>
    </w:p>
    <w:p w14:paraId="216FD85E" w14:textId="76B09953" w:rsidR="00B80553" w:rsidRDefault="00B80553" w:rsidP="004A1625">
      <w:r>
        <w:rPr>
          <w:noProof/>
        </w:rPr>
        <w:drawing>
          <wp:inline distT="0" distB="0" distL="0" distR="0" wp14:anchorId="6FF6FC49" wp14:editId="5455F00D">
            <wp:extent cx="5274310" cy="2395220"/>
            <wp:effectExtent l="0" t="0" r="2540" b="5080"/>
            <wp:docPr id="2118557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57336" name=""/>
                    <pic:cNvPicPr/>
                  </pic:nvPicPr>
                  <pic:blipFill>
                    <a:blip r:embed="rId12"/>
                    <a:stretch>
                      <a:fillRect/>
                    </a:stretch>
                  </pic:blipFill>
                  <pic:spPr>
                    <a:xfrm>
                      <a:off x="0" y="0"/>
                      <a:ext cx="5274310" cy="2395220"/>
                    </a:xfrm>
                    <a:prstGeom prst="rect">
                      <a:avLst/>
                    </a:prstGeom>
                  </pic:spPr>
                </pic:pic>
              </a:graphicData>
            </a:graphic>
          </wp:inline>
        </w:drawing>
      </w:r>
    </w:p>
    <w:p w14:paraId="5FF08524" w14:textId="405A6924" w:rsidR="00B80553" w:rsidRDefault="00B80553" w:rsidP="004A1625">
      <w:r>
        <w:rPr>
          <w:noProof/>
        </w:rPr>
        <w:drawing>
          <wp:inline distT="0" distB="0" distL="0" distR="0" wp14:anchorId="678068EF" wp14:editId="3D1C46F8">
            <wp:extent cx="5274310" cy="2395220"/>
            <wp:effectExtent l="0" t="0" r="2540" b="5080"/>
            <wp:docPr id="673030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0246" name=""/>
                    <pic:cNvPicPr/>
                  </pic:nvPicPr>
                  <pic:blipFill>
                    <a:blip r:embed="rId13"/>
                    <a:stretch>
                      <a:fillRect/>
                    </a:stretch>
                  </pic:blipFill>
                  <pic:spPr>
                    <a:xfrm>
                      <a:off x="0" y="0"/>
                      <a:ext cx="5274310" cy="2395220"/>
                    </a:xfrm>
                    <a:prstGeom prst="rect">
                      <a:avLst/>
                    </a:prstGeom>
                  </pic:spPr>
                </pic:pic>
              </a:graphicData>
            </a:graphic>
          </wp:inline>
        </w:drawing>
      </w:r>
    </w:p>
    <w:p w14:paraId="7CF6B7C5" w14:textId="0239ACF6" w:rsidR="00B80553" w:rsidRDefault="00B80553" w:rsidP="004A1625">
      <w:pPr>
        <w:rPr>
          <w:rFonts w:hint="eastAsia"/>
        </w:rPr>
      </w:pPr>
      <w:r>
        <w:rPr>
          <w:rFonts w:hint="eastAsia"/>
        </w:rPr>
        <w:t>异常明细添加成功后，切换回计划详情页面，点击提交审批按钮，腐蚀报告异常处理申请提交成功，工程师可至</w:t>
      </w:r>
      <w:r w:rsidR="004C5605">
        <w:rPr>
          <w:rFonts w:hint="eastAsia"/>
        </w:rPr>
        <w:t>流程中心查看追溯审批进度。</w:t>
      </w:r>
    </w:p>
    <w:p w14:paraId="5B293558" w14:textId="77777777" w:rsidR="00B80553" w:rsidRPr="004A1625" w:rsidRDefault="00B80553" w:rsidP="004A1625">
      <w:pPr>
        <w:rPr>
          <w:rFonts w:hint="eastAsia"/>
        </w:rPr>
      </w:pPr>
    </w:p>
    <w:p w14:paraId="79AD0772" w14:textId="6813ED40" w:rsidR="004C5605" w:rsidRDefault="004C5605" w:rsidP="004C5605">
      <w:pPr>
        <w:pStyle w:val="2"/>
        <w:numPr>
          <w:ilvl w:val="1"/>
          <w:numId w:val="1"/>
        </w:numPr>
      </w:pPr>
      <w:r>
        <w:rPr>
          <w:rFonts w:hint="eastAsia"/>
        </w:rPr>
        <w:t>在线腐蚀监测报告总览</w:t>
      </w:r>
    </w:p>
    <w:p w14:paraId="0A1C6931" w14:textId="3A2F8FE2" w:rsidR="004C5605" w:rsidRDefault="004C5605" w:rsidP="004C5605">
      <w:r>
        <w:rPr>
          <w:rFonts w:hint="eastAsia"/>
        </w:rPr>
        <w:t>在线腐蚀监测报告总览展示了所有腐蚀的明细数据，工程师可以进行横向筛选对比，查看设备的腐蚀变化趋势。</w:t>
      </w:r>
    </w:p>
    <w:p w14:paraId="6360DDB5" w14:textId="120B9093" w:rsidR="004C5605" w:rsidRPr="004C5605" w:rsidRDefault="004C5605" w:rsidP="004C5605">
      <w:pPr>
        <w:rPr>
          <w:rFonts w:hint="eastAsia"/>
        </w:rPr>
      </w:pPr>
      <w:r>
        <w:rPr>
          <w:noProof/>
        </w:rPr>
        <w:drawing>
          <wp:inline distT="0" distB="0" distL="0" distR="0" wp14:anchorId="60B6161E" wp14:editId="04E0D785">
            <wp:extent cx="5274310" cy="2395220"/>
            <wp:effectExtent l="0" t="0" r="2540" b="5080"/>
            <wp:docPr id="60417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2095" name=""/>
                    <pic:cNvPicPr/>
                  </pic:nvPicPr>
                  <pic:blipFill>
                    <a:blip r:embed="rId14"/>
                    <a:stretch>
                      <a:fillRect/>
                    </a:stretch>
                  </pic:blipFill>
                  <pic:spPr>
                    <a:xfrm>
                      <a:off x="0" y="0"/>
                      <a:ext cx="5274310" cy="2395220"/>
                    </a:xfrm>
                    <a:prstGeom prst="rect">
                      <a:avLst/>
                    </a:prstGeom>
                  </pic:spPr>
                </pic:pic>
              </a:graphicData>
            </a:graphic>
          </wp:inline>
        </w:drawing>
      </w:r>
    </w:p>
    <w:p w14:paraId="40B8B72C" w14:textId="5C99C29D" w:rsidR="004C5605" w:rsidRDefault="004C5605" w:rsidP="004C5605">
      <w:pPr>
        <w:pStyle w:val="2"/>
        <w:numPr>
          <w:ilvl w:val="1"/>
          <w:numId w:val="1"/>
        </w:numPr>
      </w:pPr>
      <w:r>
        <w:rPr>
          <w:rFonts w:hint="eastAsia"/>
        </w:rPr>
        <w:t>定点测厚台账</w:t>
      </w:r>
    </w:p>
    <w:p w14:paraId="59024238" w14:textId="4E63520E" w:rsidR="004C5605" w:rsidRDefault="00452166" w:rsidP="004C5605">
      <w:r>
        <w:rPr>
          <w:rFonts w:hint="eastAsia"/>
        </w:rPr>
        <w:t>定点测厚台账</w:t>
      </w:r>
      <w:r w:rsidR="00B6438E">
        <w:rPr>
          <w:rFonts w:hint="eastAsia"/>
        </w:rPr>
        <w:t>记录了所有的测点的基本信息，当有测点新增时，需要将测点维护至定点测厚台账，否则将会影响测厚报告的导入；工程师点击测厚点编码，系统会弹出该测厚点的所有历史测厚记录，工程师可以进行横向对比，测厚变化趋势。</w:t>
      </w:r>
    </w:p>
    <w:p w14:paraId="3504224A" w14:textId="288E7C34" w:rsidR="00B6438E" w:rsidRPr="004C5605" w:rsidRDefault="00B6438E" w:rsidP="004C5605">
      <w:pPr>
        <w:rPr>
          <w:rFonts w:hint="eastAsia"/>
        </w:rPr>
      </w:pPr>
      <w:r>
        <w:rPr>
          <w:noProof/>
        </w:rPr>
        <w:drawing>
          <wp:inline distT="0" distB="0" distL="0" distR="0" wp14:anchorId="1B9BB036" wp14:editId="0DAB5D66">
            <wp:extent cx="5274310" cy="2395220"/>
            <wp:effectExtent l="0" t="0" r="2540" b="5080"/>
            <wp:docPr id="1026235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35989" name=""/>
                    <pic:cNvPicPr/>
                  </pic:nvPicPr>
                  <pic:blipFill>
                    <a:blip r:embed="rId15"/>
                    <a:stretch>
                      <a:fillRect/>
                    </a:stretch>
                  </pic:blipFill>
                  <pic:spPr>
                    <a:xfrm>
                      <a:off x="0" y="0"/>
                      <a:ext cx="5274310" cy="2395220"/>
                    </a:xfrm>
                    <a:prstGeom prst="rect">
                      <a:avLst/>
                    </a:prstGeom>
                  </pic:spPr>
                </pic:pic>
              </a:graphicData>
            </a:graphic>
          </wp:inline>
        </w:drawing>
      </w:r>
      <w:r>
        <w:rPr>
          <w:noProof/>
        </w:rPr>
        <w:lastRenderedPageBreak/>
        <w:drawing>
          <wp:inline distT="0" distB="0" distL="0" distR="0" wp14:anchorId="7D3FB273" wp14:editId="5986052E">
            <wp:extent cx="5274310" cy="2395220"/>
            <wp:effectExtent l="0" t="0" r="2540" b="5080"/>
            <wp:docPr id="72439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94128" name=""/>
                    <pic:cNvPicPr/>
                  </pic:nvPicPr>
                  <pic:blipFill>
                    <a:blip r:embed="rId16"/>
                    <a:stretch>
                      <a:fillRect/>
                    </a:stretch>
                  </pic:blipFill>
                  <pic:spPr>
                    <a:xfrm>
                      <a:off x="0" y="0"/>
                      <a:ext cx="5274310" cy="2395220"/>
                    </a:xfrm>
                    <a:prstGeom prst="rect">
                      <a:avLst/>
                    </a:prstGeom>
                  </pic:spPr>
                </pic:pic>
              </a:graphicData>
            </a:graphic>
          </wp:inline>
        </w:drawing>
      </w:r>
    </w:p>
    <w:p w14:paraId="4C9E8F4D" w14:textId="1B1D2F27" w:rsidR="00563502" w:rsidRDefault="00563502" w:rsidP="00563502">
      <w:pPr>
        <w:pStyle w:val="2"/>
        <w:numPr>
          <w:ilvl w:val="1"/>
          <w:numId w:val="1"/>
        </w:numPr>
      </w:pPr>
      <w:r>
        <w:rPr>
          <w:rFonts w:hint="eastAsia"/>
        </w:rPr>
        <w:t>测厚计划及报告</w:t>
      </w:r>
    </w:p>
    <w:p w14:paraId="1896CC50" w14:textId="2DA41C6F" w:rsidR="00563502" w:rsidRDefault="00563502" w:rsidP="00563502">
      <w:r>
        <w:rPr>
          <w:rFonts w:hint="eastAsia"/>
        </w:rPr>
        <w:t>工程师打开测厚计划及报告菜单，点击新增按钮，系统弹出测厚计划新增页面，工程师选择本次测厚计划对应的装置单元号，选择所属月份以及计划类型，并点击保存。</w:t>
      </w:r>
    </w:p>
    <w:p w14:paraId="33A0D401" w14:textId="779093D3" w:rsidR="00563502" w:rsidRDefault="00563502" w:rsidP="00563502">
      <w:r>
        <w:rPr>
          <w:noProof/>
        </w:rPr>
        <w:drawing>
          <wp:inline distT="0" distB="0" distL="0" distR="0" wp14:anchorId="0083FFF1" wp14:editId="50DA2840">
            <wp:extent cx="5274310" cy="2395220"/>
            <wp:effectExtent l="0" t="0" r="2540" b="5080"/>
            <wp:docPr id="274870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70643" name=""/>
                    <pic:cNvPicPr/>
                  </pic:nvPicPr>
                  <pic:blipFill>
                    <a:blip r:embed="rId17"/>
                    <a:stretch>
                      <a:fillRect/>
                    </a:stretch>
                  </pic:blipFill>
                  <pic:spPr>
                    <a:xfrm>
                      <a:off x="0" y="0"/>
                      <a:ext cx="5274310" cy="2395220"/>
                    </a:xfrm>
                    <a:prstGeom prst="rect">
                      <a:avLst/>
                    </a:prstGeom>
                  </pic:spPr>
                </pic:pic>
              </a:graphicData>
            </a:graphic>
          </wp:inline>
        </w:drawing>
      </w:r>
    </w:p>
    <w:p w14:paraId="2BF98012" w14:textId="5482ABD3" w:rsidR="00563502" w:rsidRPr="00563502" w:rsidRDefault="00563502" w:rsidP="00563502">
      <w:pPr>
        <w:rPr>
          <w:color w:val="FF0000"/>
        </w:rPr>
      </w:pPr>
      <w:r>
        <w:rPr>
          <w:rFonts w:hint="eastAsia"/>
        </w:rPr>
        <w:t>计划新增新增成功后，切换至测厚明细标签页，工程师可以通过新增或者导入的方式添加明细。点击新增按钮，系统弹出测厚明细新增页面，工程师根据页面上的字段填写相关内容，并点击保存。</w:t>
      </w:r>
      <w:r w:rsidRPr="00563502">
        <w:rPr>
          <w:rFonts w:hint="eastAsia"/>
          <w:color w:val="FF0000"/>
        </w:rPr>
        <w:t>注：选择测厚点编码时，系统会根据测厚计划中所选的装置单元号，从测厚台账中过滤出符合条件的测厚点</w:t>
      </w:r>
    </w:p>
    <w:p w14:paraId="70967F39" w14:textId="699F197D" w:rsidR="00563502" w:rsidRDefault="00563502" w:rsidP="00563502">
      <w:r>
        <w:rPr>
          <w:noProof/>
        </w:rPr>
        <w:lastRenderedPageBreak/>
        <w:drawing>
          <wp:inline distT="0" distB="0" distL="0" distR="0" wp14:anchorId="17A1D2DD" wp14:editId="2A70FDAC">
            <wp:extent cx="5274310" cy="2395220"/>
            <wp:effectExtent l="0" t="0" r="2540" b="5080"/>
            <wp:docPr id="1548352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2476" name=""/>
                    <pic:cNvPicPr/>
                  </pic:nvPicPr>
                  <pic:blipFill>
                    <a:blip r:embed="rId18"/>
                    <a:stretch>
                      <a:fillRect/>
                    </a:stretch>
                  </pic:blipFill>
                  <pic:spPr>
                    <a:xfrm>
                      <a:off x="0" y="0"/>
                      <a:ext cx="5274310" cy="2395220"/>
                    </a:xfrm>
                    <a:prstGeom prst="rect">
                      <a:avLst/>
                    </a:prstGeom>
                  </pic:spPr>
                </pic:pic>
              </a:graphicData>
            </a:graphic>
          </wp:inline>
        </w:drawing>
      </w:r>
    </w:p>
    <w:p w14:paraId="322220B1" w14:textId="41169E42" w:rsidR="00563502" w:rsidRPr="00704D63" w:rsidRDefault="00563502" w:rsidP="00563502">
      <w:pPr>
        <w:rPr>
          <w:color w:val="FF0000"/>
        </w:rPr>
      </w:pPr>
      <w:r>
        <w:rPr>
          <w:rFonts w:hint="eastAsia"/>
        </w:rPr>
        <w:t>工程师也可以点击导入并下载导入模板，根据导入模板的表头字段填写相关内容，保存后并上传，系统校验成功后，测厚明细添加完毕。</w:t>
      </w:r>
      <w:r w:rsidRPr="00704D63">
        <w:rPr>
          <w:rFonts w:hint="eastAsia"/>
          <w:color w:val="FF0000"/>
        </w:rPr>
        <w:t>注：测厚计划编码和测厚点编码作为约束条件，导入模板中不允许存在</w:t>
      </w:r>
      <w:r w:rsidR="00704D63" w:rsidRPr="00704D63">
        <w:rPr>
          <w:rFonts w:hint="eastAsia"/>
          <w:color w:val="FF0000"/>
        </w:rPr>
        <w:t>这两个字段均相同的数据，否则会校验报错。测厚点编码如果是新增的测厚点，需要先维护至测厚点台账</w:t>
      </w:r>
    </w:p>
    <w:p w14:paraId="2C836003" w14:textId="3EA8D14C" w:rsidR="00563502" w:rsidRDefault="00563502" w:rsidP="00563502">
      <w:r>
        <w:rPr>
          <w:noProof/>
        </w:rPr>
        <w:drawing>
          <wp:inline distT="0" distB="0" distL="0" distR="0" wp14:anchorId="6D72390F" wp14:editId="39277B7C">
            <wp:extent cx="5274310" cy="2216785"/>
            <wp:effectExtent l="0" t="0" r="2540" b="0"/>
            <wp:docPr id="2082260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60791" name=""/>
                    <pic:cNvPicPr/>
                  </pic:nvPicPr>
                  <pic:blipFill>
                    <a:blip r:embed="rId19"/>
                    <a:stretch>
                      <a:fillRect/>
                    </a:stretch>
                  </pic:blipFill>
                  <pic:spPr>
                    <a:xfrm>
                      <a:off x="0" y="0"/>
                      <a:ext cx="5274310" cy="2216785"/>
                    </a:xfrm>
                    <a:prstGeom prst="rect">
                      <a:avLst/>
                    </a:prstGeom>
                  </pic:spPr>
                </pic:pic>
              </a:graphicData>
            </a:graphic>
          </wp:inline>
        </w:drawing>
      </w:r>
    </w:p>
    <w:p w14:paraId="222B0A97" w14:textId="585C42A8" w:rsidR="00704D63" w:rsidRDefault="00704D63" w:rsidP="00563502">
      <w:pPr>
        <w:rPr>
          <w:rFonts w:hint="eastAsia"/>
        </w:rPr>
      </w:pPr>
      <w:r>
        <w:rPr>
          <w:rFonts w:hint="eastAsia"/>
        </w:rPr>
        <w:t>系统根据测厚明细中填写的腐蚀速率判断是否超标以及是否需要监控，当腐蚀速率小于0</w:t>
      </w:r>
      <w:r>
        <w:t>.2</w:t>
      </w:r>
      <w:r>
        <w:rPr>
          <w:rFonts w:hint="eastAsia"/>
        </w:rPr>
        <w:t>时，腐蚀超标标识显示不超标，监控类型显示正常；当腐蚀速率大于0</w:t>
      </w:r>
      <w:r>
        <w:t>2</w:t>
      </w:r>
      <w:r>
        <w:rPr>
          <w:rFonts w:hint="eastAsia"/>
        </w:rPr>
        <w:t>，且小于0</w:t>
      </w:r>
      <w:r>
        <w:t>.5</w:t>
      </w:r>
      <w:r>
        <w:rPr>
          <w:rFonts w:hint="eastAsia"/>
        </w:rPr>
        <w:t>时，腐蚀超标标识显示超标，监控类型显示加强监控；当腐蚀速率大于0</w:t>
      </w:r>
      <w:r>
        <w:t>.5</w:t>
      </w:r>
      <w:r>
        <w:rPr>
          <w:rFonts w:hint="eastAsia"/>
        </w:rPr>
        <w:t>时，腐蚀超标标识显示超标，监控类型显示重点监控；</w:t>
      </w:r>
    </w:p>
    <w:p w14:paraId="7F3E791D" w14:textId="404622C4" w:rsidR="00704D63" w:rsidRPr="00563502" w:rsidRDefault="00704D63" w:rsidP="00563502">
      <w:pPr>
        <w:rPr>
          <w:rFonts w:hint="eastAsia"/>
        </w:rPr>
      </w:pPr>
      <w:r>
        <w:rPr>
          <w:rFonts w:hint="eastAsia"/>
        </w:rPr>
        <w:t>测厚明细添加完毕后，视实际情况上传关联资料。待所有工作结束后，返回至测厚计划信息标签页，点击提交按钮进行审批。</w:t>
      </w:r>
    </w:p>
    <w:p w14:paraId="5DB0845B" w14:textId="42E89478" w:rsidR="00704D63" w:rsidRDefault="00704D63" w:rsidP="00704D63">
      <w:pPr>
        <w:pStyle w:val="2"/>
        <w:numPr>
          <w:ilvl w:val="1"/>
          <w:numId w:val="1"/>
        </w:numPr>
      </w:pPr>
      <w:r>
        <w:rPr>
          <w:rFonts w:hint="eastAsia"/>
        </w:rPr>
        <w:t>测厚点异常处理</w:t>
      </w:r>
    </w:p>
    <w:p w14:paraId="30B5812E" w14:textId="0DCD6412" w:rsidR="00704D63" w:rsidRDefault="00704D63" w:rsidP="00704D63">
      <w:r>
        <w:rPr>
          <w:rFonts w:hint="eastAsia"/>
        </w:rPr>
        <w:t>针对超标的测厚点，系统会定期发送邮件提醒处理，收到邮件提醒的工程师需要在测厚点异常处理菜单内发起申请。</w:t>
      </w:r>
    </w:p>
    <w:p w14:paraId="50D21B3E" w14:textId="464206C1" w:rsidR="00704D63" w:rsidRDefault="00704D63" w:rsidP="00704D63">
      <w:r>
        <w:rPr>
          <w:noProof/>
        </w:rPr>
        <w:lastRenderedPageBreak/>
        <w:drawing>
          <wp:inline distT="0" distB="0" distL="0" distR="0" wp14:anchorId="6E09F54C" wp14:editId="50AA2DC2">
            <wp:extent cx="5274310" cy="2395220"/>
            <wp:effectExtent l="0" t="0" r="2540" b="5080"/>
            <wp:docPr id="21232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25786" name=""/>
                    <pic:cNvPicPr/>
                  </pic:nvPicPr>
                  <pic:blipFill>
                    <a:blip r:embed="rId20"/>
                    <a:stretch>
                      <a:fillRect/>
                    </a:stretch>
                  </pic:blipFill>
                  <pic:spPr>
                    <a:xfrm>
                      <a:off x="0" y="0"/>
                      <a:ext cx="5274310" cy="2395220"/>
                    </a:xfrm>
                    <a:prstGeom prst="rect">
                      <a:avLst/>
                    </a:prstGeom>
                  </pic:spPr>
                </pic:pic>
              </a:graphicData>
            </a:graphic>
          </wp:inline>
        </w:drawing>
      </w:r>
    </w:p>
    <w:p w14:paraId="3DEFE913" w14:textId="028ED604" w:rsidR="00704D63" w:rsidRDefault="00704D63" w:rsidP="00704D63">
      <w:r>
        <w:rPr>
          <w:rFonts w:hint="eastAsia"/>
        </w:rPr>
        <w:t>点击新增按钮，系统弹出处理计划新增页面，选择计划类型后点击保存，切换至</w:t>
      </w:r>
      <w:r w:rsidR="004B3CE1">
        <w:rPr>
          <w:rFonts w:hint="eastAsia"/>
        </w:rPr>
        <w:t>异常明细标签页，点击新增按钮，系统会筛选出所有超标且未处理的测厚明细数据。</w:t>
      </w:r>
    </w:p>
    <w:p w14:paraId="0A8AA5F4" w14:textId="15812869" w:rsidR="004B3CE1" w:rsidRDefault="004B3CE1" w:rsidP="00704D63">
      <w:r>
        <w:rPr>
          <w:noProof/>
        </w:rPr>
        <w:drawing>
          <wp:inline distT="0" distB="0" distL="0" distR="0" wp14:anchorId="16F7F7EC" wp14:editId="0D333406">
            <wp:extent cx="5274310" cy="2395220"/>
            <wp:effectExtent l="0" t="0" r="2540" b="5080"/>
            <wp:docPr id="1535868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68250" name=""/>
                    <pic:cNvPicPr/>
                  </pic:nvPicPr>
                  <pic:blipFill>
                    <a:blip r:embed="rId21"/>
                    <a:stretch>
                      <a:fillRect/>
                    </a:stretch>
                  </pic:blipFill>
                  <pic:spPr>
                    <a:xfrm>
                      <a:off x="0" y="0"/>
                      <a:ext cx="5274310" cy="2395220"/>
                    </a:xfrm>
                    <a:prstGeom prst="rect">
                      <a:avLst/>
                    </a:prstGeom>
                  </pic:spPr>
                </pic:pic>
              </a:graphicData>
            </a:graphic>
          </wp:inline>
        </w:drawing>
      </w:r>
    </w:p>
    <w:p w14:paraId="6B6FBBAC" w14:textId="655AC990" w:rsidR="004B3CE1" w:rsidRDefault="004B3CE1" w:rsidP="00704D63">
      <w:r>
        <w:rPr>
          <w:noProof/>
        </w:rPr>
        <w:drawing>
          <wp:inline distT="0" distB="0" distL="0" distR="0" wp14:anchorId="7CBB1878" wp14:editId="2FE7D788">
            <wp:extent cx="5274310" cy="2395220"/>
            <wp:effectExtent l="0" t="0" r="2540" b="5080"/>
            <wp:docPr id="797333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3627" name=""/>
                    <pic:cNvPicPr/>
                  </pic:nvPicPr>
                  <pic:blipFill>
                    <a:blip r:embed="rId22"/>
                    <a:stretch>
                      <a:fillRect/>
                    </a:stretch>
                  </pic:blipFill>
                  <pic:spPr>
                    <a:xfrm>
                      <a:off x="0" y="0"/>
                      <a:ext cx="5274310" cy="2395220"/>
                    </a:xfrm>
                    <a:prstGeom prst="rect">
                      <a:avLst/>
                    </a:prstGeom>
                  </pic:spPr>
                </pic:pic>
              </a:graphicData>
            </a:graphic>
          </wp:inline>
        </w:drawing>
      </w:r>
      <w:r>
        <w:rPr>
          <w:noProof/>
        </w:rPr>
        <w:lastRenderedPageBreak/>
        <w:drawing>
          <wp:inline distT="0" distB="0" distL="0" distR="0" wp14:anchorId="66F38B20" wp14:editId="4B36E747">
            <wp:extent cx="5274310" cy="2395220"/>
            <wp:effectExtent l="0" t="0" r="2540" b="5080"/>
            <wp:docPr id="902733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33249" name=""/>
                    <pic:cNvPicPr/>
                  </pic:nvPicPr>
                  <pic:blipFill>
                    <a:blip r:embed="rId23"/>
                    <a:stretch>
                      <a:fillRect/>
                    </a:stretch>
                  </pic:blipFill>
                  <pic:spPr>
                    <a:xfrm>
                      <a:off x="0" y="0"/>
                      <a:ext cx="5274310" cy="2395220"/>
                    </a:xfrm>
                    <a:prstGeom prst="rect">
                      <a:avLst/>
                    </a:prstGeom>
                  </pic:spPr>
                </pic:pic>
              </a:graphicData>
            </a:graphic>
          </wp:inline>
        </w:drawing>
      </w:r>
    </w:p>
    <w:p w14:paraId="5EDF00A7" w14:textId="72FFEC2E" w:rsidR="004B3CE1" w:rsidRPr="00704D63" w:rsidRDefault="004B3CE1" w:rsidP="00704D63">
      <w:pPr>
        <w:rPr>
          <w:rFonts w:hint="eastAsia"/>
        </w:rPr>
      </w:pPr>
      <w:r>
        <w:rPr>
          <w:rFonts w:hint="eastAsia"/>
        </w:rPr>
        <w:t>测厚明细添加成功后，返回至计划信息页签，提交审批。</w:t>
      </w:r>
    </w:p>
    <w:p w14:paraId="5F14900E" w14:textId="5F7D6479" w:rsidR="004B3CE1" w:rsidRDefault="004B3CE1" w:rsidP="004B3CE1">
      <w:pPr>
        <w:pStyle w:val="2"/>
        <w:numPr>
          <w:ilvl w:val="1"/>
          <w:numId w:val="1"/>
        </w:numPr>
      </w:pPr>
      <w:r>
        <w:rPr>
          <w:rFonts w:hint="eastAsia"/>
        </w:rPr>
        <w:t>腐蚀资料</w:t>
      </w:r>
    </w:p>
    <w:p w14:paraId="3923BDB1" w14:textId="1CB455C6" w:rsidR="004B3CE1" w:rsidRDefault="004B3CE1" w:rsidP="004B3CE1">
      <w:r>
        <w:rPr>
          <w:rFonts w:hint="eastAsia"/>
        </w:rPr>
        <w:t>腐蚀资料菜单提供腐蚀相关文件上传的入口，工程师可以根据文件类型上传至不同的数据下，方便统一管理。</w:t>
      </w:r>
    </w:p>
    <w:p w14:paraId="5DD84616" w14:textId="5E8963FB" w:rsidR="004B3CE1" w:rsidRPr="004B3CE1" w:rsidRDefault="004B3CE1" w:rsidP="004B3CE1">
      <w:pPr>
        <w:rPr>
          <w:rFonts w:hint="eastAsia"/>
        </w:rPr>
      </w:pPr>
      <w:r>
        <w:rPr>
          <w:noProof/>
        </w:rPr>
        <w:drawing>
          <wp:inline distT="0" distB="0" distL="0" distR="0" wp14:anchorId="57CD8E64" wp14:editId="370367BD">
            <wp:extent cx="5274310" cy="2395220"/>
            <wp:effectExtent l="0" t="0" r="2540" b="5080"/>
            <wp:docPr id="1685661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1832" name=""/>
                    <pic:cNvPicPr/>
                  </pic:nvPicPr>
                  <pic:blipFill>
                    <a:blip r:embed="rId24"/>
                    <a:stretch>
                      <a:fillRect/>
                    </a:stretch>
                  </pic:blipFill>
                  <pic:spPr>
                    <a:xfrm>
                      <a:off x="0" y="0"/>
                      <a:ext cx="5274310" cy="2395220"/>
                    </a:xfrm>
                    <a:prstGeom prst="rect">
                      <a:avLst/>
                    </a:prstGeom>
                  </pic:spPr>
                </pic:pic>
              </a:graphicData>
            </a:graphic>
          </wp:inline>
        </w:drawing>
      </w:r>
    </w:p>
    <w:p w14:paraId="18AF9002" w14:textId="253C1569" w:rsidR="004B3CE1" w:rsidRDefault="004B3CE1" w:rsidP="004B3CE1">
      <w:pPr>
        <w:pStyle w:val="2"/>
        <w:numPr>
          <w:ilvl w:val="1"/>
          <w:numId w:val="1"/>
        </w:numPr>
      </w:pPr>
      <w:r>
        <w:rPr>
          <w:rFonts w:hint="eastAsia"/>
        </w:rPr>
        <w:t>腐蚀情况统计</w:t>
      </w:r>
    </w:p>
    <w:p w14:paraId="7271F4F8" w14:textId="2977A818" w:rsidR="004B3CE1" w:rsidRPr="004B3CE1" w:rsidRDefault="004B3CE1" w:rsidP="004B3CE1">
      <w:pPr>
        <w:rPr>
          <w:rFonts w:hint="eastAsia"/>
        </w:rPr>
      </w:pPr>
      <w:r>
        <w:rPr>
          <w:rFonts w:hint="eastAsia"/>
        </w:rPr>
        <w:t>工程师根据现场实际的腐蚀情况进行系统登记，以便留档加强整改。点击新增按钮，系统弹出</w:t>
      </w:r>
      <w:r w:rsidR="00BF3972">
        <w:rPr>
          <w:rFonts w:hint="eastAsia"/>
        </w:rPr>
        <w:t>腐蚀情况统计新增页面，工程师根据页面展示字段填写相关内容并点击保存。</w:t>
      </w:r>
      <w:r w:rsidR="00BF3972">
        <w:rPr>
          <w:noProof/>
        </w:rPr>
        <w:lastRenderedPageBreak/>
        <w:drawing>
          <wp:inline distT="0" distB="0" distL="0" distR="0" wp14:anchorId="6E786128" wp14:editId="76995FBB">
            <wp:extent cx="5274310" cy="2395220"/>
            <wp:effectExtent l="0" t="0" r="2540" b="5080"/>
            <wp:docPr id="1437869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9828" name=""/>
                    <pic:cNvPicPr/>
                  </pic:nvPicPr>
                  <pic:blipFill>
                    <a:blip r:embed="rId25"/>
                    <a:stretch>
                      <a:fillRect/>
                    </a:stretch>
                  </pic:blipFill>
                  <pic:spPr>
                    <a:xfrm>
                      <a:off x="0" y="0"/>
                      <a:ext cx="5274310" cy="2395220"/>
                    </a:xfrm>
                    <a:prstGeom prst="rect">
                      <a:avLst/>
                    </a:prstGeom>
                  </pic:spPr>
                </pic:pic>
              </a:graphicData>
            </a:graphic>
          </wp:inline>
        </w:drawing>
      </w:r>
      <w:r w:rsidR="00BF3972">
        <w:rPr>
          <w:noProof/>
        </w:rPr>
        <w:drawing>
          <wp:inline distT="0" distB="0" distL="0" distR="0" wp14:anchorId="2439D4C3" wp14:editId="2F7E66E9">
            <wp:extent cx="5274310" cy="2395220"/>
            <wp:effectExtent l="0" t="0" r="2540" b="5080"/>
            <wp:docPr id="838154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54990" name=""/>
                    <pic:cNvPicPr/>
                  </pic:nvPicPr>
                  <pic:blipFill>
                    <a:blip r:embed="rId26"/>
                    <a:stretch>
                      <a:fillRect/>
                    </a:stretch>
                  </pic:blipFill>
                  <pic:spPr>
                    <a:xfrm>
                      <a:off x="0" y="0"/>
                      <a:ext cx="5274310" cy="2395220"/>
                    </a:xfrm>
                    <a:prstGeom prst="rect">
                      <a:avLst/>
                    </a:prstGeom>
                  </pic:spPr>
                </pic:pic>
              </a:graphicData>
            </a:graphic>
          </wp:inline>
        </w:drawing>
      </w:r>
    </w:p>
    <w:p w14:paraId="74FA884F" w14:textId="25FDE617" w:rsidR="00BF3972" w:rsidRDefault="00BF3972" w:rsidP="00BF3972">
      <w:pPr>
        <w:pStyle w:val="1"/>
        <w:numPr>
          <w:ilvl w:val="0"/>
          <w:numId w:val="1"/>
        </w:numPr>
      </w:pPr>
      <w:r>
        <w:rPr>
          <w:rFonts w:hint="eastAsia"/>
        </w:rPr>
        <w:t>静密封</w:t>
      </w:r>
    </w:p>
    <w:p w14:paraId="1870C405" w14:textId="6A14014A" w:rsidR="00BF3972" w:rsidRDefault="00BF3972" w:rsidP="00BF3972">
      <w:pPr>
        <w:pStyle w:val="2"/>
        <w:numPr>
          <w:ilvl w:val="1"/>
          <w:numId w:val="1"/>
        </w:numPr>
      </w:pPr>
      <w:r>
        <w:rPr>
          <w:rFonts w:hint="eastAsia"/>
        </w:rPr>
        <w:t>静密封点统计月报</w:t>
      </w:r>
    </w:p>
    <w:p w14:paraId="0DAD9FB4" w14:textId="77777777" w:rsidR="000F33EB" w:rsidRDefault="00BF3972" w:rsidP="00BF3972">
      <w:r>
        <w:rPr>
          <w:rFonts w:hint="eastAsia"/>
        </w:rPr>
        <w:t>工程师根据线下的静密封点统计月报填写线上月报信息，点击新增，系统弹出月报统计页面，工程师填写泄漏点总数和泄漏率点击保存。</w:t>
      </w:r>
    </w:p>
    <w:p w14:paraId="6741FB6C" w14:textId="22FC8A50" w:rsidR="000F33EB" w:rsidRDefault="000F33EB" w:rsidP="00BF3972">
      <w:r>
        <w:rPr>
          <w:noProof/>
        </w:rPr>
        <w:lastRenderedPageBreak/>
        <w:drawing>
          <wp:inline distT="0" distB="0" distL="0" distR="0" wp14:anchorId="4D52D742" wp14:editId="3BB0894B">
            <wp:extent cx="5274310" cy="2395220"/>
            <wp:effectExtent l="0" t="0" r="2540" b="5080"/>
            <wp:docPr id="166108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89239" name=""/>
                    <pic:cNvPicPr/>
                  </pic:nvPicPr>
                  <pic:blipFill>
                    <a:blip r:embed="rId27"/>
                    <a:stretch>
                      <a:fillRect/>
                    </a:stretch>
                  </pic:blipFill>
                  <pic:spPr>
                    <a:xfrm>
                      <a:off x="0" y="0"/>
                      <a:ext cx="5274310" cy="2395220"/>
                    </a:xfrm>
                    <a:prstGeom prst="rect">
                      <a:avLst/>
                    </a:prstGeom>
                  </pic:spPr>
                </pic:pic>
              </a:graphicData>
            </a:graphic>
          </wp:inline>
        </w:drawing>
      </w:r>
    </w:p>
    <w:p w14:paraId="50FD4092" w14:textId="1FFF5107" w:rsidR="00BF3972" w:rsidRDefault="00BF3972" w:rsidP="00BF3972">
      <w:r>
        <w:rPr>
          <w:rFonts w:hint="eastAsia"/>
        </w:rPr>
        <w:t>而后</w:t>
      </w:r>
      <w:r w:rsidR="008A17A7">
        <w:rPr>
          <w:rFonts w:hint="eastAsia"/>
        </w:rPr>
        <w:t>添加</w:t>
      </w:r>
      <w:r w:rsidR="001A53D8">
        <w:rPr>
          <w:rFonts w:hint="eastAsia"/>
        </w:rPr>
        <w:t>静密封明细数据。</w:t>
      </w:r>
      <w:r w:rsidR="000F33EB">
        <w:rPr>
          <w:rFonts w:hint="eastAsia"/>
        </w:rPr>
        <w:t>点击新增按钮，系统弹出静密封点明细新增页面，工程师根据页面展示字段填写相关内容并保存。</w:t>
      </w:r>
    </w:p>
    <w:p w14:paraId="06D2CA5D" w14:textId="3631B143" w:rsidR="000F33EB" w:rsidRPr="00BF3972" w:rsidRDefault="000F33EB" w:rsidP="00BF3972">
      <w:pPr>
        <w:rPr>
          <w:rFonts w:hint="eastAsia"/>
        </w:rPr>
      </w:pPr>
      <w:r>
        <w:rPr>
          <w:noProof/>
        </w:rPr>
        <w:drawing>
          <wp:inline distT="0" distB="0" distL="0" distR="0" wp14:anchorId="2B6A384C" wp14:editId="6178A322">
            <wp:extent cx="5274310" cy="2395220"/>
            <wp:effectExtent l="0" t="0" r="2540" b="5080"/>
            <wp:docPr id="523270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70441" name=""/>
                    <pic:cNvPicPr/>
                  </pic:nvPicPr>
                  <pic:blipFill>
                    <a:blip r:embed="rId28"/>
                    <a:stretch>
                      <a:fillRect/>
                    </a:stretch>
                  </pic:blipFill>
                  <pic:spPr>
                    <a:xfrm>
                      <a:off x="0" y="0"/>
                      <a:ext cx="5274310" cy="2395220"/>
                    </a:xfrm>
                    <a:prstGeom prst="rect">
                      <a:avLst/>
                    </a:prstGeom>
                  </pic:spPr>
                </pic:pic>
              </a:graphicData>
            </a:graphic>
          </wp:inline>
        </w:drawing>
      </w:r>
    </w:p>
    <w:p w14:paraId="6D55E7F0" w14:textId="2EEDC3CA" w:rsidR="003533AB" w:rsidRDefault="003533AB" w:rsidP="003533AB">
      <w:pPr>
        <w:pStyle w:val="2"/>
        <w:numPr>
          <w:ilvl w:val="1"/>
          <w:numId w:val="1"/>
        </w:numPr>
      </w:pPr>
      <w:r>
        <w:rPr>
          <w:rFonts w:hint="eastAsia"/>
        </w:rPr>
        <w:t>静密封点台账</w:t>
      </w:r>
    </w:p>
    <w:p w14:paraId="3C5858E6" w14:textId="288A48E5" w:rsidR="003533AB" w:rsidRDefault="003533AB" w:rsidP="003533AB">
      <w:r>
        <w:rPr>
          <w:rFonts w:hint="eastAsia"/>
        </w:rPr>
        <w:t>根据线下提供的静密封点台账导入系统并展示，可以通过页面新增或导入的方式添加静密封点信息。</w:t>
      </w:r>
    </w:p>
    <w:p w14:paraId="1A8D4249" w14:textId="7A1E5806" w:rsidR="003533AB" w:rsidRPr="003533AB" w:rsidRDefault="003533AB" w:rsidP="003533AB">
      <w:pPr>
        <w:rPr>
          <w:rFonts w:hint="eastAsia"/>
        </w:rPr>
      </w:pPr>
      <w:r>
        <w:rPr>
          <w:noProof/>
        </w:rPr>
        <w:lastRenderedPageBreak/>
        <w:drawing>
          <wp:inline distT="0" distB="0" distL="0" distR="0" wp14:anchorId="7923CEF2" wp14:editId="08205B14">
            <wp:extent cx="5274310" cy="2395220"/>
            <wp:effectExtent l="0" t="0" r="2540" b="5080"/>
            <wp:docPr id="186535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4229" name=""/>
                    <pic:cNvPicPr/>
                  </pic:nvPicPr>
                  <pic:blipFill>
                    <a:blip r:embed="rId29"/>
                    <a:stretch>
                      <a:fillRect/>
                    </a:stretch>
                  </pic:blipFill>
                  <pic:spPr>
                    <a:xfrm>
                      <a:off x="0" y="0"/>
                      <a:ext cx="5274310" cy="2395220"/>
                    </a:xfrm>
                    <a:prstGeom prst="rect">
                      <a:avLst/>
                    </a:prstGeom>
                  </pic:spPr>
                </pic:pic>
              </a:graphicData>
            </a:graphic>
          </wp:inline>
        </w:drawing>
      </w:r>
    </w:p>
    <w:p w14:paraId="5C52C650" w14:textId="294B2EB0" w:rsidR="003533AB" w:rsidRDefault="003533AB" w:rsidP="003533AB">
      <w:pPr>
        <w:pStyle w:val="2"/>
        <w:numPr>
          <w:ilvl w:val="1"/>
          <w:numId w:val="1"/>
        </w:numPr>
      </w:pPr>
      <w:r>
        <w:rPr>
          <w:rFonts w:hint="eastAsia"/>
        </w:rPr>
        <w:t>法兰台账</w:t>
      </w:r>
    </w:p>
    <w:p w14:paraId="080BCBEB" w14:textId="5347B2F0" w:rsidR="003533AB" w:rsidRDefault="003533AB" w:rsidP="003533AB">
      <w:r>
        <w:rPr>
          <w:rFonts w:hint="eastAsia"/>
        </w:rPr>
        <w:t>根据线下提供的法兰台账，导入系统，支持对每个法兰上传相关的文档。</w:t>
      </w:r>
    </w:p>
    <w:p w14:paraId="5CF45126" w14:textId="68EB4E95" w:rsidR="003533AB" w:rsidRPr="003533AB" w:rsidRDefault="003533AB" w:rsidP="003533AB">
      <w:pPr>
        <w:rPr>
          <w:rFonts w:hint="eastAsia"/>
        </w:rPr>
      </w:pPr>
      <w:r>
        <w:rPr>
          <w:noProof/>
        </w:rPr>
        <w:drawing>
          <wp:inline distT="0" distB="0" distL="0" distR="0" wp14:anchorId="26328611" wp14:editId="4B5DCB6C">
            <wp:extent cx="5274310" cy="2395220"/>
            <wp:effectExtent l="0" t="0" r="2540" b="5080"/>
            <wp:docPr id="332301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1853" name=""/>
                    <pic:cNvPicPr/>
                  </pic:nvPicPr>
                  <pic:blipFill>
                    <a:blip r:embed="rId30"/>
                    <a:stretch>
                      <a:fillRect/>
                    </a:stretch>
                  </pic:blipFill>
                  <pic:spPr>
                    <a:xfrm>
                      <a:off x="0" y="0"/>
                      <a:ext cx="5274310" cy="2395220"/>
                    </a:xfrm>
                    <a:prstGeom prst="rect">
                      <a:avLst/>
                    </a:prstGeom>
                  </pic:spPr>
                </pic:pic>
              </a:graphicData>
            </a:graphic>
          </wp:inline>
        </w:drawing>
      </w:r>
    </w:p>
    <w:p w14:paraId="571983E5" w14:textId="672BB363" w:rsidR="003533AB" w:rsidRPr="003533AB" w:rsidRDefault="003533AB" w:rsidP="003533AB">
      <w:pPr>
        <w:pStyle w:val="1"/>
        <w:numPr>
          <w:ilvl w:val="0"/>
          <w:numId w:val="1"/>
        </w:numPr>
        <w:rPr>
          <w:rFonts w:hint="eastAsia"/>
        </w:rPr>
      </w:pPr>
      <w:r>
        <w:rPr>
          <w:rFonts w:hint="eastAsia"/>
        </w:rPr>
        <w:t>常压储罐</w:t>
      </w:r>
    </w:p>
    <w:p w14:paraId="128DC1BF" w14:textId="78108BDD" w:rsidR="003533AB" w:rsidRDefault="003533AB" w:rsidP="003533AB">
      <w:pPr>
        <w:pStyle w:val="2"/>
        <w:numPr>
          <w:ilvl w:val="1"/>
          <w:numId w:val="1"/>
        </w:numPr>
      </w:pPr>
      <w:r>
        <w:rPr>
          <w:rFonts w:hint="eastAsia"/>
        </w:rPr>
        <w:t>常压储罐检验台账</w:t>
      </w:r>
    </w:p>
    <w:p w14:paraId="01C5CF32" w14:textId="45EE58B4" w:rsidR="003533AB" w:rsidRDefault="003533AB" w:rsidP="003533AB">
      <w:r>
        <w:rPr>
          <w:rFonts w:hint="eastAsia"/>
        </w:rPr>
        <w:t>根据线下提供的常压储罐台账，导入系统，支持对每台常压储罐修改下次检定日期。</w:t>
      </w:r>
    </w:p>
    <w:p w14:paraId="68A70BDB" w14:textId="4EA694EB" w:rsidR="003533AB" w:rsidRPr="003533AB" w:rsidRDefault="003533AB" w:rsidP="003533AB">
      <w:pPr>
        <w:rPr>
          <w:rFonts w:hint="eastAsia"/>
        </w:rPr>
      </w:pPr>
      <w:r>
        <w:rPr>
          <w:noProof/>
        </w:rPr>
        <w:lastRenderedPageBreak/>
        <w:drawing>
          <wp:inline distT="0" distB="0" distL="0" distR="0" wp14:anchorId="67ABDAC1" wp14:editId="59B9BFC4">
            <wp:extent cx="5274310" cy="2395220"/>
            <wp:effectExtent l="0" t="0" r="2540" b="5080"/>
            <wp:docPr id="127357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5952" name=""/>
                    <pic:cNvPicPr/>
                  </pic:nvPicPr>
                  <pic:blipFill>
                    <a:blip r:embed="rId31"/>
                    <a:stretch>
                      <a:fillRect/>
                    </a:stretch>
                  </pic:blipFill>
                  <pic:spPr>
                    <a:xfrm>
                      <a:off x="0" y="0"/>
                      <a:ext cx="5274310" cy="2395220"/>
                    </a:xfrm>
                    <a:prstGeom prst="rect">
                      <a:avLst/>
                    </a:prstGeom>
                  </pic:spPr>
                </pic:pic>
              </a:graphicData>
            </a:graphic>
          </wp:inline>
        </w:drawing>
      </w:r>
    </w:p>
    <w:p w14:paraId="45FE9E11" w14:textId="415DC8C5" w:rsidR="003533AB" w:rsidRDefault="003533AB" w:rsidP="003533AB">
      <w:pPr>
        <w:pStyle w:val="1"/>
        <w:numPr>
          <w:ilvl w:val="0"/>
          <w:numId w:val="1"/>
        </w:numPr>
      </w:pPr>
      <w:r>
        <w:rPr>
          <w:rFonts w:hint="eastAsia"/>
        </w:rPr>
        <w:t>加热炉</w:t>
      </w:r>
    </w:p>
    <w:p w14:paraId="45EBF400" w14:textId="5C84191E" w:rsidR="003533AB" w:rsidRDefault="003533AB" w:rsidP="003533AB">
      <w:pPr>
        <w:pStyle w:val="2"/>
        <w:numPr>
          <w:ilvl w:val="1"/>
          <w:numId w:val="1"/>
        </w:numPr>
      </w:pPr>
      <w:r>
        <w:rPr>
          <w:rFonts w:hint="eastAsia"/>
        </w:rPr>
        <w:t>加热炉检测报告</w:t>
      </w:r>
    </w:p>
    <w:p w14:paraId="55E64F7E" w14:textId="501F922A" w:rsidR="003533AB" w:rsidRDefault="003533AB" w:rsidP="003533AB">
      <w:r>
        <w:rPr>
          <w:rFonts w:hint="eastAsia"/>
        </w:rPr>
        <w:t>根据线下加热炉数据，导入系统形成加热炉台账，工程师可以通过点击热效率导入按钮，进行每个季度的加热炉检测报告导入。导入成功后，通过点击设备位号，工程师可以横向对比该台加热炉的历史热效率明细数据。同时，支持对每台加热炉上传相关的检测报告文档。</w:t>
      </w:r>
    </w:p>
    <w:p w14:paraId="6F4D15C9" w14:textId="0E8CC330" w:rsidR="003533AB" w:rsidRPr="003533AB" w:rsidRDefault="003533AB" w:rsidP="003533AB">
      <w:pPr>
        <w:rPr>
          <w:rFonts w:hint="eastAsia"/>
        </w:rPr>
      </w:pPr>
      <w:r>
        <w:rPr>
          <w:noProof/>
        </w:rPr>
        <w:drawing>
          <wp:inline distT="0" distB="0" distL="0" distR="0" wp14:anchorId="3149CDF3" wp14:editId="154E8C5B">
            <wp:extent cx="5274310" cy="2395220"/>
            <wp:effectExtent l="0" t="0" r="2540" b="5080"/>
            <wp:docPr id="1318944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44189" name=""/>
                    <pic:cNvPicPr/>
                  </pic:nvPicPr>
                  <pic:blipFill>
                    <a:blip r:embed="rId32"/>
                    <a:stretch>
                      <a:fillRect/>
                    </a:stretch>
                  </pic:blipFill>
                  <pic:spPr>
                    <a:xfrm>
                      <a:off x="0" y="0"/>
                      <a:ext cx="5274310" cy="2395220"/>
                    </a:xfrm>
                    <a:prstGeom prst="rect">
                      <a:avLst/>
                    </a:prstGeom>
                  </pic:spPr>
                </pic:pic>
              </a:graphicData>
            </a:graphic>
          </wp:inline>
        </w:drawing>
      </w:r>
      <w:r>
        <w:rPr>
          <w:noProof/>
        </w:rPr>
        <w:lastRenderedPageBreak/>
        <w:drawing>
          <wp:inline distT="0" distB="0" distL="0" distR="0" wp14:anchorId="4928AFED" wp14:editId="733F609A">
            <wp:extent cx="5274310" cy="2395220"/>
            <wp:effectExtent l="0" t="0" r="2540" b="5080"/>
            <wp:docPr id="241353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53513" name=""/>
                    <pic:cNvPicPr/>
                  </pic:nvPicPr>
                  <pic:blipFill>
                    <a:blip r:embed="rId33"/>
                    <a:stretch>
                      <a:fillRect/>
                    </a:stretch>
                  </pic:blipFill>
                  <pic:spPr>
                    <a:xfrm>
                      <a:off x="0" y="0"/>
                      <a:ext cx="5274310" cy="2395220"/>
                    </a:xfrm>
                    <a:prstGeom prst="rect">
                      <a:avLst/>
                    </a:prstGeom>
                  </pic:spPr>
                </pic:pic>
              </a:graphicData>
            </a:graphic>
          </wp:inline>
        </w:drawing>
      </w:r>
    </w:p>
    <w:p w14:paraId="05227413" w14:textId="2EA0027E" w:rsidR="00A358DE" w:rsidRDefault="00A358DE" w:rsidP="00A358DE">
      <w:pPr>
        <w:pStyle w:val="1"/>
        <w:numPr>
          <w:ilvl w:val="0"/>
          <w:numId w:val="1"/>
        </w:numPr>
      </w:pPr>
      <w:r>
        <w:rPr>
          <w:rFonts w:hint="eastAsia"/>
        </w:rPr>
        <w:t>复合空冷水质检测及更换</w:t>
      </w:r>
    </w:p>
    <w:p w14:paraId="4B8C7A68" w14:textId="47F15D7A" w:rsidR="00A358DE" w:rsidRDefault="00A358DE" w:rsidP="00A358DE">
      <w:pPr>
        <w:pStyle w:val="2"/>
        <w:numPr>
          <w:ilvl w:val="1"/>
          <w:numId w:val="1"/>
        </w:numPr>
      </w:pPr>
      <w:r>
        <w:rPr>
          <w:rFonts w:hint="eastAsia"/>
        </w:rPr>
        <w:t>复合空冷设备水质检测记录</w:t>
      </w:r>
    </w:p>
    <w:p w14:paraId="276DE07D" w14:textId="1B4EBC9F" w:rsidR="00A358DE" w:rsidRDefault="00A358DE" w:rsidP="00A358DE">
      <w:r>
        <w:rPr>
          <w:rFonts w:hint="eastAsia"/>
        </w:rPr>
        <w:t>打开</w:t>
      </w:r>
      <w:r w:rsidRPr="00A358DE">
        <w:t>复合空冷设备水质检测记录</w:t>
      </w:r>
      <w:r>
        <w:rPr>
          <w:rFonts w:hint="eastAsia"/>
        </w:rPr>
        <w:t>菜单，点击新增按钮，系统弹出检测记录新增页面，工程师根据页面展示字段填写相关的内容并点击保存，形成检测历史记录。</w:t>
      </w:r>
    </w:p>
    <w:p w14:paraId="39B1F4F2" w14:textId="08E8B196" w:rsidR="00A358DE" w:rsidRPr="00A358DE" w:rsidRDefault="00A358DE" w:rsidP="00A358DE">
      <w:pPr>
        <w:rPr>
          <w:rFonts w:hint="eastAsia"/>
        </w:rPr>
      </w:pPr>
      <w:r>
        <w:rPr>
          <w:noProof/>
        </w:rPr>
        <w:drawing>
          <wp:inline distT="0" distB="0" distL="0" distR="0" wp14:anchorId="43820E4B" wp14:editId="6E404E30">
            <wp:extent cx="5274310" cy="2395220"/>
            <wp:effectExtent l="0" t="0" r="2540" b="5080"/>
            <wp:docPr id="1413764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64016" name=""/>
                    <pic:cNvPicPr/>
                  </pic:nvPicPr>
                  <pic:blipFill>
                    <a:blip r:embed="rId34"/>
                    <a:stretch>
                      <a:fillRect/>
                    </a:stretch>
                  </pic:blipFill>
                  <pic:spPr>
                    <a:xfrm>
                      <a:off x="0" y="0"/>
                      <a:ext cx="5274310" cy="2395220"/>
                    </a:xfrm>
                    <a:prstGeom prst="rect">
                      <a:avLst/>
                    </a:prstGeom>
                  </pic:spPr>
                </pic:pic>
              </a:graphicData>
            </a:graphic>
          </wp:inline>
        </w:drawing>
      </w:r>
      <w:r w:rsidRPr="00A358DE">
        <w:rPr>
          <w:noProof/>
        </w:rPr>
        <w:t xml:space="preserve"> </w:t>
      </w:r>
      <w:r>
        <w:rPr>
          <w:noProof/>
        </w:rPr>
        <w:lastRenderedPageBreak/>
        <w:drawing>
          <wp:inline distT="0" distB="0" distL="0" distR="0" wp14:anchorId="12BDBA60" wp14:editId="53973FBD">
            <wp:extent cx="5274310" cy="2395220"/>
            <wp:effectExtent l="0" t="0" r="2540" b="5080"/>
            <wp:docPr id="1911100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00532" name=""/>
                    <pic:cNvPicPr/>
                  </pic:nvPicPr>
                  <pic:blipFill>
                    <a:blip r:embed="rId35"/>
                    <a:stretch>
                      <a:fillRect/>
                    </a:stretch>
                  </pic:blipFill>
                  <pic:spPr>
                    <a:xfrm>
                      <a:off x="0" y="0"/>
                      <a:ext cx="5274310" cy="2395220"/>
                    </a:xfrm>
                    <a:prstGeom prst="rect">
                      <a:avLst/>
                    </a:prstGeom>
                  </pic:spPr>
                </pic:pic>
              </a:graphicData>
            </a:graphic>
          </wp:inline>
        </w:drawing>
      </w:r>
    </w:p>
    <w:p w14:paraId="6C7522AE" w14:textId="696289FE" w:rsidR="00A358DE" w:rsidRDefault="00A358DE" w:rsidP="00A358DE">
      <w:pPr>
        <w:pStyle w:val="2"/>
        <w:numPr>
          <w:ilvl w:val="1"/>
          <w:numId w:val="1"/>
        </w:numPr>
      </w:pPr>
      <w:r>
        <w:rPr>
          <w:rFonts w:hint="eastAsia"/>
        </w:rPr>
        <w:t>复合空冷设备更换记录</w:t>
      </w:r>
    </w:p>
    <w:p w14:paraId="43AE7097" w14:textId="48A91457" w:rsidR="00A358DE" w:rsidRDefault="00A358DE" w:rsidP="00A358DE">
      <w:r>
        <w:rPr>
          <w:rFonts w:hint="eastAsia"/>
        </w:rPr>
        <w:t>打开</w:t>
      </w:r>
      <w:r w:rsidRPr="00A358DE">
        <w:t>复合空冷设备</w:t>
      </w:r>
      <w:r>
        <w:rPr>
          <w:rFonts w:hint="eastAsia"/>
        </w:rPr>
        <w:t>更换</w:t>
      </w:r>
      <w:r w:rsidRPr="00A358DE">
        <w:t>记录</w:t>
      </w:r>
      <w:r>
        <w:rPr>
          <w:rFonts w:hint="eastAsia"/>
        </w:rPr>
        <w:t>菜单，点击新增按钮，系统弹出</w:t>
      </w:r>
      <w:r>
        <w:rPr>
          <w:rFonts w:hint="eastAsia"/>
        </w:rPr>
        <w:t>更换</w:t>
      </w:r>
      <w:r>
        <w:rPr>
          <w:rFonts w:hint="eastAsia"/>
        </w:rPr>
        <w:t>记录新增页面，工程师根据页面展示字段填写相关的内容并点击保存，形成</w:t>
      </w:r>
      <w:r>
        <w:rPr>
          <w:rFonts w:hint="eastAsia"/>
        </w:rPr>
        <w:t>更换</w:t>
      </w:r>
      <w:r>
        <w:rPr>
          <w:rFonts w:hint="eastAsia"/>
        </w:rPr>
        <w:t>历史记录</w:t>
      </w:r>
      <w:r>
        <w:rPr>
          <w:rFonts w:hint="eastAsia"/>
        </w:rPr>
        <w:t>。</w:t>
      </w:r>
    </w:p>
    <w:p w14:paraId="157A4C15" w14:textId="4FE0C730" w:rsidR="00A358DE" w:rsidRPr="00A358DE" w:rsidRDefault="00A358DE" w:rsidP="00A358DE">
      <w:pPr>
        <w:rPr>
          <w:rFonts w:hint="eastAsia"/>
        </w:rPr>
      </w:pPr>
      <w:r>
        <w:rPr>
          <w:noProof/>
        </w:rPr>
        <w:drawing>
          <wp:inline distT="0" distB="0" distL="0" distR="0" wp14:anchorId="750697D6" wp14:editId="07B5AE94">
            <wp:extent cx="5274310" cy="2395220"/>
            <wp:effectExtent l="0" t="0" r="2540" b="5080"/>
            <wp:docPr id="785908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08534" name=""/>
                    <pic:cNvPicPr/>
                  </pic:nvPicPr>
                  <pic:blipFill>
                    <a:blip r:embed="rId36"/>
                    <a:stretch>
                      <a:fillRect/>
                    </a:stretch>
                  </pic:blipFill>
                  <pic:spPr>
                    <a:xfrm>
                      <a:off x="0" y="0"/>
                      <a:ext cx="5274310" cy="2395220"/>
                    </a:xfrm>
                    <a:prstGeom prst="rect">
                      <a:avLst/>
                    </a:prstGeom>
                  </pic:spPr>
                </pic:pic>
              </a:graphicData>
            </a:graphic>
          </wp:inline>
        </w:drawing>
      </w:r>
      <w:r w:rsidRPr="00A358DE">
        <w:rPr>
          <w:noProof/>
        </w:rPr>
        <w:t xml:space="preserve"> </w:t>
      </w:r>
      <w:r>
        <w:rPr>
          <w:noProof/>
        </w:rPr>
        <w:drawing>
          <wp:inline distT="0" distB="0" distL="0" distR="0" wp14:anchorId="7F53FF09" wp14:editId="5FA035B7">
            <wp:extent cx="5274310" cy="2395220"/>
            <wp:effectExtent l="0" t="0" r="2540" b="5080"/>
            <wp:docPr id="185012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473" name=""/>
                    <pic:cNvPicPr/>
                  </pic:nvPicPr>
                  <pic:blipFill>
                    <a:blip r:embed="rId37"/>
                    <a:stretch>
                      <a:fillRect/>
                    </a:stretch>
                  </pic:blipFill>
                  <pic:spPr>
                    <a:xfrm>
                      <a:off x="0" y="0"/>
                      <a:ext cx="5274310" cy="2395220"/>
                    </a:xfrm>
                    <a:prstGeom prst="rect">
                      <a:avLst/>
                    </a:prstGeom>
                  </pic:spPr>
                </pic:pic>
              </a:graphicData>
            </a:graphic>
          </wp:inline>
        </w:drawing>
      </w:r>
    </w:p>
    <w:sectPr w:rsidR="00A358DE" w:rsidRPr="00A358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6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F214E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28C312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56204A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59CF2B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B2558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2029136736">
    <w:abstractNumId w:val="2"/>
  </w:num>
  <w:num w:numId="2" w16cid:durableId="1606960668">
    <w:abstractNumId w:val="4"/>
  </w:num>
  <w:num w:numId="3" w16cid:durableId="1424767695">
    <w:abstractNumId w:val="5"/>
  </w:num>
  <w:num w:numId="4" w16cid:durableId="1562598329">
    <w:abstractNumId w:val="0"/>
  </w:num>
  <w:num w:numId="5" w16cid:durableId="623077935">
    <w:abstractNumId w:val="3"/>
  </w:num>
  <w:num w:numId="6" w16cid:durableId="995642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FAF"/>
    <w:rsid w:val="000F33EB"/>
    <w:rsid w:val="001A53D8"/>
    <w:rsid w:val="001F415E"/>
    <w:rsid w:val="003533AB"/>
    <w:rsid w:val="00452166"/>
    <w:rsid w:val="00454FAF"/>
    <w:rsid w:val="004A1625"/>
    <w:rsid w:val="004B3CE1"/>
    <w:rsid w:val="004C5605"/>
    <w:rsid w:val="0051088B"/>
    <w:rsid w:val="00563502"/>
    <w:rsid w:val="00704D63"/>
    <w:rsid w:val="008A17A7"/>
    <w:rsid w:val="00A358DE"/>
    <w:rsid w:val="00B6438E"/>
    <w:rsid w:val="00B80553"/>
    <w:rsid w:val="00BF3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FD1B5"/>
  <w15:chartTrackingRefBased/>
  <w15:docId w15:val="{57925F39-8670-4AAF-B7E9-96504EE9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08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088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088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1088B"/>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51088B"/>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1088B"/>
    <w:rPr>
      <w:b/>
      <w:bCs/>
      <w:kern w:val="28"/>
      <w:sz w:val="32"/>
      <w:szCs w:val="32"/>
    </w:rPr>
  </w:style>
  <w:style w:type="character" w:customStyle="1" w:styleId="10">
    <w:name w:val="标题 1 字符"/>
    <w:basedOn w:val="a0"/>
    <w:link w:val="1"/>
    <w:uiPriority w:val="9"/>
    <w:rsid w:val="0051088B"/>
    <w:rPr>
      <w:b/>
      <w:bCs/>
      <w:kern w:val="44"/>
      <w:sz w:val="44"/>
      <w:szCs w:val="44"/>
    </w:rPr>
  </w:style>
  <w:style w:type="character" w:customStyle="1" w:styleId="20">
    <w:name w:val="标题 2 字符"/>
    <w:basedOn w:val="a0"/>
    <w:link w:val="2"/>
    <w:uiPriority w:val="9"/>
    <w:rsid w:val="0051088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15</Pages>
  <Words>367</Words>
  <Characters>2096</Characters>
  <Application>Microsoft Office Word</Application>
  <DocSecurity>0</DocSecurity>
  <Lines>17</Lines>
  <Paragraphs>4</Paragraphs>
  <ScaleCrop>false</ScaleCrop>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圣洁</dc:creator>
  <cp:keywords/>
  <dc:description/>
  <cp:lastModifiedBy>夏 圣洁</cp:lastModifiedBy>
  <cp:revision>4</cp:revision>
  <dcterms:created xsi:type="dcterms:W3CDTF">2023-08-18T01:34:00Z</dcterms:created>
  <dcterms:modified xsi:type="dcterms:W3CDTF">2023-08-18T09:27:00Z</dcterms:modified>
</cp:coreProperties>
</file>