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r>
        <w:t xml:space="preserve"/>
      </w:r>
    </w:p>
    <w:p>
      <w:pPr>
        <w:spacing w:after="120" w:before="0"/>
        <w:jc w:val="center"/>
      </w:pPr>
      <w:r>
        <w:rPr>
          <w:rFonts w:ascii="Arial" w:cs="Arial" w:eastAsia="Arial" w:hAnsi="Arial"/>
          <w:b/>
          <w:bCs/>
          <w:color w:val="C0392B"/>
          <w:sz w:val="80"/>
          <w:szCs w:val="80"/>
        </w:rPr>
        <w:t xml:space="preserve">P</w:t>
      </w:r>
      <w:r>
        <w:rPr>
          <w:rFonts w:ascii="Arial" w:cs="Arial" w:eastAsia="Arial" w:hAnsi="Arial"/>
          <w:b/>
          <w:bCs/>
          <w:color w:val="2980B9"/>
          <w:sz w:val="80"/>
          <w:szCs w:val="80"/>
        </w:rPr>
        <w:t xml:space="preserve">I</w:t>
      </w:r>
      <w:r>
        <w:rPr>
          <w:rFonts w:ascii="Arial" w:cs="Arial" w:eastAsia="Arial" w:hAnsi="Arial"/>
          <w:b/>
          <w:bCs/>
          <w:color w:val="D4AC0D"/>
          <w:sz w:val="80"/>
          <w:szCs w:val="80"/>
        </w:rPr>
        <w:t xml:space="preserve">M</w:t>
      </w:r>
      <w:r>
        <w:rPr>
          <w:rFonts w:ascii="Arial" w:cs="Arial" w:eastAsia="Arial" w:hAnsi="Arial"/>
          <w:b/>
          <w:bCs/>
          <w:color w:val="27AE60"/>
          <w:sz w:val="80"/>
          <w:szCs w:val="80"/>
        </w:rPr>
        <w:t xml:space="preserve">S</w:t>
      </w:r>
    </w:p>
    <w:p>
      <w:pPr>
        <w:spacing w:after="60" w:before="0"/>
        <w:jc w:val="center"/>
      </w:pPr>
      <w:r>
        <w:rPr>
          <w:rFonts w:ascii="Arial" w:cs="Arial" w:eastAsia="Arial" w:hAnsi="Arial"/>
          <w:b/>
          <w:bCs/>
          <w:color w:val="2D7D46"/>
          <w:sz w:val="36"/>
          <w:szCs w:val="36"/>
        </w:rPr>
        <w:t xml:space="preserve">Pharmacy Inventory Management System</w:t>
      </w:r>
    </w:p>
    <w:p>
      <w:pPr>
        <w:spacing w:after="200" w:before="0"/>
        <w:jc w:val="center"/>
      </w:pPr>
      <w:r>
        <w:rPr>
          <w:rFonts w:ascii="Arial" w:cs="Arial" w:eastAsia="Arial" w:hAnsi="Arial"/>
          <w:color w:val="5A5A5A"/>
          <w:sz w:val="26"/>
          <w:szCs w:val="26"/>
        </w:rPr>
        <w:t xml:space="preserve">Software Requirements Specification</w:t>
      </w:r>
    </w:p>
    <w:p>
      <w:pPr>
        <w:spacing w:after="200" w:before="0"/>
        <w:jc w:val="center"/>
      </w:pPr>
      <w:r>
        <w:rPr>
          <w:rFonts w:ascii="Arial" w:cs="Arial" w:eastAsia="Arial" w:hAnsi="Arial"/>
          <w:color w:val="E8A86C"/>
          <w:sz w:val="22"/>
          <w:szCs w:val="22"/>
        </w:rPr>
        <w:t xml:space="preserve">─────────────────────────────────</w:t>
      </w:r>
    </w:p>
    <w:p>
      <w:pPr>
        <w:spacing w:after="60" w:before="0"/>
        <w:jc w:val="center"/>
      </w:pPr>
      <w:r>
        <w:rPr>
          <w:rFonts w:ascii="Arial" w:cs="Arial" w:eastAsia="Arial" w:hAnsi="Arial"/>
          <w:color w:val="5A5A5A"/>
          <w:sz w:val="22"/>
          <w:szCs w:val="22"/>
        </w:rPr>
        <w:t xml:space="preserve">Version 1.0</w:t>
      </w:r>
    </w:p>
    <w:p>
      <w:pPr>
        <w:spacing w:after="60" w:before="0"/>
        <w:jc w:val="center"/>
      </w:pPr>
      <w:r>
        <w:rPr>
          <w:rFonts w:ascii="Arial" w:cs="Arial" w:eastAsia="Arial" w:hAnsi="Arial"/>
          <w:color w:val="5A5A5A"/>
          <w:sz w:val="22"/>
          <w:szCs w:val="22"/>
        </w:rPr>
        <w:t xml:space="preserve">June 2025</w:t>
      </w:r>
    </w:p>
    <w:p>
      <w:pPr>
        <w:spacing w:after="0" w:before="200"/>
        <w:jc w:val="center"/>
      </w:pPr>
      <w:r>
        <w:rPr>
          <w:rFonts w:ascii="Arial" w:cs="Arial" w:eastAsia="Arial" w:hAnsi="Arial"/>
          <w:b/>
          <w:bCs/>
          <w:color w:val="E8A86C"/>
          <w:sz w:val="18"/>
          <w:szCs w:val="18"/>
        </w:rPr>
        <w:t xml:space="preserve">CONFIDENTIAL — INTERNAL USE ONLY</w:t>
      </w:r>
    </w:p>
    <w:p>
      <w:r>
        <w:br w:type="page"/>
      </w:r>
    </w:p>
    <w:p>
      <w:pPr>
        <w:pStyle w:val="Heading1"/>
        <w:pBdr>
          <w:bottom w:val="single" w:color="2D7D46" w:sz="8" w:space="2"/>
        </w:pBdr>
        <w:spacing w:after="120" w:before="360"/>
      </w:pPr>
      <w:r>
        <w:rPr>
          <w:rFonts w:ascii="Arial" w:cs="Arial" w:eastAsia="Arial" w:hAnsi="Arial"/>
          <w:b/>
          <w:bCs/>
          <w:color w:val="2D7D46"/>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2D7D46" w:sz="8" w:space="2"/>
        </w:pBdr>
        <w:spacing w:after="120" w:before="360"/>
      </w:pPr>
      <w:bookmarkStart w:name="intro" w:id="1"/>
      <w:r>
        <w:rPr>
          <w:rFonts w:ascii="Arial" w:cs="Arial" w:eastAsia="Arial" w:hAnsi="Arial"/>
          <w:b/>
          <w:bCs/>
          <w:color w:val="2D7D46"/>
          <w:sz w:val="32"/>
          <w:szCs w:val="32"/>
        </w:rPr>
        <w:t xml:space="preserve">1. Introduction</w:t>
      </w:r>
      <w:bookmarkEnd w:id="1"/>
    </w:p>
    <w:p>
      <w:pPr>
        <w:spacing w:after="80" w:before="60"/>
      </w:pPr>
      <w:r>
        <w:rPr>
          <w:rFonts w:ascii="Arial" w:cs="Arial" w:eastAsia="Arial" w:hAnsi="Arial"/>
          <w:color w:val="1A1A1A"/>
          <w:sz w:val="20"/>
          <w:szCs w:val="20"/>
        </w:rPr>
        <w:t xml:space="preserve">This Software Requirements Specification (SRS) describes the Pharmacy Inventory Management System (PIMS), an administrative-grade, edge-computing inventory platform designed for pharmacy store owners and administrative staff. It captures the full functional and non-functional requirements, system architecture, data model, and interface contracts needed to build, validate, and maintain the system.</w:t>
      </w:r>
    </w:p>
    <w:p>
      <w:pPr>
        <w:pStyle w:val="Heading2"/>
        <w:spacing w:after="80" w:before="280"/>
      </w:pPr>
      <w:bookmarkStart w:name="s11" w:id="1"/>
      <w:r>
        <w:rPr>
          <w:rFonts w:ascii="Arial" w:cs="Arial" w:eastAsia="Arial" w:hAnsi="Arial"/>
          <w:b/>
          <w:bCs/>
          <w:color w:val="E8A86C"/>
          <w:sz w:val="26"/>
          <w:szCs w:val="26"/>
        </w:rPr>
        <w:t xml:space="preserve">1.1 Purpose</w:t>
      </w:r>
      <w:bookmarkEnd w:id="1"/>
    </w:p>
    <w:p>
      <w:pPr>
        <w:spacing w:after="80" w:before="60"/>
      </w:pPr>
      <w:r>
        <w:rPr>
          <w:rFonts w:ascii="Arial" w:cs="Arial" w:eastAsia="Arial" w:hAnsi="Arial"/>
          <w:color w:val="1A1A1A"/>
          <w:sz w:val="20"/>
          <w:szCs w:val="20"/>
        </w:rPr>
        <w:t xml:space="preserve">The purpose of this document is to define, in precise and unambiguous terms, the requirements of PIMS so that developers, QA engineers, and stakeholders share a single source of truth. It serves as the contract between the project team and the client throughout the software development lifecycle.</w:t>
      </w:r>
    </w:p>
    <w:p>
      <w:pPr>
        <w:pStyle w:val="Heading2"/>
        <w:spacing w:after="80" w:before="280"/>
      </w:pPr>
      <w:bookmarkStart w:name="s12" w:id="1"/>
      <w:r>
        <w:rPr>
          <w:rFonts w:ascii="Arial" w:cs="Arial" w:eastAsia="Arial" w:hAnsi="Arial"/>
          <w:b/>
          <w:bCs/>
          <w:color w:val="E8A86C"/>
          <w:sz w:val="26"/>
          <w:szCs w:val="26"/>
        </w:rPr>
        <w:t xml:space="preserve">1.2 Scope</w:t>
      </w:r>
      <w:bookmarkEnd w:id="1"/>
    </w:p>
    <w:p>
      <w:pPr>
        <w:spacing w:after="80" w:before="60"/>
      </w:pPr>
      <w:r>
        <w:rPr>
          <w:rFonts w:ascii="Arial" w:cs="Arial" w:eastAsia="Arial" w:hAnsi="Arial"/>
          <w:color w:val="1A1A1A"/>
          <w:sz w:val="20"/>
          <w:szCs w:val="20"/>
        </w:rPr>
        <w:t xml:space="preserve">PIMS is an Inventory Management System (IMS), not a comprehensive Store Management System (SMS). Its boundaries are:</w:t>
      </w:r>
    </w:p>
    <w:p>
      <w:pPr>
        <w:pStyle w:val="ListParagraph"/>
        <w:numPr>
          <w:ilvl w:val="0"/>
          <w:numId w:val="2"/>
        </w:numPr>
        <w:spacing w:after="40" w:before="40"/>
      </w:pPr>
      <w:r>
        <w:rPr>
          <w:rFonts w:ascii="Arial" w:cs="Arial" w:eastAsia="Arial" w:hAnsi="Arial"/>
          <w:color w:val="1A1A1A"/>
          <w:sz w:val="20"/>
          <w:szCs w:val="20"/>
        </w:rPr>
        <w:t xml:space="preserve">In-scope: Real-time inventory tracking, cashier-driven deduction processing, inventory manager stock entry and adjustment, Write-Ahead Log (WAL) crash recovery, 30-second batch cloud synchronisation, admin dashboard reporting, and role-based access control.</w:t>
      </w:r>
    </w:p>
    <w:p>
      <w:pPr>
        <w:pStyle w:val="ListParagraph"/>
        <w:numPr>
          <w:ilvl w:val="0"/>
          <w:numId w:val="2"/>
        </w:numPr>
        <w:spacing w:after="40" w:before="40"/>
      </w:pPr>
      <w:r>
        <w:rPr>
          <w:rFonts w:ascii="Arial" w:cs="Arial" w:eastAsia="Arial" w:hAnsi="Arial"/>
          <w:color w:val="1A1A1A"/>
          <w:sz w:val="20"/>
          <w:szCs w:val="20"/>
        </w:rPr>
        <w:t xml:space="preserve">Out-of-scope: Patient management, prescription processing, point-of-sale payment processing, supplier ordering workflows, and HR or payroll functions.</w:t>
      </w:r>
    </w:p>
    <w:p>
      <w:pPr>
        <w:spacing w:after="80" w:before="60"/>
      </w:pPr>
      <w:r>
        <w:rPr>
          <w:rFonts w:ascii="Arial" w:cs="Arial" w:eastAsia="Arial" w:hAnsi="Arial"/>
          <w:color w:val="1A1A1A"/>
          <w:sz w:val="20"/>
          <w:szCs w:val="20"/>
        </w:rPr>
        <w:t xml:space="preserve">The system targets a single pharmacy store with up to five concurrent cashier terminals and an indeterminate number of inventory manager devices on the local network.</w:t>
      </w:r>
    </w:p>
    <w:p>
      <w:pPr>
        <w:pStyle w:val="Heading2"/>
        <w:spacing w:after="80" w:before="280"/>
      </w:pPr>
      <w:bookmarkStart w:name="s13" w:id="1"/>
      <w:r>
        <w:rPr>
          <w:rFonts w:ascii="Arial" w:cs="Arial" w:eastAsia="Arial" w:hAnsi="Arial"/>
          <w:b/>
          <w:bCs/>
          <w:color w:val="E8A86C"/>
          <w:sz w:val="26"/>
          <w:szCs w:val="26"/>
        </w:rPr>
        <w:t xml:space="preserve">1.3 Definitions, Acronyms, and Abbreviations</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2D7D46" w:sz="1"/>
              <w:left w:val="single" w:color="2D7D46" w:sz="1"/>
              <w:bottom w:val="single" w:color="2D7D46" w:sz="1"/>
              <w:right w:val="single" w:color="2D7D46" w:sz="1"/>
            </w:tcBorders>
            <w:shd w:fill="2D7D46" w:val="clear"/>
            <w:tcMar>
              <w:top w:type="dxa" w:w="80"/>
              <w:left w:type="dxa" w:w="140"/>
              <w:bottom w:type="dxa" w:w="80"/>
              <w:right w:type="dxa" w:w="140"/>
            </w:tcMar>
          </w:tcPr>
          <w:p>
            <w:r>
              <w:rPr>
                <w:rFonts w:ascii="Arial" w:cs="Arial" w:eastAsia="Arial" w:hAnsi="Arial"/>
                <w:b/>
                <w:bCs/>
                <w:color w:val="FFFFFF"/>
                <w:sz w:val="18"/>
                <w:szCs w:val="18"/>
              </w:rPr>
              <w:t xml:space="preserve">Term / Acronym</w:t>
            </w:r>
          </w:p>
        </w:tc>
        <w:tc>
          <w:tcPr>
            <w:tcW w:type="dxa" w:w="7160"/>
            <w:tcBorders>
              <w:top w:val="single" w:color="2D7D46" w:sz="1"/>
              <w:left w:val="single" w:color="2D7D46" w:sz="1"/>
              <w:bottom w:val="single" w:color="2D7D46" w:sz="1"/>
              <w:right w:val="single" w:color="2D7D46" w:sz="1"/>
            </w:tcBorders>
            <w:shd w:fill="2D7D46" w:val="clear"/>
            <w:tcMar>
              <w:top w:type="dxa" w:w="80"/>
              <w:left w:type="dxa" w:w="140"/>
              <w:bottom w:type="dxa" w:w="80"/>
              <w:right w:type="dxa" w:w="140"/>
            </w:tcMar>
          </w:tcPr>
          <w:p>
            <w:r>
              <w:rPr>
                <w:rFonts w:ascii="Arial" w:cs="Arial" w:eastAsia="Arial" w:hAnsi="Arial"/>
                <w:b/>
                <w:bCs/>
                <w:color w:val="FFFFFF"/>
                <w:sz w:val="18"/>
                <w:szCs w:val="18"/>
              </w:rPr>
              <w:t xml:space="preserve">Definition</w:t>
            </w:r>
          </w:p>
        </w:tc>
      </w:tr>
      <w:tr>
        <w:tc>
          <w:tcPr>
            <w:tcW w:type="dxa" w:w="2200"/>
            <w:tcBorders>
              <w:top w:val="single" w:color="C8E6D0" w:sz="1"/>
              <w:left w:val="single" w:color="C8E6D0" w:sz="1"/>
              <w:bottom w:val="single" w:color="C8E6D0" w:sz="1"/>
              <w:right w:val="single" w:color="C8E6D0" w:sz="1"/>
            </w:tcBorders>
            <w:shd w:fill="E8F5EC" w:val="clear"/>
            <w:tcMar>
              <w:top w:type="dxa" w:w="70"/>
              <w:left w:type="dxa" w:w="140"/>
              <w:bottom w:type="dxa" w:w="70"/>
              <w:right w:type="dxa" w:w="140"/>
            </w:tcMar>
          </w:tcPr>
          <w:p>
            <w:r>
              <w:rPr>
                <w:rFonts w:ascii="Arial" w:cs="Arial" w:eastAsia="Arial" w:hAnsi="Arial"/>
                <w:b/>
                <w:bCs/>
                <w:color w:val="1A1A1A"/>
                <w:sz w:val="18"/>
                <w:szCs w:val="18"/>
              </w:rPr>
              <w:t xml:space="preserve">PIMS</w:t>
            </w:r>
          </w:p>
        </w:tc>
        <w:tc>
          <w:tcPr>
            <w:tcW w:type="dxa" w:w="7160"/>
            <w:tcBorders>
              <w:top w:val="single" w:color="C8E6D0" w:sz="1"/>
              <w:left w:val="single" w:color="C8E6D0" w:sz="1"/>
              <w:bottom w:val="single" w:color="C8E6D0" w:sz="1"/>
              <w:right w:val="single" w:color="C8E6D0" w:sz="1"/>
            </w:tcBorders>
            <w:shd w:fill="E8F5EC" w:val="clear"/>
            <w:tcMar>
              <w:top w:type="dxa" w:w="70"/>
              <w:left w:type="dxa" w:w="140"/>
              <w:bottom w:type="dxa" w:w="70"/>
              <w:right w:type="dxa" w:w="140"/>
            </w:tcMar>
          </w:tcPr>
          <w:p>
            <w:r>
              <w:rPr>
                <w:rFonts w:ascii="Arial" w:cs="Arial" w:eastAsia="Arial" w:hAnsi="Arial"/>
                <w:b w:val="false"/>
                <w:bCs w:val="false"/>
                <w:color w:val="1A1A1A"/>
                <w:sz w:val="18"/>
                <w:szCs w:val="18"/>
              </w:rPr>
              <w:t xml:space="preserve">Pharmacy Inventory Management System — the system described in this document.</w:t>
            </w:r>
          </w:p>
        </w:tc>
      </w:tr>
      <w:tr>
        <w:tc>
          <w:tcPr>
            <w:tcW w:type="dxa" w:w="2200"/>
            <w:tcBorders>
              <w:top w:val="single" w:color="C8E6D0" w:sz="1"/>
              <w:left w:val="single" w:color="C8E6D0" w:sz="1"/>
              <w:bottom w:val="single" w:color="C8E6D0" w:sz="1"/>
              <w:right w:val="single" w:color="C8E6D0" w:sz="1"/>
            </w:tcBorders>
            <w:shd w:fill="FFFFFF" w:val="clear"/>
            <w:tcMar>
              <w:top w:type="dxa" w:w="70"/>
              <w:left w:type="dxa" w:w="140"/>
              <w:bottom w:type="dxa" w:w="70"/>
              <w:right w:type="dxa" w:w="140"/>
            </w:tcMar>
          </w:tcPr>
          <w:p>
            <w:r>
              <w:rPr>
                <w:rFonts w:ascii="Arial" w:cs="Arial" w:eastAsia="Arial" w:hAnsi="Arial"/>
                <w:b/>
                <w:bCs/>
                <w:color w:val="1A1A1A"/>
                <w:sz w:val="18"/>
                <w:szCs w:val="18"/>
              </w:rPr>
              <w:t xml:space="preserve">IMS</w:t>
            </w:r>
          </w:p>
        </w:tc>
        <w:tc>
          <w:tcPr>
            <w:tcW w:type="dxa" w:w="7160"/>
            <w:tcBorders>
              <w:top w:val="single" w:color="C8E6D0" w:sz="1"/>
              <w:left w:val="single" w:color="C8E6D0" w:sz="1"/>
              <w:bottom w:val="single" w:color="C8E6D0" w:sz="1"/>
              <w:right w:val="single" w:color="C8E6D0" w:sz="1"/>
            </w:tcBorders>
            <w:shd w:fill="FFFFFF" w:val="clear"/>
            <w:tcMar>
              <w:top w:type="dxa" w:w="70"/>
              <w:left w:type="dxa" w:w="140"/>
              <w:bottom w:type="dxa" w:w="70"/>
              <w:right w:type="dxa" w:w="140"/>
            </w:tcMar>
          </w:tcPr>
          <w:p>
            <w:r>
              <w:rPr>
                <w:rFonts w:ascii="Arial" w:cs="Arial" w:eastAsia="Arial" w:hAnsi="Arial"/>
                <w:b w:val="false"/>
                <w:bCs w:val="false"/>
                <w:color w:val="1A1A1A"/>
                <w:sz w:val="18"/>
                <w:szCs w:val="18"/>
              </w:rPr>
              <w:t xml:space="preserve">Inventory Management System — the class of software to which PIMS belongs.</w:t>
            </w:r>
          </w:p>
        </w:tc>
      </w:tr>
      <w:tr>
        <w:tc>
          <w:tcPr>
            <w:tcW w:type="dxa" w:w="2200"/>
            <w:tcBorders>
              <w:top w:val="single" w:color="C8E6D0" w:sz="1"/>
              <w:left w:val="single" w:color="C8E6D0" w:sz="1"/>
              <w:bottom w:val="single" w:color="C8E6D0" w:sz="1"/>
              <w:right w:val="single" w:color="C8E6D0" w:sz="1"/>
            </w:tcBorders>
            <w:shd w:fill="E8F5EC" w:val="clear"/>
            <w:tcMar>
              <w:top w:type="dxa" w:w="70"/>
              <w:left w:type="dxa" w:w="140"/>
              <w:bottom w:type="dxa" w:w="70"/>
              <w:right w:type="dxa" w:w="140"/>
            </w:tcMar>
          </w:tcPr>
          <w:p>
            <w:r>
              <w:rPr>
                <w:rFonts w:ascii="Arial" w:cs="Arial" w:eastAsia="Arial" w:hAnsi="Arial"/>
                <w:b/>
                <w:bCs/>
                <w:color w:val="1A1A1A"/>
                <w:sz w:val="18"/>
                <w:szCs w:val="18"/>
              </w:rPr>
              <w:t xml:space="preserve">SMS</w:t>
            </w:r>
          </w:p>
        </w:tc>
        <w:tc>
          <w:tcPr>
            <w:tcW w:type="dxa" w:w="7160"/>
            <w:tcBorders>
              <w:top w:val="single" w:color="C8E6D0" w:sz="1"/>
              <w:left w:val="single" w:color="C8E6D0" w:sz="1"/>
              <w:bottom w:val="single" w:color="C8E6D0" w:sz="1"/>
              <w:right w:val="single" w:color="C8E6D0" w:sz="1"/>
            </w:tcBorders>
            <w:shd w:fill="E8F5EC" w:val="clear"/>
            <w:tcMar>
              <w:top w:type="dxa" w:w="70"/>
              <w:left w:type="dxa" w:w="140"/>
              <w:bottom w:type="dxa" w:w="70"/>
              <w:right w:type="dxa" w:w="140"/>
            </w:tcMar>
          </w:tcPr>
          <w:p>
            <w:r>
              <w:rPr>
                <w:rFonts w:ascii="Arial" w:cs="Arial" w:eastAsia="Arial" w:hAnsi="Arial"/>
                <w:b w:val="false"/>
                <w:bCs w:val="false"/>
                <w:color w:val="1A1A1A"/>
                <w:sz w:val="18"/>
                <w:szCs w:val="18"/>
              </w:rPr>
              <w:t xml:space="preserve">Store Management System — a broader class that includes POS, patient, and HR modules. PIMS is explicitly not an SMS.</w:t>
            </w:r>
          </w:p>
        </w:tc>
      </w:tr>
      <w:tr>
        <w:tc>
          <w:tcPr>
            <w:tcW w:type="dxa" w:w="2200"/>
            <w:tcBorders>
              <w:top w:val="single" w:color="C8E6D0" w:sz="1"/>
              <w:left w:val="single" w:color="C8E6D0" w:sz="1"/>
              <w:bottom w:val="single" w:color="C8E6D0" w:sz="1"/>
              <w:right w:val="single" w:color="C8E6D0" w:sz="1"/>
            </w:tcBorders>
            <w:shd w:fill="FFFFFF" w:val="clear"/>
            <w:tcMar>
              <w:top w:type="dxa" w:w="70"/>
              <w:left w:type="dxa" w:w="140"/>
              <w:bottom w:type="dxa" w:w="70"/>
              <w:right w:type="dxa" w:w="140"/>
            </w:tcMar>
          </w:tcPr>
          <w:p>
            <w:r>
              <w:rPr>
                <w:rFonts w:ascii="Arial" w:cs="Arial" w:eastAsia="Arial" w:hAnsi="Arial"/>
                <w:b/>
                <w:bCs/>
                <w:color w:val="1A1A1A"/>
                <w:sz w:val="18"/>
                <w:szCs w:val="18"/>
              </w:rPr>
              <w:t xml:space="preserve">Validator</w:t>
            </w:r>
          </w:p>
        </w:tc>
        <w:tc>
          <w:tcPr>
            <w:tcW w:type="dxa" w:w="7160"/>
            <w:tcBorders>
              <w:top w:val="single" w:color="C8E6D0" w:sz="1"/>
              <w:left w:val="single" w:color="C8E6D0" w:sz="1"/>
              <w:bottom w:val="single" w:color="C8E6D0" w:sz="1"/>
              <w:right w:val="single" w:color="C8E6D0" w:sz="1"/>
            </w:tcBorders>
            <w:shd w:fill="FFFFFF" w:val="clear"/>
            <w:tcMar>
              <w:top w:type="dxa" w:w="70"/>
              <w:left w:type="dxa" w:w="140"/>
              <w:bottom w:type="dxa" w:w="70"/>
              <w:right w:type="dxa" w:w="140"/>
            </w:tcMar>
          </w:tcPr>
          <w:p>
            <w:r>
              <w:rPr>
                <w:rFonts w:ascii="Arial" w:cs="Arial" w:eastAsia="Arial" w:hAnsi="Arial"/>
                <w:b w:val="false"/>
                <w:bCs w:val="false"/>
                <w:color w:val="1A1A1A"/>
                <w:sz w:val="18"/>
                <w:szCs w:val="18"/>
              </w:rPr>
              <w:t xml:space="preserve">The PIMS service component that acts as a traffic warden for all inbound deduction requests.</w:t>
            </w:r>
          </w:p>
        </w:tc>
      </w:tr>
      <w:tr>
        <w:tc>
          <w:tcPr>
            <w:tcW w:type="dxa" w:w="2200"/>
            <w:tcBorders>
              <w:top w:val="single" w:color="C8E6D0" w:sz="1"/>
              <w:left w:val="single" w:color="C8E6D0" w:sz="1"/>
              <w:bottom w:val="single" w:color="C8E6D0" w:sz="1"/>
              <w:right w:val="single" w:color="C8E6D0" w:sz="1"/>
            </w:tcBorders>
            <w:shd w:fill="E8F5EC" w:val="clear"/>
            <w:tcMar>
              <w:top w:type="dxa" w:w="70"/>
              <w:left w:type="dxa" w:w="140"/>
              <w:bottom w:type="dxa" w:w="70"/>
              <w:right w:type="dxa" w:w="140"/>
            </w:tcMar>
          </w:tcPr>
          <w:p>
            <w:r>
              <w:rPr>
                <w:rFonts w:ascii="Arial" w:cs="Arial" w:eastAsia="Arial" w:hAnsi="Arial"/>
                <w:b/>
                <w:bCs/>
                <w:color w:val="1A1A1A"/>
                <w:sz w:val="18"/>
                <w:szCs w:val="18"/>
              </w:rPr>
              <w:t xml:space="preserve">Processor</w:t>
            </w:r>
          </w:p>
        </w:tc>
        <w:tc>
          <w:tcPr>
            <w:tcW w:type="dxa" w:w="7160"/>
            <w:tcBorders>
              <w:top w:val="single" w:color="C8E6D0" w:sz="1"/>
              <w:left w:val="single" w:color="C8E6D0" w:sz="1"/>
              <w:bottom w:val="single" w:color="C8E6D0" w:sz="1"/>
              <w:right w:val="single" w:color="C8E6D0" w:sz="1"/>
            </w:tcBorders>
            <w:shd w:fill="E8F5EC" w:val="clear"/>
            <w:tcMar>
              <w:top w:type="dxa" w:w="70"/>
              <w:left w:type="dxa" w:w="140"/>
              <w:bottom w:type="dxa" w:w="70"/>
              <w:right w:type="dxa" w:w="140"/>
            </w:tcMar>
          </w:tcPr>
          <w:p>
            <w:r>
              <w:rPr>
                <w:rFonts w:ascii="Arial" w:cs="Arial" w:eastAsia="Arial" w:hAnsi="Arial"/>
                <w:b w:val="false"/>
                <w:bCs w:val="false"/>
                <w:color w:val="1A1A1A"/>
                <w:sz w:val="18"/>
                <w:szCs w:val="18"/>
              </w:rPr>
              <w:t xml:space="preserve">The PIMS core engine managing Hard Storage CRUD and overall system state.</w:t>
            </w:r>
          </w:p>
        </w:tc>
      </w:tr>
      <w:tr>
        <w:tc>
          <w:tcPr>
            <w:tcW w:type="dxa" w:w="2200"/>
            <w:tcBorders>
              <w:top w:val="single" w:color="C8E6D0" w:sz="1"/>
              <w:left w:val="single" w:color="C8E6D0" w:sz="1"/>
              <w:bottom w:val="single" w:color="C8E6D0" w:sz="1"/>
              <w:right w:val="single" w:color="C8E6D0" w:sz="1"/>
            </w:tcBorders>
            <w:shd w:fill="FFFFFF" w:val="clear"/>
            <w:tcMar>
              <w:top w:type="dxa" w:w="70"/>
              <w:left w:type="dxa" w:w="140"/>
              <w:bottom w:type="dxa" w:w="70"/>
              <w:right w:type="dxa" w:w="140"/>
            </w:tcMar>
          </w:tcPr>
          <w:p>
            <w:r>
              <w:rPr>
                <w:rFonts w:ascii="Arial" w:cs="Arial" w:eastAsia="Arial" w:hAnsi="Arial"/>
                <w:b/>
                <w:bCs/>
                <w:color w:val="1A1A1A"/>
                <w:sz w:val="18"/>
                <w:szCs w:val="18"/>
              </w:rPr>
              <w:t xml:space="preserve">Soft Storage</w:t>
            </w:r>
          </w:p>
        </w:tc>
        <w:tc>
          <w:tcPr>
            <w:tcW w:type="dxa" w:w="7160"/>
            <w:tcBorders>
              <w:top w:val="single" w:color="C8E6D0" w:sz="1"/>
              <w:left w:val="single" w:color="C8E6D0" w:sz="1"/>
              <w:bottom w:val="single" w:color="C8E6D0" w:sz="1"/>
              <w:right w:val="single" w:color="C8E6D0" w:sz="1"/>
            </w:tcBorders>
            <w:shd w:fill="FFFFFF" w:val="clear"/>
            <w:tcMar>
              <w:top w:type="dxa" w:w="70"/>
              <w:left w:type="dxa" w:w="140"/>
              <w:bottom w:type="dxa" w:w="70"/>
              <w:right w:type="dxa" w:w="140"/>
            </w:tcMar>
          </w:tcPr>
          <w:p>
            <w:r>
              <w:rPr>
                <w:rFonts w:ascii="Arial" w:cs="Arial" w:eastAsia="Arial" w:hAnsi="Arial"/>
                <w:b w:val="false"/>
                <w:bCs w:val="false"/>
                <w:color w:val="1A1A1A"/>
                <w:sz w:val="18"/>
                <w:szCs w:val="18"/>
              </w:rPr>
              <w:t xml:space="preserve">A volatile, in-memory temporary store managed by the Validator for active checkout sessions.</w:t>
            </w:r>
          </w:p>
        </w:tc>
      </w:tr>
      <w:tr>
        <w:tc>
          <w:tcPr>
            <w:tcW w:type="dxa" w:w="2200"/>
            <w:tcBorders>
              <w:top w:val="single" w:color="C8E6D0" w:sz="1"/>
              <w:left w:val="single" w:color="C8E6D0" w:sz="1"/>
              <w:bottom w:val="single" w:color="C8E6D0" w:sz="1"/>
              <w:right w:val="single" w:color="C8E6D0" w:sz="1"/>
            </w:tcBorders>
            <w:shd w:fill="E8F5EC" w:val="clear"/>
            <w:tcMar>
              <w:top w:type="dxa" w:w="70"/>
              <w:left w:type="dxa" w:w="140"/>
              <w:bottom w:type="dxa" w:w="70"/>
              <w:right w:type="dxa" w:w="140"/>
            </w:tcMar>
          </w:tcPr>
          <w:p>
            <w:r>
              <w:rPr>
                <w:rFonts w:ascii="Arial" w:cs="Arial" w:eastAsia="Arial" w:hAnsi="Arial"/>
                <w:b/>
                <w:bCs/>
                <w:color w:val="1A1A1A"/>
                <w:sz w:val="18"/>
                <w:szCs w:val="18"/>
              </w:rPr>
              <w:t xml:space="preserve">Hard Storage</w:t>
            </w:r>
          </w:p>
        </w:tc>
        <w:tc>
          <w:tcPr>
            <w:tcW w:type="dxa" w:w="7160"/>
            <w:tcBorders>
              <w:top w:val="single" w:color="C8E6D0" w:sz="1"/>
              <w:left w:val="single" w:color="C8E6D0" w:sz="1"/>
              <w:bottom w:val="single" w:color="C8E6D0" w:sz="1"/>
              <w:right w:val="single" w:color="C8E6D0" w:sz="1"/>
            </w:tcBorders>
            <w:shd w:fill="E8F5EC" w:val="clear"/>
            <w:tcMar>
              <w:top w:type="dxa" w:w="70"/>
              <w:left w:type="dxa" w:w="140"/>
              <w:bottom w:type="dxa" w:w="70"/>
              <w:right w:type="dxa" w:w="140"/>
            </w:tcMar>
          </w:tcPr>
          <w:p>
            <w:r>
              <w:rPr>
                <w:rFonts w:ascii="Arial" w:cs="Arial" w:eastAsia="Arial" w:hAnsi="Arial"/>
                <w:b w:val="false"/>
                <w:bCs w:val="false"/>
                <w:color w:val="1A1A1A"/>
                <w:sz w:val="18"/>
                <w:szCs w:val="18"/>
              </w:rPr>
              <w:t xml:space="preserve">The persistent local relational database managed by the Processor.</w:t>
            </w:r>
          </w:p>
        </w:tc>
      </w:tr>
      <w:tr>
        <w:tc>
          <w:tcPr>
            <w:tcW w:type="dxa" w:w="2200"/>
            <w:tcBorders>
              <w:top w:val="single" w:color="C8E6D0" w:sz="1"/>
              <w:left w:val="single" w:color="C8E6D0" w:sz="1"/>
              <w:bottom w:val="single" w:color="C8E6D0" w:sz="1"/>
              <w:right w:val="single" w:color="C8E6D0" w:sz="1"/>
            </w:tcBorders>
            <w:shd w:fill="FFFFFF" w:val="clear"/>
            <w:tcMar>
              <w:top w:type="dxa" w:w="70"/>
              <w:left w:type="dxa" w:w="140"/>
              <w:bottom w:type="dxa" w:w="70"/>
              <w:right w:type="dxa" w:w="140"/>
            </w:tcMar>
          </w:tcPr>
          <w:p>
            <w:r>
              <w:rPr>
                <w:rFonts w:ascii="Arial" w:cs="Arial" w:eastAsia="Arial" w:hAnsi="Arial"/>
                <w:b/>
                <w:bCs/>
                <w:color w:val="1A1A1A"/>
                <w:sz w:val="18"/>
                <w:szCs w:val="18"/>
              </w:rPr>
              <w:t xml:space="preserve">Cloud Storage</w:t>
            </w:r>
          </w:p>
        </w:tc>
        <w:tc>
          <w:tcPr>
            <w:tcW w:type="dxa" w:w="7160"/>
            <w:tcBorders>
              <w:top w:val="single" w:color="C8E6D0" w:sz="1"/>
              <w:left w:val="single" w:color="C8E6D0" w:sz="1"/>
              <w:bottom w:val="single" w:color="C8E6D0" w:sz="1"/>
              <w:right w:val="single" w:color="C8E6D0" w:sz="1"/>
            </w:tcBorders>
            <w:shd w:fill="FFFFFF" w:val="clear"/>
            <w:tcMar>
              <w:top w:type="dxa" w:w="70"/>
              <w:left w:type="dxa" w:w="140"/>
              <w:bottom w:type="dxa" w:w="70"/>
              <w:right w:type="dxa" w:w="140"/>
            </w:tcMar>
          </w:tcPr>
          <w:p>
            <w:r>
              <w:rPr>
                <w:rFonts w:ascii="Arial" w:cs="Arial" w:eastAsia="Arial" w:hAnsi="Arial"/>
                <w:b w:val="false"/>
                <w:bCs w:val="false"/>
                <w:color w:val="1A1A1A"/>
                <w:sz w:val="18"/>
                <w:szCs w:val="18"/>
              </w:rPr>
              <w:t xml:space="preserve">The remote backup database that receives batched events from the Sync Queue Worker every 30 seconds.</w:t>
            </w:r>
          </w:p>
        </w:tc>
      </w:tr>
      <w:tr>
        <w:tc>
          <w:tcPr>
            <w:tcW w:type="dxa" w:w="2200"/>
            <w:tcBorders>
              <w:top w:val="single" w:color="C8E6D0" w:sz="1"/>
              <w:left w:val="single" w:color="C8E6D0" w:sz="1"/>
              <w:bottom w:val="single" w:color="C8E6D0" w:sz="1"/>
              <w:right w:val="single" w:color="C8E6D0" w:sz="1"/>
            </w:tcBorders>
            <w:shd w:fill="E8F5EC" w:val="clear"/>
            <w:tcMar>
              <w:top w:type="dxa" w:w="70"/>
              <w:left w:type="dxa" w:w="140"/>
              <w:bottom w:type="dxa" w:w="70"/>
              <w:right w:type="dxa" w:w="140"/>
            </w:tcMar>
          </w:tcPr>
          <w:p>
            <w:r>
              <w:rPr>
                <w:rFonts w:ascii="Arial" w:cs="Arial" w:eastAsia="Arial" w:hAnsi="Arial"/>
                <w:b/>
                <w:bCs/>
                <w:color w:val="1A1A1A"/>
                <w:sz w:val="18"/>
                <w:szCs w:val="18"/>
              </w:rPr>
              <w:t xml:space="preserve">WAL</w:t>
            </w:r>
          </w:p>
        </w:tc>
        <w:tc>
          <w:tcPr>
            <w:tcW w:type="dxa" w:w="7160"/>
            <w:tcBorders>
              <w:top w:val="single" w:color="C8E6D0" w:sz="1"/>
              <w:left w:val="single" w:color="C8E6D0" w:sz="1"/>
              <w:bottom w:val="single" w:color="C8E6D0" w:sz="1"/>
              <w:right w:val="single" w:color="C8E6D0" w:sz="1"/>
            </w:tcBorders>
            <w:shd w:fill="E8F5EC" w:val="clear"/>
            <w:tcMar>
              <w:top w:type="dxa" w:w="70"/>
              <w:left w:type="dxa" w:w="140"/>
              <w:bottom w:type="dxa" w:w="70"/>
              <w:right w:type="dxa" w:w="140"/>
            </w:tcMar>
          </w:tcPr>
          <w:p>
            <w:r>
              <w:rPr>
                <w:rFonts w:ascii="Arial" w:cs="Arial" w:eastAsia="Arial" w:hAnsi="Arial"/>
                <w:b w:val="false"/>
                <w:bCs w:val="false"/>
                <w:color w:val="1A1A1A"/>
                <w:sz w:val="18"/>
                <w:szCs w:val="18"/>
              </w:rPr>
              <w:t xml:space="preserve">Write-Ahead Log — a disk-backed journal ensuring crash recovery for the Processor.</w:t>
            </w:r>
          </w:p>
        </w:tc>
      </w:tr>
      <w:tr>
        <w:tc>
          <w:tcPr>
            <w:tcW w:type="dxa" w:w="2200"/>
            <w:tcBorders>
              <w:top w:val="single" w:color="C8E6D0" w:sz="1"/>
              <w:left w:val="single" w:color="C8E6D0" w:sz="1"/>
              <w:bottom w:val="single" w:color="C8E6D0" w:sz="1"/>
              <w:right w:val="single" w:color="C8E6D0" w:sz="1"/>
            </w:tcBorders>
            <w:shd w:fill="FFFFFF" w:val="clear"/>
            <w:tcMar>
              <w:top w:type="dxa" w:w="70"/>
              <w:left w:type="dxa" w:w="140"/>
              <w:bottom w:type="dxa" w:w="70"/>
              <w:right w:type="dxa" w:w="140"/>
            </w:tcMar>
          </w:tcPr>
          <w:p>
            <w:r>
              <w:rPr>
                <w:rFonts w:ascii="Arial" w:cs="Arial" w:eastAsia="Arial" w:hAnsi="Arial"/>
                <w:b/>
                <w:bCs/>
                <w:color w:val="1A1A1A"/>
                <w:sz w:val="18"/>
                <w:szCs w:val="18"/>
              </w:rPr>
              <w:t xml:space="preserve">Auth Node</w:t>
            </w:r>
          </w:p>
        </w:tc>
        <w:tc>
          <w:tcPr>
            <w:tcW w:type="dxa" w:w="7160"/>
            <w:tcBorders>
              <w:top w:val="single" w:color="C8E6D0" w:sz="1"/>
              <w:left w:val="single" w:color="C8E6D0" w:sz="1"/>
              <w:bottom w:val="single" w:color="C8E6D0" w:sz="1"/>
              <w:right w:val="single" w:color="C8E6D0" w:sz="1"/>
            </w:tcBorders>
            <w:shd w:fill="FFFFFF" w:val="clear"/>
            <w:tcMar>
              <w:top w:type="dxa" w:w="70"/>
              <w:left w:type="dxa" w:w="140"/>
              <w:bottom w:type="dxa" w:w="70"/>
              <w:right w:type="dxa" w:w="140"/>
            </w:tcMar>
          </w:tcPr>
          <w:p>
            <w:r>
              <w:rPr>
                <w:rFonts w:ascii="Arial" w:cs="Arial" w:eastAsia="Arial" w:hAnsi="Arial"/>
                <w:b w:val="false"/>
                <w:bCs w:val="false"/>
                <w:color w:val="1A1A1A"/>
                <w:sz w:val="18"/>
                <w:szCs w:val="18"/>
              </w:rPr>
              <w:t xml:space="preserve">The PIMS authentication and authorisation service controlling role-based access.</w:t>
            </w:r>
          </w:p>
        </w:tc>
      </w:tr>
      <w:tr>
        <w:tc>
          <w:tcPr>
            <w:tcW w:type="dxa" w:w="2200"/>
            <w:tcBorders>
              <w:top w:val="single" w:color="C8E6D0" w:sz="1"/>
              <w:left w:val="single" w:color="C8E6D0" w:sz="1"/>
              <w:bottom w:val="single" w:color="C8E6D0" w:sz="1"/>
              <w:right w:val="single" w:color="C8E6D0" w:sz="1"/>
            </w:tcBorders>
            <w:shd w:fill="E8F5EC" w:val="clear"/>
            <w:tcMar>
              <w:top w:type="dxa" w:w="70"/>
              <w:left w:type="dxa" w:w="140"/>
              <w:bottom w:type="dxa" w:w="70"/>
              <w:right w:type="dxa" w:w="140"/>
            </w:tcMar>
          </w:tcPr>
          <w:p>
            <w:r>
              <w:rPr>
                <w:rFonts w:ascii="Arial" w:cs="Arial" w:eastAsia="Arial" w:hAnsi="Arial"/>
                <w:b/>
                <w:bCs/>
                <w:color w:val="1A1A1A"/>
                <w:sz w:val="18"/>
                <w:szCs w:val="18"/>
              </w:rPr>
              <w:t xml:space="preserve">Sync Queue</w:t>
            </w:r>
          </w:p>
        </w:tc>
        <w:tc>
          <w:tcPr>
            <w:tcW w:type="dxa" w:w="7160"/>
            <w:tcBorders>
              <w:top w:val="single" w:color="C8E6D0" w:sz="1"/>
              <w:left w:val="single" w:color="C8E6D0" w:sz="1"/>
              <w:bottom w:val="single" w:color="C8E6D0" w:sz="1"/>
              <w:right w:val="single" w:color="C8E6D0" w:sz="1"/>
            </w:tcBorders>
            <w:shd w:fill="E8F5EC" w:val="clear"/>
            <w:tcMar>
              <w:top w:type="dxa" w:w="70"/>
              <w:left w:type="dxa" w:w="140"/>
              <w:bottom w:type="dxa" w:w="70"/>
              <w:right w:type="dxa" w:w="140"/>
            </w:tcMar>
          </w:tcPr>
          <w:p>
            <w:r>
              <w:rPr>
                <w:rFonts w:ascii="Arial" w:cs="Arial" w:eastAsia="Arial" w:hAnsi="Arial"/>
                <w:b w:val="false"/>
                <w:bCs w:val="false"/>
                <w:color w:val="1A1A1A"/>
                <w:sz w:val="18"/>
                <w:szCs w:val="18"/>
              </w:rPr>
              <w:t xml:space="preserve">Background worker that reads unsynced events and pushes them to Cloud Storage.</w:t>
            </w:r>
          </w:p>
        </w:tc>
      </w:tr>
      <w:tr>
        <w:tc>
          <w:tcPr>
            <w:tcW w:type="dxa" w:w="2200"/>
            <w:tcBorders>
              <w:top w:val="single" w:color="C8E6D0" w:sz="1"/>
              <w:left w:val="single" w:color="C8E6D0" w:sz="1"/>
              <w:bottom w:val="single" w:color="C8E6D0" w:sz="1"/>
              <w:right w:val="single" w:color="C8E6D0" w:sz="1"/>
            </w:tcBorders>
            <w:shd w:fill="FFFFFF" w:val="clear"/>
            <w:tcMar>
              <w:top w:type="dxa" w:w="70"/>
              <w:left w:type="dxa" w:w="140"/>
              <w:bottom w:type="dxa" w:w="70"/>
              <w:right w:type="dxa" w:w="140"/>
            </w:tcMar>
          </w:tcPr>
          <w:p>
            <w:r>
              <w:rPr>
                <w:rFonts w:ascii="Arial" w:cs="Arial" w:eastAsia="Arial" w:hAnsi="Arial"/>
                <w:b/>
                <w:bCs/>
                <w:color w:val="1A1A1A"/>
                <w:sz w:val="18"/>
                <w:szCs w:val="18"/>
              </w:rPr>
              <w:t xml:space="preserve">Race Condition</w:t>
            </w:r>
          </w:p>
        </w:tc>
        <w:tc>
          <w:tcPr>
            <w:tcW w:type="dxa" w:w="7160"/>
            <w:tcBorders>
              <w:top w:val="single" w:color="C8E6D0" w:sz="1"/>
              <w:left w:val="single" w:color="C8E6D0" w:sz="1"/>
              <w:bottom w:val="single" w:color="C8E6D0" w:sz="1"/>
              <w:right w:val="single" w:color="C8E6D0" w:sz="1"/>
            </w:tcBorders>
            <w:shd w:fill="FFFFFF" w:val="clear"/>
            <w:tcMar>
              <w:top w:type="dxa" w:w="70"/>
              <w:left w:type="dxa" w:w="140"/>
              <w:bottom w:type="dxa" w:w="70"/>
              <w:right w:type="dxa" w:w="140"/>
            </w:tcMar>
          </w:tcPr>
          <w:p>
            <w:r>
              <w:rPr>
                <w:rFonts w:ascii="Arial" w:cs="Arial" w:eastAsia="Arial" w:hAnsi="Arial"/>
                <w:b w:val="false"/>
                <w:bCs w:val="false"/>
                <w:color w:val="1A1A1A"/>
                <w:sz w:val="18"/>
                <w:szCs w:val="18"/>
              </w:rPr>
              <w:t xml:space="preserve">A system state where two or more concurrent requests compete for the same last digital inventory unit.</w:t>
            </w:r>
          </w:p>
        </w:tc>
      </w:tr>
      <w:tr>
        <w:tc>
          <w:tcPr>
            <w:tcW w:type="dxa" w:w="2200"/>
            <w:tcBorders>
              <w:top w:val="single" w:color="C8E6D0" w:sz="1"/>
              <w:left w:val="single" w:color="C8E6D0" w:sz="1"/>
              <w:bottom w:val="single" w:color="C8E6D0" w:sz="1"/>
              <w:right w:val="single" w:color="C8E6D0" w:sz="1"/>
            </w:tcBorders>
            <w:shd w:fill="E8F5EC" w:val="clear"/>
            <w:tcMar>
              <w:top w:type="dxa" w:w="70"/>
              <w:left w:type="dxa" w:w="140"/>
              <w:bottom w:type="dxa" w:w="70"/>
              <w:right w:type="dxa" w:w="140"/>
            </w:tcMar>
          </w:tcPr>
          <w:p>
            <w:r>
              <w:rPr>
                <w:rFonts w:ascii="Arial" w:cs="Arial" w:eastAsia="Arial" w:hAnsi="Arial"/>
                <w:b/>
                <w:bCs/>
                <w:color w:val="1A1A1A"/>
                <w:sz w:val="18"/>
                <w:szCs w:val="18"/>
              </w:rPr>
              <w:t xml:space="preserve">Sub-500 ms</w:t>
            </w:r>
          </w:p>
        </w:tc>
        <w:tc>
          <w:tcPr>
            <w:tcW w:type="dxa" w:w="7160"/>
            <w:tcBorders>
              <w:top w:val="single" w:color="C8E6D0" w:sz="1"/>
              <w:left w:val="single" w:color="C8E6D0" w:sz="1"/>
              <w:bottom w:val="single" w:color="C8E6D0" w:sz="1"/>
              <w:right w:val="single" w:color="C8E6D0" w:sz="1"/>
            </w:tcBorders>
            <w:shd w:fill="E8F5EC" w:val="clear"/>
            <w:tcMar>
              <w:top w:type="dxa" w:w="70"/>
              <w:left w:type="dxa" w:w="140"/>
              <w:bottom w:type="dxa" w:w="70"/>
              <w:right w:type="dxa" w:w="140"/>
            </w:tcMar>
          </w:tcPr>
          <w:p>
            <w:r>
              <w:rPr>
                <w:rFonts w:ascii="Arial" w:cs="Arial" w:eastAsia="Arial" w:hAnsi="Arial"/>
                <w:b w:val="false"/>
                <w:bCs w:val="false"/>
                <w:color w:val="1A1A1A"/>
                <w:sz w:val="18"/>
                <w:szCs w:val="18"/>
              </w:rPr>
              <w:t xml:space="preserve">The maximum acceptable end-to-end latency target for all interactive operations.</w:t>
            </w:r>
          </w:p>
        </w:tc>
      </w:tr>
      <w:tr>
        <w:tc>
          <w:tcPr>
            <w:tcW w:type="dxa" w:w="2200"/>
            <w:tcBorders>
              <w:top w:val="single" w:color="C8E6D0" w:sz="1"/>
              <w:left w:val="single" w:color="C8E6D0" w:sz="1"/>
              <w:bottom w:val="single" w:color="C8E6D0" w:sz="1"/>
              <w:right w:val="single" w:color="C8E6D0" w:sz="1"/>
            </w:tcBorders>
            <w:shd w:fill="FFFFFF" w:val="clear"/>
            <w:tcMar>
              <w:top w:type="dxa" w:w="70"/>
              <w:left w:type="dxa" w:w="140"/>
              <w:bottom w:type="dxa" w:w="70"/>
              <w:right w:type="dxa" w:w="140"/>
            </w:tcMar>
          </w:tcPr>
          <w:p>
            <w:r>
              <w:rPr>
                <w:rFonts w:ascii="Arial" w:cs="Arial" w:eastAsia="Arial" w:hAnsi="Arial"/>
                <w:b/>
                <w:bCs/>
                <w:color w:val="1A1A1A"/>
                <w:sz w:val="18"/>
                <w:szCs w:val="18"/>
              </w:rPr>
              <w:t xml:space="preserve">FastAPI</w:t>
            </w:r>
          </w:p>
        </w:tc>
        <w:tc>
          <w:tcPr>
            <w:tcW w:type="dxa" w:w="7160"/>
            <w:tcBorders>
              <w:top w:val="single" w:color="C8E6D0" w:sz="1"/>
              <w:left w:val="single" w:color="C8E6D0" w:sz="1"/>
              <w:bottom w:val="single" w:color="C8E6D0" w:sz="1"/>
              <w:right w:val="single" w:color="C8E6D0" w:sz="1"/>
            </w:tcBorders>
            <w:shd w:fill="FFFFFF" w:val="clear"/>
            <w:tcMar>
              <w:top w:type="dxa" w:w="70"/>
              <w:left w:type="dxa" w:w="140"/>
              <w:bottom w:type="dxa" w:w="70"/>
              <w:right w:type="dxa" w:w="140"/>
            </w:tcMar>
          </w:tcPr>
          <w:p>
            <w:r>
              <w:rPr>
                <w:rFonts w:ascii="Arial" w:cs="Arial" w:eastAsia="Arial" w:hAnsi="Arial"/>
                <w:b w:val="false"/>
                <w:bCs w:val="false"/>
                <w:color w:val="1A1A1A"/>
                <w:sz w:val="18"/>
                <w:szCs w:val="18"/>
              </w:rPr>
              <w:t xml:space="preserve">A lightweight, asynchronous Python web framework used for the PIMS backend.</w:t>
            </w:r>
          </w:p>
        </w:tc>
      </w:tr>
      <w:tr>
        <w:tc>
          <w:tcPr>
            <w:tcW w:type="dxa" w:w="2200"/>
            <w:tcBorders>
              <w:top w:val="single" w:color="C8E6D0" w:sz="1"/>
              <w:left w:val="single" w:color="C8E6D0" w:sz="1"/>
              <w:bottom w:val="single" w:color="C8E6D0" w:sz="1"/>
              <w:right w:val="single" w:color="C8E6D0" w:sz="1"/>
            </w:tcBorders>
            <w:shd w:fill="E8F5EC" w:val="clear"/>
            <w:tcMar>
              <w:top w:type="dxa" w:w="70"/>
              <w:left w:type="dxa" w:w="140"/>
              <w:bottom w:type="dxa" w:w="70"/>
              <w:right w:type="dxa" w:w="140"/>
            </w:tcMar>
          </w:tcPr>
          <w:p>
            <w:r>
              <w:rPr>
                <w:rFonts w:ascii="Arial" w:cs="Arial" w:eastAsia="Arial" w:hAnsi="Arial"/>
                <w:b/>
                <w:bCs/>
                <w:color w:val="1A1A1A"/>
                <w:sz w:val="18"/>
                <w:szCs w:val="18"/>
              </w:rPr>
              <w:t xml:space="preserve">CRUD</w:t>
            </w:r>
          </w:p>
        </w:tc>
        <w:tc>
          <w:tcPr>
            <w:tcW w:type="dxa" w:w="7160"/>
            <w:tcBorders>
              <w:top w:val="single" w:color="C8E6D0" w:sz="1"/>
              <w:left w:val="single" w:color="C8E6D0" w:sz="1"/>
              <w:bottom w:val="single" w:color="C8E6D0" w:sz="1"/>
              <w:right w:val="single" w:color="C8E6D0" w:sz="1"/>
            </w:tcBorders>
            <w:shd w:fill="E8F5EC" w:val="clear"/>
            <w:tcMar>
              <w:top w:type="dxa" w:w="70"/>
              <w:left w:type="dxa" w:w="140"/>
              <w:bottom w:type="dxa" w:w="70"/>
              <w:right w:type="dxa" w:w="140"/>
            </w:tcMar>
          </w:tcPr>
          <w:p>
            <w:r>
              <w:rPr>
                <w:rFonts w:ascii="Arial" w:cs="Arial" w:eastAsia="Arial" w:hAnsi="Arial"/>
                <w:b w:val="false"/>
                <w:bCs w:val="false"/>
                <w:color w:val="1A1A1A"/>
                <w:sz w:val="18"/>
                <w:szCs w:val="18"/>
              </w:rPr>
              <w:t xml:space="preserve">Create, Read, Update, Delete — the four standard database operations.</w:t>
            </w:r>
          </w:p>
        </w:tc>
      </w:tr>
      <w:tr>
        <w:tc>
          <w:tcPr>
            <w:tcW w:type="dxa" w:w="2200"/>
            <w:tcBorders>
              <w:top w:val="single" w:color="C8E6D0" w:sz="1"/>
              <w:left w:val="single" w:color="C8E6D0" w:sz="1"/>
              <w:bottom w:val="single" w:color="C8E6D0" w:sz="1"/>
              <w:right w:val="single" w:color="C8E6D0" w:sz="1"/>
            </w:tcBorders>
            <w:shd w:fill="FFFFFF" w:val="clear"/>
            <w:tcMar>
              <w:top w:type="dxa" w:w="70"/>
              <w:left w:type="dxa" w:w="140"/>
              <w:bottom w:type="dxa" w:w="70"/>
              <w:right w:type="dxa" w:w="140"/>
            </w:tcMar>
          </w:tcPr>
          <w:p>
            <w:r>
              <w:rPr>
                <w:rFonts w:ascii="Arial" w:cs="Arial" w:eastAsia="Arial" w:hAnsi="Arial"/>
                <w:b/>
                <w:bCs/>
                <w:color w:val="1A1A1A"/>
                <w:sz w:val="18"/>
                <w:szCs w:val="18"/>
              </w:rPr>
              <w:t xml:space="preserve">SRS</w:t>
            </w:r>
          </w:p>
        </w:tc>
        <w:tc>
          <w:tcPr>
            <w:tcW w:type="dxa" w:w="7160"/>
            <w:tcBorders>
              <w:top w:val="single" w:color="C8E6D0" w:sz="1"/>
              <w:left w:val="single" w:color="C8E6D0" w:sz="1"/>
              <w:bottom w:val="single" w:color="C8E6D0" w:sz="1"/>
              <w:right w:val="single" w:color="C8E6D0" w:sz="1"/>
            </w:tcBorders>
            <w:shd w:fill="FFFFFF" w:val="clear"/>
            <w:tcMar>
              <w:top w:type="dxa" w:w="70"/>
              <w:left w:type="dxa" w:w="140"/>
              <w:bottom w:type="dxa" w:w="70"/>
              <w:right w:type="dxa" w:w="140"/>
            </w:tcMar>
          </w:tcPr>
          <w:p>
            <w:r>
              <w:rPr>
                <w:rFonts w:ascii="Arial" w:cs="Arial" w:eastAsia="Arial" w:hAnsi="Arial"/>
                <w:b w:val="false"/>
                <w:bCs w:val="false"/>
                <w:color w:val="1A1A1A"/>
                <w:sz w:val="18"/>
                <w:szCs w:val="18"/>
              </w:rPr>
              <w:t xml:space="preserve">Software Requirements Specification — this document.</w:t>
            </w:r>
          </w:p>
        </w:tc>
      </w:tr>
      <w:tr>
        <w:tc>
          <w:tcPr>
            <w:tcW w:type="dxa" w:w="2200"/>
            <w:tcBorders>
              <w:top w:val="single" w:color="C8E6D0" w:sz="1"/>
              <w:left w:val="single" w:color="C8E6D0" w:sz="1"/>
              <w:bottom w:val="single" w:color="C8E6D0" w:sz="1"/>
              <w:right w:val="single" w:color="C8E6D0" w:sz="1"/>
            </w:tcBorders>
            <w:shd w:fill="E8F5EC" w:val="clear"/>
            <w:tcMar>
              <w:top w:type="dxa" w:w="70"/>
              <w:left w:type="dxa" w:w="140"/>
              <w:bottom w:type="dxa" w:w="70"/>
              <w:right w:type="dxa" w:w="140"/>
            </w:tcMar>
          </w:tcPr>
          <w:p>
            <w:r>
              <w:rPr>
                <w:rFonts w:ascii="Arial" w:cs="Arial" w:eastAsia="Arial" w:hAnsi="Arial"/>
                <w:b/>
                <w:bCs/>
                <w:color w:val="1A1A1A"/>
                <w:sz w:val="18"/>
                <w:szCs w:val="18"/>
              </w:rPr>
              <w:t xml:space="preserve">WAL Disk</w:t>
            </w:r>
          </w:p>
        </w:tc>
        <w:tc>
          <w:tcPr>
            <w:tcW w:type="dxa" w:w="7160"/>
            <w:tcBorders>
              <w:top w:val="single" w:color="C8E6D0" w:sz="1"/>
              <w:left w:val="single" w:color="C8E6D0" w:sz="1"/>
              <w:bottom w:val="single" w:color="C8E6D0" w:sz="1"/>
              <w:right w:val="single" w:color="C8E6D0" w:sz="1"/>
            </w:tcBorders>
            <w:shd w:fill="E8F5EC" w:val="clear"/>
            <w:tcMar>
              <w:top w:type="dxa" w:w="70"/>
              <w:left w:type="dxa" w:w="140"/>
              <w:bottom w:type="dxa" w:w="70"/>
              <w:right w:type="dxa" w:w="140"/>
            </w:tcMar>
          </w:tcPr>
          <w:p>
            <w:r>
              <w:rPr>
                <w:rFonts w:ascii="Arial" w:cs="Arial" w:eastAsia="Arial" w:hAnsi="Arial"/>
                <w:b w:val="false"/>
                <w:bCs w:val="false"/>
                <w:color w:val="1A1A1A"/>
                <w:sz w:val="18"/>
                <w:szCs w:val="18"/>
              </w:rPr>
              <w:t xml:space="preserve">The physical or logical storage medium holding the Write-Ahead Log journal.</w:t>
            </w:r>
          </w:p>
        </w:tc>
      </w:tr>
    </w:tbl>
    <w:p>
      <w:pPr>
        <w:spacing w:after="0" w:before="120"/>
      </w:pPr>
      <w:r>
        <w:t xml:space="preserve"/>
      </w:r>
    </w:p>
    <w:p>
      <w:pPr>
        <w:pStyle w:val="Heading2"/>
        <w:spacing w:after="80" w:before="280"/>
      </w:pPr>
      <w:bookmarkStart w:name="s14" w:id="1"/>
      <w:r>
        <w:rPr>
          <w:rFonts w:ascii="Arial" w:cs="Arial" w:eastAsia="Arial" w:hAnsi="Arial"/>
          <w:b/>
          <w:bCs/>
          <w:color w:val="E8A86C"/>
          <w:sz w:val="26"/>
          <w:szCs w:val="26"/>
        </w:rPr>
        <w:t xml:space="preserve">1.4 References</w:t>
      </w:r>
      <w:bookmarkEnd w:id="1"/>
    </w:p>
    <w:p>
      <w:pPr>
        <w:pStyle w:val="ListParagraph"/>
        <w:numPr>
          <w:ilvl w:val="0"/>
          <w:numId w:val="2"/>
        </w:numPr>
        <w:spacing w:after="40" w:before="40"/>
      </w:pPr>
      <w:r>
        <w:rPr>
          <w:rFonts w:ascii="Arial" w:cs="Arial" w:eastAsia="Arial" w:hAnsi="Arial"/>
          <w:color w:val="1A1A1A"/>
          <w:sz w:val="20"/>
          <w:szCs w:val="20"/>
        </w:rPr>
        <w:t xml:space="preserve">Pharm IMS Architecture Document v0.1 (internal, provided by client)</w:t>
      </w:r>
    </w:p>
    <w:p>
      <w:pPr>
        <w:pStyle w:val="ListParagraph"/>
        <w:numPr>
          <w:ilvl w:val="0"/>
          <w:numId w:val="2"/>
        </w:numPr>
        <w:spacing w:after="40" w:before="40"/>
      </w:pPr>
      <w:r>
        <w:rPr>
          <w:rFonts w:ascii="Arial" w:cs="Arial" w:eastAsia="Arial" w:hAnsi="Arial"/>
          <w:color w:val="1A1A1A"/>
          <w:sz w:val="20"/>
          <w:szCs w:val="20"/>
        </w:rPr>
        <w:t xml:space="preserve">Pharm IMS System Flowchart — draw.io file (Pharm_IMS.drawio, provided by client)</w:t>
      </w:r>
    </w:p>
    <w:p>
      <w:pPr>
        <w:pStyle w:val="ListParagraph"/>
        <w:numPr>
          <w:ilvl w:val="0"/>
          <w:numId w:val="2"/>
        </w:numPr>
        <w:spacing w:after="40" w:before="40"/>
      </w:pPr>
      <w:r>
        <w:rPr>
          <w:rFonts w:ascii="Arial" w:cs="Arial" w:eastAsia="Arial" w:hAnsi="Arial"/>
          <w:color w:val="1A1A1A"/>
          <w:sz w:val="20"/>
          <w:szCs w:val="20"/>
        </w:rPr>
        <w:t xml:space="preserve">FastAPI Official Documentation — https://fastapi.tiangolo.com</w:t>
      </w:r>
    </w:p>
    <w:p>
      <w:pPr>
        <w:pStyle w:val="ListParagraph"/>
        <w:numPr>
          <w:ilvl w:val="0"/>
          <w:numId w:val="2"/>
        </w:numPr>
        <w:spacing w:after="40" w:before="40"/>
      </w:pPr>
      <w:r>
        <w:rPr>
          <w:rFonts w:ascii="Arial" w:cs="Arial" w:eastAsia="Arial" w:hAnsi="Arial"/>
          <w:color w:val="1A1A1A"/>
          <w:sz w:val="20"/>
          <w:szCs w:val="20"/>
        </w:rPr>
        <w:t xml:space="preserve">SQLite WAL Mode Documentation — https://www.sqlite.org/wal.html</w:t>
      </w:r>
    </w:p>
    <w:p>
      <w:pPr>
        <w:pStyle w:val="ListParagraph"/>
        <w:numPr>
          <w:ilvl w:val="0"/>
          <w:numId w:val="2"/>
        </w:numPr>
        <w:spacing w:after="40" w:before="40"/>
      </w:pPr>
      <w:r>
        <w:rPr>
          <w:rFonts w:ascii="Arial" w:cs="Arial" w:eastAsia="Arial" w:hAnsi="Arial"/>
          <w:color w:val="1A1A1A"/>
          <w:sz w:val="20"/>
          <w:szCs w:val="20"/>
        </w:rPr>
        <w:t xml:space="preserve">ISO/IEC/IEEE 29148:2018 — Systems and Software Engineering: Requirements Engineering</w:t>
      </w:r>
    </w:p>
    <w:p>
      <w:pPr>
        <w:pStyle w:val="Heading2"/>
        <w:spacing w:after="80" w:before="280"/>
      </w:pPr>
      <w:bookmarkStart w:name="s15" w:id="1"/>
      <w:r>
        <w:rPr>
          <w:rFonts w:ascii="Arial" w:cs="Arial" w:eastAsia="Arial" w:hAnsi="Arial"/>
          <w:b/>
          <w:bCs/>
          <w:color w:val="E8A86C"/>
          <w:sz w:val="26"/>
          <w:szCs w:val="26"/>
        </w:rPr>
        <w:t xml:space="preserve">1.5 Document Conventions</w:t>
      </w:r>
      <w:bookmarkEnd w:id="1"/>
    </w:p>
    <w:p>
      <w:pPr>
        <w:spacing w:after="80" w:before="60"/>
      </w:pPr>
      <w:r>
        <w:rPr>
          <w:rFonts w:ascii="Arial" w:cs="Arial" w:eastAsia="Arial" w:hAnsi="Arial"/>
          <w:color w:val="1A1A1A"/>
          <w:sz w:val="20"/>
          <w:szCs w:val="20"/>
        </w:rPr>
        <w:t xml:space="preserve">This document follows the conventions below:</w:t>
      </w:r>
    </w:p>
    <w:p>
      <w:pPr>
        <w:pStyle w:val="ListParagraph"/>
        <w:numPr>
          <w:ilvl w:val="0"/>
          <w:numId w:val="2"/>
        </w:numPr>
        <w:spacing w:after="40" w:before="40"/>
      </w:pPr>
      <w:r>
        <w:rPr>
          <w:rFonts w:ascii="Arial" w:cs="Arial" w:eastAsia="Arial" w:hAnsi="Arial"/>
          <w:color w:val="1A1A1A"/>
          <w:sz w:val="20"/>
          <w:szCs w:val="20"/>
        </w:rPr>
        <w:t xml:space="preserve">Section headings are numbered hierarchically (1, 1.1, 1.1.1).</w:t>
      </w:r>
    </w:p>
    <w:p>
      <w:pPr>
        <w:pStyle w:val="ListParagraph"/>
        <w:numPr>
          <w:ilvl w:val="0"/>
          <w:numId w:val="2"/>
        </w:numPr>
        <w:spacing w:after="40" w:before="40"/>
      </w:pPr>
      <w:r>
        <w:rPr>
          <w:rFonts w:ascii="Arial" w:cs="Arial" w:eastAsia="Arial" w:hAnsi="Arial"/>
          <w:color w:val="1A1A1A"/>
          <w:sz w:val="20"/>
          <w:szCs w:val="20"/>
        </w:rPr>
        <w:t xml:space="preserve">Functional requirements are written in Gherkin (Given / When / Then) syntax in Section 5.</w:t>
      </w:r>
    </w:p>
    <w:p>
      <w:pPr>
        <w:pStyle w:val="ListParagraph"/>
        <w:numPr>
          <w:ilvl w:val="0"/>
          <w:numId w:val="2"/>
        </w:numPr>
        <w:spacing w:after="40" w:before="40"/>
      </w:pPr>
      <w:r>
        <w:rPr>
          <w:rFonts w:ascii="Arial" w:cs="Arial" w:eastAsia="Arial" w:hAnsi="Arial"/>
          <w:color w:val="1A1A1A"/>
          <w:sz w:val="20"/>
          <w:szCs w:val="20"/>
        </w:rPr>
        <w:t xml:space="preserve">Non-functional requirements are expressed as measurable constraints in Section 6.</w:t>
      </w:r>
    </w:p>
    <w:p>
      <w:pPr>
        <w:pStyle w:val="ListParagraph"/>
        <w:numPr>
          <w:ilvl w:val="0"/>
          <w:numId w:val="2"/>
        </w:numPr>
        <w:spacing w:after="40" w:before="40"/>
      </w:pPr>
      <w:r>
        <w:rPr>
          <w:rFonts w:ascii="Arial" w:cs="Arial" w:eastAsia="Arial" w:hAnsi="Arial"/>
          <w:color w:val="1A1A1A"/>
          <w:sz w:val="20"/>
          <w:szCs w:val="20"/>
        </w:rPr>
        <w:t xml:space="preserve">All latency figures are expressed in milliseconds (ms) at the 95th percentile unless otherwise stated.</w:t>
      </w:r>
    </w:p>
    <w:p>
      <w:pPr>
        <w:pStyle w:val="ListParagraph"/>
        <w:numPr>
          <w:ilvl w:val="0"/>
          <w:numId w:val="2"/>
        </w:numPr>
        <w:spacing w:after="40" w:before="40"/>
      </w:pPr>
      <w:r>
        <w:rPr>
          <w:rFonts w:ascii="Arial" w:cs="Arial" w:eastAsia="Arial" w:hAnsi="Arial"/>
          <w:color w:val="1A1A1A"/>
          <w:sz w:val="20"/>
          <w:szCs w:val="20"/>
        </w:rPr>
        <w:t xml:space="preserve">The word SHALL denotes a mandatory requirement; SHOULD denotes a recommendation; MAY denotes an option.</w:t>
      </w:r>
    </w:p>
    <w:p>
      <w:r>
        <w:br w:type="page"/>
      </w:r>
    </w:p>
    <w:p>
      <w:pPr>
        <w:pStyle w:val="Heading1"/>
        <w:pBdr>
          <w:bottom w:val="single" w:color="2D7D46" w:sz="8" w:space="2"/>
        </w:pBdr>
        <w:spacing w:after="120" w:before="360"/>
      </w:pPr>
      <w:bookmarkStart w:name="overall" w:id="1"/>
      <w:r>
        <w:rPr>
          <w:rFonts w:ascii="Arial" w:cs="Arial" w:eastAsia="Arial" w:hAnsi="Arial"/>
          <w:b/>
          <w:bCs/>
          <w:color w:val="2D7D46"/>
          <w:sz w:val="32"/>
          <w:szCs w:val="32"/>
        </w:rPr>
        <w:t xml:space="preserve">2. Overall Description</w:t>
      </w:r>
      <w:bookmarkEnd w:id="1"/>
    </w:p>
    <w:p>
      <w:pPr>
        <w:pStyle w:val="Heading2"/>
        <w:spacing w:after="80" w:before="280"/>
      </w:pPr>
      <w:bookmarkStart w:name="s21" w:id="1"/>
      <w:r>
        <w:rPr>
          <w:rFonts w:ascii="Arial" w:cs="Arial" w:eastAsia="Arial" w:hAnsi="Arial"/>
          <w:b/>
          <w:bCs/>
          <w:color w:val="E8A86C"/>
          <w:sz w:val="26"/>
          <w:szCs w:val="26"/>
        </w:rPr>
        <w:t xml:space="preserve">2.1 Product Perspective</w:t>
      </w:r>
      <w:bookmarkEnd w:id="1"/>
    </w:p>
    <w:p>
      <w:pPr>
        <w:spacing w:after="80" w:before="60"/>
      </w:pPr>
      <w:r>
        <w:rPr>
          <w:rFonts w:ascii="Arial" w:cs="Arial" w:eastAsia="Arial" w:hAnsi="Arial"/>
          <w:color w:val="1A1A1A"/>
          <w:sz w:val="20"/>
          <w:szCs w:val="20"/>
        </w:rPr>
        <w:t xml:space="preserve">PIMS is a standalone edge-computing application deployed entirely within the pharmacy's local network. It is not a module of a larger system. The system interfaces with:</w:t>
      </w:r>
    </w:p>
    <w:p>
      <w:pPr>
        <w:pStyle w:val="ListParagraph"/>
        <w:numPr>
          <w:ilvl w:val="0"/>
          <w:numId w:val="2"/>
        </w:numPr>
        <w:spacing w:after="40" w:before="40"/>
      </w:pPr>
      <w:r>
        <w:rPr>
          <w:rFonts w:ascii="Arial" w:cs="Arial" w:eastAsia="Arial" w:hAnsi="Arial"/>
          <w:color w:val="1A1A1A"/>
          <w:sz w:val="20"/>
          <w:szCs w:val="20"/>
        </w:rPr>
        <w:t xml:space="preserve">Cashier terminals (up to 5) that send deduction signals over the local network.</w:t>
      </w:r>
    </w:p>
    <w:p>
      <w:pPr>
        <w:pStyle w:val="ListParagraph"/>
        <w:numPr>
          <w:ilvl w:val="0"/>
          <w:numId w:val="2"/>
        </w:numPr>
        <w:spacing w:after="40" w:before="40"/>
      </w:pPr>
      <w:r>
        <w:rPr>
          <w:rFonts w:ascii="Arial" w:cs="Arial" w:eastAsia="Arial" w:hAnsi="Arial"/>
          <w:color w:val="1A1A1A"/>
          <w:sz w:val="20"/>
          <w:szCs w:val="20"/>
        </w:rPr>
        <w:t xml:space="preserve">Inventory management devices (handheld or desktop) used by store staff to add, adjust, or query stock.</w:t>
      </w:r>
    </w:p>
    <w:p>
      <w:pPr>
        <w:pStyle w:val="ListParagraph"/>
        <w:numPr>
          <w:ilvl w:val="0"/>
          <w:numId w:val="2"/>
        </w:numPr>
        <w:spacing w:after="40" w:before="40"/>
      </w:pPr>
      <w:r>
        <w:rPr>
          <w:rFonts w:ascii="Arial" w:cs="Arial" w:eastAsia="Arial" w:hAnsi="Arial"/>
          <w:color w:val="1A1A1A"/>
          <w:sz w:val="20"/>
          <w:szCs w:val="20"/>
        </w:rPr>
        <w:t xml:space="preserve">An onsite admin device (desktop or tablet) providing the owner's dashboard view.</w:t>
      </w:r>
    </w:p>
    <w:p>
      <w:pPr>
        <w:pStyle w:val="ListParagraph"/>
        <w:numPr>
          <w:ilvl w:val="0"/>
          <w:numId w:val="2"/>
        </w:numPr>
        <w:spacing w:after="40" w:before="40"/>
      </w:pPr>
      <w:r>
        <w:rPr>
          <w:rFonts w:ascii="Arial" w:cs="Arial" w:eastAsia="Arial" w:hAnsi="Arial"/>
          <w:color w:val="1A1A1A"/>
          <w:sz w:val="20"/>
          <w:szCs w:val="20"/>
        </w:rPr>
        <w:t xml:space="preserve">A remote Cloud Storage endpoint for asynchronous backup and multi-site visibility.</w:t>
      </w:r>
    </w:p>
    <w:p>
      <w:pPr>
        <w:spacing w:after="80" w:before="60"/>
      </w:pPr>
      <w:r>
        <w:rPr>
          <w:rFonts w:ascii="Arial" w:cs="Arial" w:eastAsia="Arial" w:hAnsi="Arial"/>
          <w:color w:val="1A1A1A"/>
          <w:sz w:val="20"/>
          <w:szCs w:val="20"/>
        </w:rPr>
        <w:t xml:space="preserve">The diagram below summarises the product context as extracted from the provided system flowchart. Key components are the Cashier Terminals, Validator, Processor, Soft Storage, Hard Storage, WAL Disk, Sync Queue, Auth Node, Inventory Management Devices, and Cloud Storage.</w:t>
      </w:r>
    </w:p>
    <w:p>
      <w:pPr>
        <w:pStyle w:val="Heading2"/>
        <w:spacing w:after="80" w:before="280"/>
      </w:pPr>
      <w:bookmarkStart w:name="s22" w:id="1"/>
      <w:r>
        <w:rPr>
          <w:rFonts w:ascii="Arial" w:cs="Arial" w:eastAsia="Arial" w:hAnsi="Arial"/>
          <w:b/>
          <w:bCs/>
          <w:color w:val="E8A86C"/>
          <w:sz w:val="26"/>
          <w:szCs w:val="26"/>
        </w:rPr>
        <w:t xml:space="preserve">2.2 Product Functions (Summary)</w:t>
      </w:r>
      <w:bookmarkEnd w:id="1"/>
    </w:p>
    <w:p>
      <w:pPr>
        <w:spacing w:after="80" w:before="60"/>
      </w:pPr>
      <w:r>
        <w:rPr>
          <w:rFonts w:ascii="Arial" w:cs="Arial" w:eastAsia="Arial" w:hAnsi="Arial"/>
          <w:color w:val="1A1A1A"/>
          <w:sz w:val="20"/>
          <w:szCs w:val="20"/>
        </w:rPr>
        <w:t xml:space="preserve">At a high level, PIMS performs the following functions:</w:t>
      </w:r>
    </w:p>
    <w:p>
      <w:pPr>
        <w:pStyle w:val="ListParagraph"/>
        <w:numPr>
          <w:ilvl w:val="0"/>
          <w:numId w:val="3"/>
        </w:numPr>
        <w:spacing w:after="40" w:before="40"/>
      </w:pPr>
      <w:r>
        <w:rPr>
          <w:rFonts w:ascii="Arial" w:cs="Arial" w:eastAsia="Arial" w:hAnsi="Arial"/>
          <w:color w:val="1A1A1A"/>
          <w:sz w:val="20"/>
          <w:szCs w:val="20"/>
        </w:rPr>
        <w:t xml:space="preserve">Real-time inventory deduction processing — cashiers submit deduction requests; the Validator verifies stock and commits via the Processor.</w:t>
      </w:r>
    </w:p>
    <w:p>
      <w:pPr>
        <w:pStyle w:val="ListParagraph"/>
        <w:numPr>
          <w:ilvl w:val="0"/>
          <w:numId w:val="3"/>
        </w:numPr>
        <w:spacing w:after="40" w:before="40"/>
      </w:pPr>
      <w:r>
        <w:rPr>
          <w:rFonts w:ascii="Arial" w:cs="Arial" w:eastAsia="Arial" w:hAnsi="Arial"/>
          <w:color w:val="1A1A1A"/>
          <w:sz w:val="20"/>
          <w:szCs w:val="20"/>
        </w:rPr>
        <w:t xml:space="preserve">Race-condition arbitration — when multiple cashiers request the last unit of an item simultaneously, the Validator approves exactly one request and rejects the rest.</w:t>
      </w:r>
    </w:p>
    <w:p>
      <w:pPr>
        <w:pStyle w:val="ListParagraph"/>
        <w:numPr>
          <w:ilvl w:val="0"/>
          <w:numId w:val="3"/>
        </w:numPr>
        <w:spacing w:after="40" w:before="40"/>
      </w:pPr>
      <w:r>
        <w:rPr>
          <w:rFonts w:ascii="Arial" w:cs="Arial" w:eastAsia="Arial" w:hAnsi="Arial"/>
          <w:color w:val="1A1A1A"/>
          <w:sz w:val="20"/>
          <w:szCs w:val="20"/>
        </w:rPr>
        <w:t xml:space="preserve">Inventory management — authorised inventory managers create, read, update, and delete stock records via dedicated management devices.</w:t>
      </w:r>
    </w:p>
    <w:p>
      <w:pPr>
        <w:pStyle w:val="ListParagraph"/>
        <w:numPr>
          <w:ilvl w:val="0"/>
          <w:numId w:val="3"/>
        </w:numPr>
        <w:spacing w:after="40" w:before="40"/>
      </w:pPr>
      <w:r>
        <w:rPr>
          <w:rFonts w:ascii="Arial" w:cs="Arial" w:eastAsia="Arial" w:hAnsi="Arial"/>
          <w:color w:val="1A1A1A"/>
          <w:sz w:val="20"/>
          <w:szCs w:val="20"/>
        </w:rPr>
        <w:t xml:space="preserve">Crash recovery — the WAL Disk captures every intent before execution, enabling the Processor to roll back or resume on restart.</w:t>
      </w:r>
    </w:p>
    <w:p>
      <w:pPr>
        <w:pStyle w:val="ListParagraph"/>
        <w:numPr>
          <w:ilvl w:val="0"/>
          <w:numId w:val="3"/>
        </w:numPr>
        <w:spacing w:after="40" w:before="40"/>
      </w:pPr>
      <w:r>
        <w:rPr>
          <w:rFonts w:ascii="Arial" w:cs="Arial" w:eastAsia="Arial" w:hAnsi="Arial"/>
          <w:color w:val="1A1A1A"/>
          <w:sz w:val="20"/>
          <w:szCs w:val="20"/>
        </w:rPr>
        <w:t xml:space="preserve">Cloud synchronisation — the Sync Queue Worker batches unsynced local events and pushes them to Cloud Storage every 30 seconds.</w:t>
      </w:r>
    </w:p>
    <w:p>
      <w:pPr>
        <w:pStyle w:val="ListParagraph"/>
        <w:numPr>
          <w:ilvl w:val="0"/>
          <w:numId w:val="3"/>
        </w:numPr>
        <w:spacing w:after="40" w:before="40"/>
      </w:pPr>
      <w:r>
        <w:rPr>
          <w:rFonts w:ascii="Arial" w:cs="Arial" w:eastAsia="Arial" w:hAnsi="Arial"/>
          <w:color w:val="1A1A1A"/>
          <w:sz w:val="20"/>
          <w:szCs w:val="20"/>
        </w:rPr>
        <w:t xml:space="preserve">Role-based access control — the Auth Node enforces permissions across all system actors.</w:t>
      </w:r>
    </w:p>
    <w:p>
      <w:pPr>
        <w:pStyle w:val="ListParagraph"/>
        <w:numPr>
          <w:ilvl w:val="0"/>
          <w:numId w:val="3"/>
        </w:numPr>
        <w:spacing w:after="40" w:before="40"/>
      </w:pPr>
      <w:r>
        <w:rPr>
          <w:rFonts w:ascii="Arial" w:cs="Arial" w:eastAsia="Arial" w:hAnsi="Arial"/>
          <w:color w:val="1A1A1A"/>
          <w:sz w:val="20"/>
          <w:szCs w:val="20"/>
        </w:rPr>
        <w:t xml:space="preserve">Admin dashboard — the System Admin monitors live inventory state via an onsite or mobile device.</w:t>
      </w:r>
    </w:p>
    <w:p>
      <w:pPr>
        <w:pStyle w:val="Heading2"/>
        <w:spacing w:after="80" w:before="280"/>
      </w:pPr>
      <w:bookmarkStart w:name="s23" w:id="1"/>
      <w:r>
        <w:rPr>
          <w:rFonts w:ascii="Arial" w:cs="Arial" w:eastAsia="Arial" w:hAnsi="Arial"/>
          <w:b/>
          <w:bCs/>
          <w:color w:val="E8A86C"/>
          <w:sz w:val="26"/>
          <w:szCs w:val="26"/>
        </w:rPr>
        <w:t xml:space="preserve">2.3 User Classes and Characteristics (Actors)</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4760"/>
      </w:tblGrid>
      <w:tr>
        <w:tc>
          <w:tcPr>
            <w:tcW w:type="dxa" w:w="2000"/>
            <w:tcBorders>
              <w:top w:val="single" w:color="2D7D46" w:sz="1"/>
              <w:left w:val="single" w:color="2D7D46" w:sz="1"/>
              <w:bottom w:val="single" w:color="2D7D46" w:sz="1"/>
              <w:right w:val="single" w:color="2D7D46" w:sz="1"/>
            </w:tcBorders>
            <w:shd w:fill="2D7D46" w:val="clear"/>
            <w:tcMar>
              <w:top w:type="dxa" w:w="80"/>
              <w:left w:type="dxa" w:w="140"/>
              <w:bottom w:type="dxa" w:w="80"/>
              <w:right w:type="dxa" w:w="140"/>
            </w:tcMar>
          </w:tcPr>
          <w:p>
            <w:r>
              <w:rPr>
                <w:rFonts w:ascii="Arial" w:cs="Arial" w:eastAsia="Arial" w:hAnsi="Arial"/>
                <w:b/>
                <w:bCs/>
                <w:color w:val="FFFFFF"/>
                <w:sz w:val="18"/>
                <w:szCs w:val="18"/>
              </w:rPr>
              <w:t xml:space="preserve">Actor</w:t>
            </w:r>
          </w:p>
        </w:tc>
        <w:tc>
          <w:tcPr>
            <w:tcW w:type="dxa" w:w="2600"/>
            <w:tcBorders>
              <w:top w:val="single" w:color="2D7D46" w:sz="1"/>
              <w:left w:val="single" w:color="2D7D46" w:sz="1"/>
              <w:bottom w:val="single" w:color="2D7D46" w:sz="1"/>
              <w:right w:val="single" w:color="2D7D46" w:sz="1"/>
            </w:tcBorders>
            <w:shd w:fill="2D7D46" w:val="clear"/>
            <w:tcMar>
              <w:top w:type="dxa" w:w="80"/>
              <w:left w:type="dxa" w:w="140"/>
              <w:bottom w:type="dxa" w:w="80"/>
              <w:right w:type="dxa" w:w="140"/>
            </w:tcMar>
          </w:tcPr>
          <w:p>
            <w:r>
              <w:rPr>
                <w:rFonts w:ascii="Arial" w:cs="Arial" w:eastAsia="Arial" w:hAnsi="Arial"/>
                <w:b/>
                <w:bCs/>
                <w:color w:val="FFFFFF"/>
                <w:sz w:val="18"/>
                <w:szCs w:val="18"/>
              </w:rPr>
              <w:t xml:space="preserve">Access Device</w:t>
            </w:r>
          </w:p>
        </w:tc>
        <w:tc>
          <w:tcPr>
            <w:tcW w:type="dxa" w:w="4760"/>
            <w:tcBorders>
              <w:top w:val="single" w:color="2D7D46" w:sz="1"/>
              <w:left w:val="single" w:color="2D7D46" w:sz="1"/>
              <w:bottom w:val="single" w:color="2D7D46" w:sz="1"/>
              <w:right w:val="single" w:color="2D7D46" w:sz="1"/>
            </w:tcBorders>
            <w:shd w:fill="2D7D46" w:val="clear"/>
            <w:tcMar>
              <w:top w:type="dxa" w:w="80"/>
              <w:left w:type="dxa" w:w="140"/>
              <w:bottom w:type="dxa" w:w="80"/>
              <w:right w:type="dxa" w:w="140"/>
            </w:tcMar>
          </w:tcPr>
          <w:p>
            <w:r>
              <w:rPr>
                <w:rFonts w:ascii="Arial" w:cs="Arial" w:eastAsia="Arial" w:hAnsi="Arial"/>
                <w:b/>
                <w:bCs/>
                <w:color w:val="FFFFFF"/>
                <w:sz w:val="18"/>
                <w:szCs w:val="18"/>
              </w:rPr>
              <w:t xml:space="preserve">Characteristics &amp; Permissions</w:t>
            </w:r>
          </w:p>
        </w:tc>
      </w:tr>
      <w:tr>
        <w:tc>
          <w:tcPr>
            <w:tcW w:type="dxa" w:w="2000"/>
            <w:tcBorders>
              <w:top w:val="single" w:color="C8E6D0" w:sz="1"/>
              <w:left w:val="single" w:color="C8E6D0" w:sz="1"/>
              <w:bottom w:val="single" w:color="C8E6D0" w:sz="1"/>
              <w:right w:val="single" w:color="C8E6D0" w:sz="1"/>
            </w:tcBorders>
            <w:shd w:fill="E8F5EC" w:val="clear"/>
            <w:tcMar>
              <w:top w:type="dxa" w:w="70"/>
              <w:left w:type="dxa" w:w="140"/>
              <w:bottom w:type="dxa" w:w="70"/>
              <w:right w:type="dxa" w:w="140"/>
            </w:tcMar>
          </w:tcPr>
          <w:p>
            <w:r>
              <w:rPr>
                <w:rFonts w:ascii="Arial" w:cs="Arial" w:eastAsia="Arial" w:hAnsi="Arial"/>
                <w:b/>
                <w:bCs/>
                <w:color w:val="1A1A1A"/>
                <w:sz w:val="18"/>
                <w:szCs w:val="18"/>
              </w:rPr>
              <w:t xml:space="preserve">Cashier (×1–5)</w:t>
            </w:r>
          </w:p>
        </w:tc>
        <w:tc>
          <w:tcPr>
            <w:tcW w:type="dxa" w:w="2600"/>
            <w:tcBorders>
              <w:top w:val="single" w:color="C8E6D0" w:sz="1"/>
              <w:left w:val="single" w:color="C8E6D0" w:sz="1"/>
              <w:bottom w:val="single" w:color="C8E6D0" w:sz="1"/>
              <w:right w:val="single" w:color="C8E6D0" w:sz="1"/>
            </w:tcBorders>
            <w:shd w:fill="E8F5EC" w:val="clear"/>
            <w:tcMar>
              <w:top w:type="dxa" w:w="70"/>
              <w:left w:type="dxa" w:w="140"/>
              <w:bottom w:type="dxa" w:w="70"/>
              <w:right w:type="dxa" w:w="140"/>
            </w:tcMar>
          </w:tcPr>
          <w:p>
            <w:r>
              <w:rPr>
                <w:rFonts w:ascii="Arial" w:cs="Arial" w:eastAsia="Arial" w:hAnsi="Arial"/>
                <w:b w:val="false"/>
                <w:bCs w:val="false"/>
                <w:color w:val="1A1A1A"/>
                <w:sz w:val="18"/>
                <w:szCs w:val="18"/>
              </w:rPr>
              <w:t xml:space="preserve">Cashier Terminal (fixed)</w:t>
            </w:r>
          </w:p>
        </w:tc>
        <w:tc>
          <w:tcPr>
            <w:tcW w:type="dxa" w:w="4760"/>
            <w:tcBorders>
              <w:top w:val="single" w:color="C8E6D0" w:sz="1"/>
              <w:left w:val="single" w:color="C8E6D0" w:sz="1"/>
              <w:bottom w:val="single" w:color="C8E6D0" w:sz="1"/>
              <w:right w:val="single" w:color="C8E6D0" w:sz="1"/>
            </w:tcBorders>
            <w:shd w:fill="E8F5EC" w:val="clear"/>
            <w:tcMar>
              <w:top w:type="dxa" w:w="70"/>
              <w:left w:type="dxa" w:w="140"/>
              <w:bottom w:type="dxa" w:w="70"/>
              <w:right w:type="dxa" w:w="140"/>
            </w:tcMar>
          </w:tcPr>
          <w:p>
            <w:r>
              <w:rPr>
                <w:rFonts w:ascii="Arial" w:cs="Arial" w:eastAsia="Arial" w:hAnsi="Arial"/>
                <w:b w:val="false"/>
                <w:bCs w:val="false"/>
                <w:color w:val="1A1A1A"/>
                <w:sz w:val="18"/>
                <w:szCs w:val="18"/>
              </w:rPr>
              <w:t xml:space="preserve">Initiates inventory deduction requests. Read-only access to product availability. No ability to create or delete records. Low technical sophistication assumed.</w:t>
            </w:r>
          </w:p>
        </w:tc>
      </w:tr>
      <w:tr>
        <w:tc>
          <w:tcPr>
            <w:tcW w:type="dxa" w:w="2000"/>
            <w:tcBorders>
              <w:top w:val="single" w:color="C8E6D0" w:sz="1"/>
              <w:left w:val="single" w:color="C8E6D0" w:sz="1"/>
              <w:bottom w:val="single" w:color="C8E6D0" w:sz="1"/>
              <w:right w:val="single" w:color="C8E6D0" w:sz="1"/>
            </w:tcBorders>
            <w:shd w:fill="FFFFFF" w:val="clear"/>
            <w:tcMar>
              <w:top w:type="dxa" w:w="70"/>
              <w:left w:type="dxa" w:w="140"/>
              <w:bottom w:type="dxa" w:w="70"/>
              <w:right w:type="dxa" w:w="140"/>
            </w:tcMar>
          </w:tcPr>
          <w:p>
            <w:r>
              <w:rPr>
                <w:rFonts w:ascii="Arial" w:cs="Arial" w:eastAsia="Arial" w:hAnsi="Arial"/>
                <w:b/>
                <w:bCs/>
                <w:color w:val="1A1A1A"/>
                <w:sz w:val="18"/>
                <w:szCs w:val="18"/>
              </w:rPr>
              <w:t xml:space="preserve">Inventory Manager (×1+)</w:t>
            </w:r>
          </w:p>
        </w:tc>
        <w:tc>
          <w:tcPr>
            <w:tcW w:type="dxa" w:w="2600"/>
            <w:tcBorders>
              <w:top w:val="single" w:color="C8E6D0" w:sz="1"/>
              <w:left w:val="single" w:color="C8E6D0" w:sz="1"/>
              <w:bottom w:val="single" w:color="C8E6D0" w:sz="1"/>
              <w:right w:val="single" w:color="C8E6D0" w:sz="1"/>
            </w:tcBorders>
            <w:shd w:fill="FFFFFF" w:val="clear"/>
            <w:tcMar>
              <w:top w:type="dxa" w:w="70"/>
              <w:left w:type="dxa" w:w="140"/>
              <w:bottom w:type="dxa" w:w="70"/>
              <w:right w:type="dxa" w:w="140"/>
            </w:tcMar>
          </w:tcPr>
          <w:p>
            <w:r>
              <w:rPr>
                <w:rFonts w:ascii="Arial" w:cs="Arial" w:eastAsia="Arial" w:hAnsi="Arial"/>
                <w:b w:val="false"/>
                <w:bCs w:val="false"/>
                <w:color w:val="1A1A1A"/>
                <w:sz w:val="18"/>
                <w:szCs w:val="18"/>
              </w:rPr>
              <w:t xml:space="preserve">Inventory Management Device (mobile/desktop)</w:t>
            </w:r>
          </w:p>
        </w:tc>
        <w:tc>
          <w:tcPr>
            <w:tcW w:type="dxa" w:w="4760"/>
            <w:tcBorders>
              <w:top w:val="single" w:color="C8E6D0" w:sz="1"/>
              <w:left w:val="single" w:color="C8E6D0" w:sz="1"/>
              <w:bottom w:val="single" w:color="C8E6D0" w:sz="1"/>
              <w:right w:val="single" w:color="C8E6D0" w:sz="1"/>
            </w:tcBorders>
            <w:shd w:fill="FFFFFF" w:val="clear"/>
            <w:tcMar>
              <w:top w:type="dxa" w:w="70"/>
              <w:left w:type="dxa" w:w="140"/>
              <w:bottom w:type="dxa" w:w="70"/>
              <w:right w:type="dxa" w:w="140"/>
            </w:tcMar>
          </w:tcPr>
          <w:p>
            <w:r>
              <w:rPr>
                <w:rFonts w:ascii="Arial" w:cs="Arial" w:eastAsia="Arial" w:hAnsi="Arial"/>
                <w:b w:val="false"/>
                <w:bCs w:val="false"/>
                <w:color w:val="1A1A1A"/>
                <w:sz w:val="18"/>
                <w:szCs w:val="18"/>
              </w:rPr>
              <w:t xml:space="preserve">Creates new stock entries, reads current levels, triggers stock adjustments (upward updates). Cannot delete records directly; escalates to System Admin.</w:t>
            </w:r>
          </w:p>
        </w:tc>
      </w:tr>
      <w:tr>
        <w:tc>
          <w:tcPr>
            <w:tcW w:type="dxa" w:w="2000"/>
            <w:tcBorders>
              <w:top w:val="single" w:color="C8E6D0" w:sz="1"/>
              <w:left w:val="single" w:color="C8E6D0" w:sz="1"/>
              <w:bottom w:val="single" w:color="C8E6D0" w:sz="1"/>
              <w:right w:val="single" w:color="C8E6D0" w:sz="1"/>
            </w:tcBorders>
            <w:shd w:fill="E8F5EC" w:val="clear"/>
            <w:tcMar>
              <w:top w:type="dxa" w:w="70"/>
              <w:left w:type="dxa" w:w="140"/>
              <w:bottom w:type="dxa" w:w="70"/>
              <w:right w:type="dxa" w:w="140"/>
            </w:tcMar>
          </w:tcPr>
          <w:p>
            <w:r>
              <w:rPr>
                <w:rFonts w:ascii="Arial" w:cs="Arial" w:eastAsia="Arial" w:hAnsi="Arial"/>
                <w:b/>
                <w:bCs/>
                <w:color w:val="1A1A1A"/>
                <w:sz w:val="18"/>
                <w:szCs w:val="18"/>
              </w:rPr>
              <w:t xml:space="preserve">System Admin / Store Owner</w:t>
            </w:r>
          </w:p>
        </w:tc>
        <w:tc>
          <w:tcPr>
            <w:tcW w:type="dxa" w:w="2600"/>
            <w:tcBorders>
              <w:top w:val="single" w:color="C8E6D0" w:sz="1"/>
              <w:left w:val="single" w:color="C8E6D0" w:sz="1"/>
              <w:bottom w:val="single" w:color="C8E6D0" w:sz="1"/>
              <w:right w:val="single" w:color="C8E6D0" w:sz="1"/>
            </w:tcBorders>
            <w:shd w:fill="E8F5EC" w:val="clear"/>
            <w:tcMar>
              <w:top w:type="dxa" w:w="70"/>
              <w:left w:type="dxa" w:w="140"/>
              <w:bottom w:type="dxa" w:w="70"/>
              <w:right w:type="dxa" w:w="140"/>
            </w:tcMar>
          </w:tcPr>
          <w:p>
            <w:r>
              <w:rPr>
                <w:rFonts w:ascii="Arial" w:cs="Arial" w:eastAsia="Arial" w:hAnsi="Arial"/>
                <w:b w:val="false"/>
                <w:bCs w:val="false"/>
                <w:color w:val="1A1A1A"/>
                <w:sz w:val="18"/>
                <w:szCs w:val="18"/>
              </w:rPr>
              <w:t xml:space="preserve">Onsite Device + Mobile Device</w:t>
            </w:r>
          </w:p>
        </w:tc>
        <w:tc>
          <w:tcPr>
            <w:tcW w:type="dxa" w:w="4760"/>
            <w:tcBorders>
              <w:top w:val="single" w:color="C8E6D0" w:sz="1"/>
              <w:left w:val="single" w:color="C8E6D0" w:sz="1"/>
              <w:bottom w:val="single" w:color="C8E6D0" w:sz="1"/>
              <w:right w:val="single" w:color="C8E6D0" w:sz="1"/>
            </w:tcBorders>
            <w:shd w:fill="E8F5EC" w:val="clear"/>
            <w:tcMar>
              <w:top w:type="dxa" w:w="70"/>
              <w:left w:type="dxa" w:w="140"/>
              <w:bottom w:type="dxa" w:w="70"/>
              <w:right w:type="dxa" w:w="140"/>
            </w:tcMar>
          </w:tcPr>
          <w:p>
            <w:r>
              <w:rPr>
                <w:rFonts w:ascii="Arial" w:cs="Arial" w:eastAsia="Arial" w:hAnsi="Arial"/>
                <w:b w:val="false"/>
                <w:bCs w:val="false"/>
                <w:color w:val="1A1A1A"/>
                <w:sz w:val="18"/>
                <w:szCs w:val="18"/>
              </w:rPr>
              <w:t xml:space="preserve">Full read access to all inventory data and system state. Approves record deletions. Views admin dashboard. Receives system state reports. Has override authority.</w:t>
            </w:r>
          </w:p>
        </w:tc>
      </w:tr>
      <w:tr>
        <w:tc>
          <w:tcPr>
            <w:tcW w:type="dxa" w:w="2000"/>
            <w:tcBorders>
              <w:top w:val="single" w:color="C8E6D0" w:sz="1"/>
              <w:left w:val="single" w:color="C8E6D0" w:sz="1"/>
              <w:bottom w:val="single" w:color="C8E6D0" w:sz="1"/>
              <w:right w:val="single" w:color="C8E6D0" w:sz="1"/>
            </w:tcBorders>
            <w:shd w:fill="FFFFFF" w:val="clear"/>
            <w:tcMar>
              <w:top w:type="dxa" w:w="70"/>
              <w:left w:type="dxa" w:w="140"/>
              <w:bottom w:type="dxa" w:w="70"/>
              <w:right w:type="dxa" w:w="140"/>
            </w:tcMar>
          </w:tcPr>
          <w:p>
            <w:r>
              <w:rPr>
                <w:rFonts w:ascii="Arial" w:cs="Arial" w:eastAsia="Arial" w:hAnsi="Arial"/>
                <w:b/>
                <w:bCs/>
                <w:color w:val="1A1A1A"/>
                <w:sz w:val="18"/>
                <w:szCs w:val="18"/>
              </w:rPr>
              <w:t xml:space="preserve">System (Automated)</w:t>
            </w:r>
          </w:p>
        </w:tc>
        <w:tc>
          <w:tcPr>
            <w:tcW w:type="dxa" w:w="2600"/>
            <w:tcBorders>
              <w:top w:val="single" w:color="C8E6D0" w:sz="1"/>
              <w:left w:val="single" w:color="C8E6D0" w:sz="1"/>
              <w:bottom w:val="single" w:color="C8E6D0" w:sz="1"/>
              <w:right w:val="single" w:color="C8E6D0" w:sz="1"/>
            </w:tcBorders>
            <w:shd w:fill="FFFFFF" w:val="clear"/>
            <w:tcMar>
              <w:top w:type="dxa" w:w="70"/>
              <w:left w:type="dxa" w:w="140"/>
              <w:bottom w:type="dxa" w:w="70"/>
              <w:right w:type="dxa" w:w="140"/>
            </w:tcMar>
          </w:tcPr>
          <w:p>
            <w:r>
              <w:rPr>
                <w:rFonts w:ascii="Arial" w:cs="Arial" w:eastAsia="Arial" w:hAnsi="Arial"/>
                <w:b w:val="false"/>
                <w:bCs w:val="false"/>
                <w:color w:val="1A1A1A"/>
                <w:sz w:val="18"/>
                <w:szCs w:val="18"/>
              </w:rPr>
              <w:t xml:space="preserve">Internal — Sync Queue Worker</w:t>
            </w:r>
          </w:p>
        </w:tc>
        <w:tc>
          <w:tcPr>
            <w:tcW w:type="dxa" w:w="4760"/>
            <w:tcBorders>
              <w:top w:val="single" w:color="C8E6D0" w:sz="1"/>
              <w:left w:val="single" w:color="C8E6D0" w:sz="1"/>
              <w:bottom w:val="single" w:color="C8E6D0" w:sz="1"/>
              <w:right w:val="single" w:color="C8E6D0" w:sz="1"/>
            </w:tcBorders>
            <w:shd w:fill="FFFFFF" w:val="clear"/>
            <w:tcMar>
              <w:top w:type="dxa" w:w="70"/>
              <w:left w:type="dxa" w:w="140"/>
              <w:bottom w:type="dxa" w:w="70"/>
              <w:right w:type="dxa" w:w="140"/>
            </w:tcMar>
          </w:tcPr>
          <w:p>
            <w:r>
              <w:rPr>
                <w:rFonts w:ascii="Arial" w:cs="Arial" w:eastAsia="Arial" w:hAnsi="Arial"/>
                <w:b w:val="false"/>
                <w:bCs w:val="false"/>
                <w:color w:val="1A1A1A"/>
                <w:sz w:val="18"/>
                <w:szCs w:val="18"/>
              </w:rPr>
              <w:t xml:space="preserve">Non-human actor. Reads unsynced events from the Processor and writes to Cloud Storage on a 30-second schedule. No UI interaction.</w:t>
            </w:r>
          </w:p>
        </w:tc>
      </w:tr>
    </w:tbl>
    <w:p>
      <w:pPr>
        <w:spacing w:after="0" w:before="120"/>
      </w:pPr>
      <w:r>
        <w:t xml:space="preserve"/>
      </w:r>
    </w:p>
    <w:p>
      <w:pPr>
        <w:pStyle w:val="Heading2"/>
        <w:spacing w:after="80" w:before="280"/>
      </w:pPr>
      <w:bookmarkStart w:name="s24" w:id="1"/>
      <w:r>
        <w:rPr>
          <w:rFonts w:ascii="Arial" w:cs="Arial" w:eastAsia="Arial" w:hAnsi="Arial"/>
          <w:b/>
          <w:bCs/>
          <w:color w:val="E8A86C"/>
          <w:sz w:val="26"/>
          <w:szCs w:val="26"/>
        </w:rPr>
        <w:t xml:space="preserve">2.4 Operating Environment</w:t>
      </w:r>
      <w:bookmarkEnd w:id="1"/>
    </w:p>
    <w:p>
      <w:pPr>
        <w:pStyle w:val="ListParagraph"/>
        <w:numPr>
          <w:ilvl w:val="0"/>
          <w:numId w:val="2"/>
        </w:numPr>
        <w:spacing w:after="40" w:before="40"/>
      </w:pPr>
      <w:r>
        <w:rPr>
          <w:rFonts w:ascii="Arial" w:cs="Arial" w:eastAsia="Arial" w:hAnsi="Arial"/>
          <w:color w:val="1A1A1A"/>
          <w:sz w:val="20"/>
          <w:szCs w:val="20"/>
        </w:rPr>
        <w:t xml:space="preserve">Deployment model: Edge computing — all processing occurs on-premises on a local server or high-spec workstation.</w:t>
      </w:r>
    </w:p>
    <w:p>
      <w:pPr>
        <w:pStyle w:val="ListParagraph"/>
        <w:numPr>
          <w:ilvl w:val="0"/>
          <w:numId w:val="2"/>
        </w:numPr>
        <w:spacing w:after="40" w:before="40"/>
      </w:pPr>
      <w:r>
        <w:rPr>
          <w:rFonts w:ascii="Arial" w:cs="Arial" w:eastAsia="Arial" w:hAnsi="Arial"/>
          <w:color w:val="1A1A1A"/>
          <w:sz w:val="20"/>
          <w:szCs w:val="20"/>
        </w:rPr>
        <w:t xml:space="preserve">Network: Local area network (LAN) for all terminal-to-backend communication. Internet connectivity required only for cloud synchronisation.</w:t>
      </w:r>
    </w:p>
    <w:p>
      <w:pPr>
        <w:pStyle w:val="ListParagraph"/>
        <w:numPr>
          <w:ilvl w:val="0"/>
          <w:numId w:val="2"/>
        </w:numPr>
        <w:spacing w:after="40" w:before="40"/>
      </w:pPr>
      <w:r>
        <w:rPr>
          <w:rFonts w:ascii="Arial" w:cs="Arial" w:eastAsia="Arial" w:hAnsi="Arial"/>
          <w:color w:val="1A1A1A"/>
          <w:sz w:val="20"/>
          <w:szCs w:val="20"/>
        </w:rPr>
        <w:t xml:space="preserve">Backend runtime: Python 3.10+ with FastAPI (asynchronous ASGI server).</w:t>
      </w:r>
    </w:p>
    <w:p>
      <w:pPr>
        <w:pStyle w:val="ListParagraph"/>
        <w:numPr>
          <w:ilvl w:val="0"/>
          <w:numId w:val="2"/>
        </w:numPr>
        <w:spacing w:after="40" w:before="40"/>
      </w:pPr>
      <w:r>
        <w:rPr>
          <w:rFonts w:ascii="Arial" w:cs="Arial" w:eastAsia="Arial" w:hAnsi="Arial"/>
          <w:color w:val="1A1A1A"/>
          <w:sz w:val="20"/>
          <w:szCs w:val="20"/>
        </w:rPr>
        <w:t xml:space="preserve">Local database: SQLite in WAL mode (or equivalent embedded RDBMS) for Hard Storage.</w:t>
      </w:r>
    </w:p>
    <w:p>
      <w:pPr>
        <w:pStyle w:val="ListParagraph"/>
        <w:numPr>
          <w:ilvl w:val="0"/>
          <w:numId w:val="2"/>
        </w:numPr>
        <w:spacing w:after="40" w:before="40"/>
      </w:pPr>
      <w:r>
        <w:rPr>
          <w:rFonts w:ascii="Arial" w:cs="Arial" w:eastAsia="Arial" w:hAnsi="Arial"/>
          <w:color w:val="1A1A1A"/>
          <w:sz w:val="20"/>
          <w:szCs w:val="20"/>
        </w:rPr>
        <w:t xml:space="preserve">Temporary storage: In-memory cache (e.g., Redis or in-process dictionary) for Soft Storage.</w:t>
      </w:r>
    </w:p>
    <w:p>
      <w:pPr>
        <w:pStyle w:val="ListParagraph"/>
        <w:numPr>
          <w:ilvl w:val="0"/>
          <w:numId w:val="2"/>
        </w:numPr>
        <w:spacing w:after="40" w:before="40"/>
      </w:pPr>
      <w:r>
        <w:rPr>
          <w:rFonts w:ascii="Arial" w:cs="Arial" w:eastAsia="Arial" w:hAnsi="Arial"/>
          <w:color w:val="1A1A1A"/>
          <w:sz w:val="20"/>
          <w:szCs w:val="20"/>
        </w:rPr>
        <w:t xml:space="preserve">Operating system: Linux-based server (Ubuntu 22.04 LTS recommended); Windows Server supported with equivalent configuration.</w:t>
      </w:r>
    </w:p>
    <w:p>
      <w:pPr>
        <w:pStyle w:val="ListParagraph"/>
        <w:numPr>
          <w:ilvl w:val="0"/>
          <w:numId w:val="2"/>
        </w:numPr>
        <w:spacing w:after="40" w:before="40"/>
      </w:pPr>
      <w:r>
        <w:rPr>
          <w:rFonts w:ascii="Arial" w:cs="Arial" w:eastAsia="Arial" w:hAnsi="Arial"/>
          <w:color w:val="1A1A1A"/>
          <w:sz w:val="20"/>
          <w:szCs w:val="20"/>
        </w:rPr>
        <w:t xml:space="preserve">Client terminals: Any modern web browser or lightweight Electron/PWA application.</w:t>
      </w:r>
    </w:p>
    <w:p>
      <w:pPr>
        <w:pStyle w:val="ListParagraph"/>
        <w:numPr>
          <w:ilvl w:val="0"/>
          <w:numId w:val="2"/>
        </w:numPr>
        <w:spacing w:after="40" w:before="40"/>
      </w:pPr>
      <w:r>
        <w:rPr>
          <w:rFonts w:ascii="Arial" w:cs="Arial" w:eastAsia="Arial" w:hAnsi="Arial"/>
          <w:color w:val="1A1A1A"/>
          <w:sz w:val="20"/>
          <w:szCs w:val="20"/>
        </w:rPr>
        <w:t xml:space="preserve">Cloud endpoint: REST-compatible cloud database (e.g., Supabase, Firebase, or custom hosted PostgreSQL) reachable over HTTPS.</w:t>
      </w:r>
    </w:p>
    <w:p>
      <w:pPr>
        <w:pStyle w:val="Heading2"/>
        <w:spacing w:after="80" w:before="280"/>
      </w:pPr>
      <w:bookmarkStart w:name="s25" w:id="1"/>
      <w:r>
        <w:rPr>
          <w:rFonts w:ascii="Arial" w:cs="Arial" w:eastAsia="Arial" w:hAnsi="Arial"/>
          <w:b/>
          <w:bCs/>
          <w:color w:val="E8A86C"/>
          <w:sz w:val="26"/>
          <w:szCs w:val="26"/>
        </w:rPr>
        <w:t xml:space="preserve">2.5 Design and Implementation Constraints</w:t>
      </w:r>
      <w:bookmarkEnd w:id="1"/>
    </w:p>
    <w:p>
      <w:pPr>
        <w:pStyle w:val="ListParagraph"/>
        <w:numPr>
          <w:ilvl w:val="0"/>
          <w:numId w:val="2"/>
        </w:numPr>
        <w:spacing w:after="40" w:before="40"/>
      </w:pPr>
      <w:r>
        <w:rPr>
          <w:rFonts w:ascii="Arial" w:cs="Arial" w:eastAsia="Arial" w:hAnsi="Arial"/>
          <w:color w:val="1A1A1A"/>
          <w:sz w:val="20"/>
          <w:szCs w:val="20"/>
        </w:rPr>
        <w:t xml:space="preserve">Latency: All end-to-end interactive operations MUST complete within 500 ms at the 95th percentile under normal load (up to 5 concurrent cashier requests).</w:t>
      </w:r>
    </w:p>
    <w:p>
      <w:pPr>
        <w:pStyle w:val="ListParagraph"/>
        <w:numPr>
          <w:ilvl w:val="0"/>
          <w:numId w:val="2"/>
        </w:numPr>
        <w:spacing w:after="40" w:before="40"/>
      </w:pPr>
      <w:r>
        <w:rPr>
          <w:rFonts w:ascii="Arial" w:cs="Arial" w:eastAsia="Arial" w:hAnsi="Arial"/>
          <w:color w:val="1A1A1A"/>
          <w:sz w:val="20"/>
          <w:szCs w:val="20"/>
        </w:rPr>
        <w:t xml:space="preserve">Asynchronous I/O: The backend SHALL use non-blocking I/O (FastAPI + asyncio) to prevent the Sync Queue from blocking the main request thread.</w:t>
      </w:r>
    </w:p>
    <w:p>
      <w:pPr>
        <w:pStyle w:val="ListParagraph"/>
        <w:numPr>
          <w:ilvl w:val="0"/>
          <w:numId w:val="2"/>
        </w:numPr>
        <w:spacing w:after="40" w:before="40"/>
      </w:pPr>
      <w:r>
        <w:rPr>
          <w:rFonts w:ascii="Arial" w:cs="Arial" w:eastAsia="Arial" w:hAnsi="Arial"/>
          <w:color w:val="1A1A1A"/>
          <w:sz w:val="20"/>
          <w:szCs w:val="20"/>
        </w:rPr>
        <w:t xml:space="preserve">WAL-first writes: The Processor SHALL write to the WAL Disk before committing any mutation to Hard Storage.</w:t>
      </w:r>
    </w:p>
    <w:p>
      <w:pPr>
        <w:pStyle w:val="ListParagraph"/>
        <w:numPr>
          <w:ilvl w:val="0"/>
          <w:numId w:val="2"/>
        </w:numPr>
        <w:spacing w:after="40" w:before="40"/>
      </w:pPr>
      <w:r>
        <w:rPr>
          <w:rFonts w:ascii="Arial" w:cs="Arial" w:eastAsia="Arial" w:hAnsi="Arial"/>
          <w:color w:val="1A1A1A"/>
          <w:sz w:val="20"/>
          <w:szCs w:val="20"/>
        </w:rPr>
        <w:t xml:space="preserve">Single-approval guarantee: When N &gt; 1 simultaneous requests arrive for the last unit of an item, exactly one SHALL be approved and N−1 SHALL be rejected with an appropriate error code.</w:t>
      </w:r>
    </w:p>
    <w:p>
      <w:pPr>
        <w:pStyle w:val="ListParagraph"/>
        <w:numPr>
          <w:ilvl w:val="0"/>
          <w:numId w:val="2"/>
        </w:numPr>
        <w:spacing w:after="40" w:before="40"/>
      </w:pPr>
      <w:r>
        <w:rPr>
          <w:rFonts w:ascii="Arial" w:cs="Arial" w:eastAsia="Arial" w:hAnsi="Arial"/>
          <w:color w:val="1A1A1A"/>
          <w:sz w:val="20"/>
          <w:szCs w:val="20"/>
        </w:rPr>
        <w:t xml:space="preserve">No patient data: PIMS SHALL NOT store, process, or transmit any patient personally identifiable information (PII) or medical records.</w:t>
      </w:r>
    </w:p>
    <w:p>
      <w:pPr>
        <w:pStyle w:val="ListParagraph"/>
        <w:numPr>
          <w:ilvl w:val="0"/>
          <w:numId w:val="2"/>
        </w:numPr>
        <w:spacing w:after="40" w:before="40"/>
      </w:pPr>
      <w:r>
        <w:rPr>
          <w:rFonts w:ascii="Arial" w:cs="Arial" w:eastAsia="Arial" w:hAnsi="Arial"/>
          <w:color w:val="1A1A1A"/>
          <w:sz w:val="20"/>
          <w:szCs w:val="20"/>
        </w:rPr>
        <w:t xml:space="preserve">Offline resilience: PIMS SHALL remain fully operational for all local functions even when the internet connection to Cloud Storage is unavailable.</w:t>
      </w:r>
    </w:p>
    <w:p>
      <w:pPr>
        <w:pStyle w:val="Heading2"/>
        <w:spacing w:after="80" w:before="280"/>
      </w:pPr>
      <w:bookmarkStart w:name="s26" w:id="1"/>
      <w:r>
        <w:rPr>
          <w:rFonts w:ascii="Arial" w:cs="Arial" w:eastAsia="Arial" w:hAnsi="Arial"/>
          <w:b/>
          <w:bCs/>
          <w:color w:val="E8A86C"/>
          <w:sz w:val="26"/>
          <w:szCs w:val="26"/>
        </w:rPr>
        <w:t xml:space="preserve">2.6 Assumptions and Dependencies</w:t>
      </w:r>
      <w:bookmarkEnd w:id="1"/>
    </w:p>
    <w:p>
      <w:pPr>
        <w:spacing w:after="80" w:before="60"/>
      </w:pPr>
      <w:r>
        <w:rPr>
          <w:rFonts w:ascii="Arial" w:cs="Arial" w:eastAsia="Arial" w:hAnsi="Arial"/>
          <w:color w:val="1A1A1A"/>
          <w:sz w:val="20"/>
          <w:szCs w:val="20"/>
        </w:rPr>
        <w:t xml:space="preserve">The following assumptions have been made in deriving these requirements:</w:t>
      </w:r>
    </w:p>
    <w:p>
      <w:pPr>
        <w:pStyle w:val="ListParagraph"/>
        <w:numPr>
          <w:ilvl w:val="0"/>
          <w:numId w:val="2"/>
        </w:numPr>
        <w:spacing w:after="40" w:before="40"/>
      </w:pPr>
      <w:r>
        <w:rPr>
          <w:rFonts w:ascii="Arial" w:cs="Arial" w:eastAsia="Arial" w:hAnsi="Arial"/>
          <w:color w:val="1A1A1A"/>
          <w:sz w:val="20"/>
          <w:szCs w:val="20"/>
        </w:rPr>
        <w:t xml:space="preserve">The pharmacy operates a single physical location. Multi-branch scenarios are out of scope for version 1.0.</w:t>
      </w:r>
    </w:p>
    <w:p>
      <w:pPr>
        <w:pStyle w:val="ListParagraph"/>
        <w:numPr>
          <w:ilvl w:val="0"/>
          <w:numId w:val="2"/>
        </w:numPr>
        <w:spacing w:after="40" w:before="40"/>
      </w:pPr>
      <w:r>
        <w:rPr>
          <w:rFonts w:ascii="Arial" w:cs="Arial" w:eastAsia="Arial" w:hAnsi="Arial"/>
          <w:color w:val="1A1A1A"/>
          <w:sz w:val="20"/>
          <w:szCs w:val="20"/>
        </w:rPr>
        <w:t xml:space="preserve">The local server hosting the Processor and WAL Disk is on an uninterruptible power supply (UPS) to minimise ungraceful shutdowns.</w:t>
      </w:r>
    </w:p>
    <w:p>
      <w:pPr>
        <w:pStyle w:val="ListParagraph"/>
        <w:numPr>
          <w:ilvl w:val="0"/>
          <w:numId w:val="2"/>
        </w:numPr>
        <w:spacing w:after="40" w:before="40"/>
      </w:pPr>
      <w:r>
        <w:rPr>
          <w:rFonts w:ascii="Arial" w:cs="Arial" w:eastAsia="Arial" w:hAnsi="Arial"/>
          <w:color w:val="1A1A1A"/>
          <w:sz w:val="20"/>
          <w:szCs w:val="20"/>
        </w:rPr>
        <w:t xml:space="preserve">Cashier terminals are always on the same LAN as the backend server; sub-10 ms internal network latency is assumed.</w:t>
      </w:r>
    </w:p>
    <w:p>
      <w:pPr>
        <w:pStyle w:val="ListParagraph"/>
        <w:numPr>
          <w:ilvl w:val="0"/>
          <w:numId w:val="2"/>
        </w:numPr>
        <w:spacing w:after="40" w:before="40"/>
      </w:pPr>
      <w:r>
        <w:rPr>
          <w:rFonts w:ascii="Arial" w:cs="Arial" w:eastAsia="Arial" w:hAnsi="Arial"/>
          <w:color w:val="1A1A1A"/>
          <w:sz w:val="20"/>
          <w:szCs w:val="20"/>
        </w:rPr>
        <w:t xml:space="preserve">Inventory managers have received basic training on stock entry procedures before using the system.</w:t>
      </w:r>
    </w:p>
    <w:p>
      <w:pPr>
        <w:pStyle w:val="ListParagraph"/>
        <w:numPr>
          <w:ilvl w:val="0"/>
          <w:numId w:val="2"/>
        </w:numPr>
        <w:spacing w:after="40" w:before="40"/>
      </w:pPr>
      <w:r>
        <w:rPr>
          <w:rFonts w:ascii="Arial" w:cs="Arial" w:eastAsia="Arial" w:hAnsi="Arial"/>
          <w:color w:val="1A1A1A"/>
          <w:sz w:val="20"/>
          <w:szCs w:val="20"/>
        </w:rPr>
        <w:t xml:space="preserve">The cloud storage provider offers 99.5% monthly uptime; PIMS tolerates extended offline periods by buffering in Hard Storage.</w:t>
      </w:r>
    </w:p>
    <w:p>
      <w:pPr>
        <w:pStyle w:val="ListParagraph"/>
        <w:numPr>
          <w:ilvl w:val="0"/>
          <w:numId w:val="2"/>
        </w:numPr>
        <w:spacing w:after="40" w:before="40"/>
      </w:pPr>
      <w:r>
        <w:rPr>
          <w:rFonts w:ascii="Arial" w:cs="Arial" w:eastAsia="Arial" w:hAnsi="Arial"/>
          <w:color w:val="1A1A1A"/>
          <w:sz w:val="20"/>
          <w:szCs w:val="20"/>
        </w:rPr>
        <w:t xml:space="preserve">Product barcodes are unique and managed outside PIMS (e.g., via a supplier catalogue); PIMS treats barcode as a primary key without validation.</w:t>
      </w:r>
    </w:p>
    <w:p>
      <w:r>
        <w:br w:type="page"/>
      </w:r>
    </w:p>
    <w:p>
      <w:pPr>
        <w:pStyle w:val="Heading1"/>
        <w:pBdr>
          <w:bottom w:val="single" w:color="2D7D46" w:sz="8" w:space="2"/>
        </w:pBdr>
        <w:spacing w:after="120" w:before="360"/>
      </w:pPr>
      <w:bookmarkStart w:name="arch" w:id="1"/>
      <w:r>
        <w:rPr>
          <w:rFonts w:ascii="Arial" w:cs="Arial" w:eastAsia="Arial" w:hAnsi="Arial"/>
          <w:b/>
          <w:bCs/>
          <w:color w:val="2D7D46"/>
          <w:sz w:val="32"/>
          <w:szCs w:val="32"/>
        </w:rPr>
        <w:t xml:space="preserve">3. System Architecture</w:t>
      </w:r>
      <w:bookmarkEnd w:id="1"/>
    </w:p>
    <w:p>
      <w:pPr>
        <w:pStyle w:val="Heading2"/>
        <w:spacing w:after="80" w:before="280"/>
      </w:pPr>
      <w:bookmarkStart w:name="s31" w:id="1"/>
      <w:r>
        <w:rPr>
          <w:rFonts w:ascii="Arial" w:cs="Arial" w:eastAsia="Arial" w:hAnsi="Arial"/>
          <w:b/>
          <w:bCs/>
          <w:color w:val="E8A86C"/>
          <w:sz w:val="26"/>
          <w:szCs w:val="26"/>
        </w:rPr>
        <w:t xml:space="preserve">3.1 High-Level Components</w:t>
      </w:r>
      <w:bookmarkEnd w:id="1"/>
    </w:p>
    <w:p>
      <w:pPr>
        <w:spacing w:after="80" w:before="60"/>
      </w:pPr>
      <w:r>
        <w:rPr>
          <w:rFonts w:ascii="Arial" w:cs="Arial" w:eastAsia="Arial" w:hAnsi="Arial"/>
          <w:color w:val="1A1A1A"/>
          <w:sz w:val="20"/>
          <w:szCs w:val="20"/>
        </w:rPr>
        <w:t xml:space="preserve">PIMS is composed of the following eight logical components, as captured in the system flowchart:</w:t>
      </w:r>
    </w:p>
    <w:p>
      <w:pPr>
        <w:pStyle w:val="Heading3"/>
        <w:spacing w:after="60" w:before="200"/>
      </w:pPr>
      <w:r>
        <w:rPr>
          <w:rFonts w:ascii="Arial" w:cs="Arial" w:eastAsia="Arial" w:hAnsi="Arial"/>
          <w:b/>
          <w:bCs/>
          <w:color w:val="5FAD72"/>
          <w:sz w:val="22"/>
          <w:szCs w:val="22"/>
        </w:rPr>
        <w:t xml:space="preserve">3.1.1 Cashier Terminals (×1–5)</w:t>
      </w:r>
    </w:p>
    <w:p>
      <w:pPr>
        <w:spacing w:after="80" w:before="60"/>
      </w:pPr>
      <w:r>
        <w:rPr>
          <w:rFonts w:ascii="Arial" w:cs="Arial" w:eastAsia="Arial" w:hAnsi="Arial"/>
          <w:color w:val="1A1A1A"/>
          <w:sz w:val="20"/>
          <w:szCs w:val="20"/>
        </w:rPr>
        <w:t xml:space="preserve">Frontend interfaces (web or native) operated by cashiers. Each terminal communicates exclusively with the Validator via authenticated HTTP requests over the LAN. Terminals have no direct access to Hard Storage or Cloud Storage.</w:t>
      </w:r>
    </w:p>
    <w:p>
      <w:pPr>
        <w:pStyle w:val="Heading3"/>
        <w:spacing w:after="60" w:before="200"/>
      </w:pPr>
      <w:r>
        <w:rPr>
          <w:rFonts w:ascii="Arial" w:cs="Arial" w:eastAsia="Arial" w:hAnsi="Arial"/>
          <w:b/>
          <w:bCs/>
          <w:color w:val="5FAD72"/>
          <w:sz w:val="22"/>
          <w:szCs w:val="22"/>
        </w:rPr>
        <w:t xml:space="preserve">3.1.2 Validator (The Traffic Warden)</w:t>
      </w:r>
    </w:p>
    <w:p>
      <w:pPr>
        <w:spacing w:after="80" w:before="60"/>
      </w:pPr>
      <w:r>
        <w:rPr>
          <w:rFonts w:ascii="Arial" w:cs="Arial" w:eastAsia="Arial" w:hAnsi="Arial"/>
          <w:color w:val="1A1A1A"/>
          <w:sz w:val="20"/>
          <w:szCs w:val="20"/>
        </w:rPr>
        <w:t xml:space="preserve">A FastAPI service acting as the first and only entry point for deduction requests. Responsibilities:</w:t>
      </w:r>
    </w:p>
    <w:p>
      <w:pPr>
        <w:pStyle w:val="ListParagraph"/>
        <w:numPr>
          <w:ilvl w:val="0"/>
          <w:numId w:val="2"/>
        </w:numPr>
        <w:spacing w:after="40" w:before="40"/>
      </w:pPr>
      <w:r>
        <w:rPr>
          <w:rFonts w:ascii="Arial" w:cs="Arial" w:eastAsia="Arial" w:hAnsi="Arial"/>
          <w:color w:val="1A1A1A"/>
          <w:sz w:val="20"/>
          <w:szCs w:val="20"/>
        </w:rPr>
        <w:t xml:space="preserve">Queries the Processor to confirm product existence and available quantity before committing.</w:t>
      </w:r>
    </w:p>
    <w:p>
      <w:pPr>
        <w:pStyle w:val="ListParagraph"/>
        <w:numPr>
          <w:ilvl w:val="0"/>
          <w:numId w:val="2"/>
        </w:numPr>
        <w:spacing w:after="40" w:before="40"/>
      </w:pPr>
      <w:r>
        <w:rPr>
          <w:rFonts w:ascii="Arial" w:cs="Arial" w:eastAsia="Arial" w:hAnsi="Arial"/>
          <w:color w:val="1A1A1A"/>
          <w:sz w:val="20"/>
          <w:szCs w:val="20"/>
        </w:rPr>
        <w:t xml:space="preserve">Creates, reads, and deletes Soft Storage entries to hold product and cashier information during an active checkout session.</w:t>
      </w:r>
    </w:p>
    <w:p>
      <w:pPr>
        <w:pStyle w:val="ListParagraph"/>
        <w:numPr>
          <w:ilvl w:val="0"/>
          <w:numId w:val="2"/>
        </w:numPr>
        <w:spacing w:after="40" w:before="40"/>
      </w:pPr>
      <w:r>
        <w:rPr>
          <w:rFonts w:ascii="Arial" w:cs="Arial" w:eastAsia="Arial" w:hAnsi="Arial"/>
          <w:color w:val="1A1A1A"/>
          <w:sz w:val="20"/>
          <w:szCs w:val="20"/>
        </w:rPr>
        <w:t xml:space="preserve">Implements a mutex-style lock to ensure that when multiple simultaneous requests arrive for the last digital item, exactly one is approved and all others receive a 409 Conflict response.</w:t>
      </w:r>
    </w:p>
    <w:p>
      <w:pPr>
        <w:pStyle w:val="ListParagraph"/>
        <w:numPr>
          <w:ilvl w:val="0"/>
          <w:numId w:val="2"/>
        </w:numPr>
        <w:spacing w:after="40" w:before="40"/>
      </w:pPr>
      <w:r>
        <w:rPr>
          <w:rFonts w:ascii="Arial" w:cs="Arial" w:eastAsia="Arial" w:hAnsi="Arial"/>
          <w:color w:val="1A1A1A"/>
          <w:sz w:val="20"/>
          <w:szCs w:val="20"/>
        </w:rPr>
        <w:t xml:space="preserve">Reports system state observations back to the Processor.</w:t>
      </w:r>
    </w:p>
    <w:p>
      <w:pPr>
        <w:pStyle w:val="ListParagraph"/>
        <w:numPr>
          <w:ilvl w:val="0"/>
          <w:numId w:val="2"/>
        </w:numPr>
        <w:spacing w:after="40" w:before="40"/>
      </w:pPr>
      <w:r>
        <w:rPr>
          <w:rFonts w:ascii="Arial" w:cs="Arial" w:eastAsia="Arial" w:hAnsi="Arial"/>
          <w:color w:val="1A1A1A"/>
          <w:sz w:val="20"/>
          <w:szCs w:val="20"/>
        </w:rPr>
        <w:t xml:space="preserve">Forwards confirmed deduction payloads to the Processor for hard commit.</w:t>
      </w:r>
    </w:p>
    <w:p>
      <w:pPr>
        <w:pStyle w:val="Heading3"/>
        <w:spacing w:after="60" w:before="200"/>
      </w:pPr>
      <w:r>
        <w:rPr>
          <w:rFonts w:ascii="Arial" w:cs="Arial" w:eastAsia="Arial" w:hAnsi="Arial"/>
          <w:b/>
          <w:bCs/>
          <w:color w:val="5FAD72"/>
          <w:sz w:val="22"/>
          <w:szCs w:val="22"/>
        </w:rPr>
        <w:t xml:space="preserve">3.1.3 Processor</w:t>
      </w:r>
    </w:p>
    <w:p>
      <w:pPr>
        <w:spacing w:after="80" w:before="60"/>
      </w:pPr>
      <w:r>
        <w:rPr>
          <w:rFonts w:ascii="Arial" w:cs="Arial" w:eastAsia="Arial" w:hAnsi="Arial"/>
          <w:color w:val="1A1A1A"/>
          <w:sz w:val="20"/>
          <w:szCs w:val="20"/>
        </w:rPr>
        <w:t xml:space="preserve">The central engine of PIMS. Responsibilities:</w:t>
      </w:r>
    </w:p>
    <w:p>
      <w:pPr>
        <w:pStyle w:val="ListParagraph"/>
        <w:numPr>
          <w:ilvl w:val="0"/>
          <w:numId w:val="2"/>
        </w:numPr>
        <w:spacing w:after="40" w:before="40"/>
      </w:pPr>
      <w:r>
        <w:rPr>
          <w:rFonts w:ascii="Arial" w:cs="Arial" w:eastAsia="Arial" w:hAnsi="Arial"/>
          <w:color w:val="1A1A1A"/>
          <w:sz w:val="20"/>
          <w:szCs w:val="20"/>
        </w:rPr>
        <w:t xml:space="preserve">Manages Hard Storage with full CRUD authority; responds to Validator read queries and commits Validator-approved deductions.</w:t>
      </w:r>
    </w:p>
    <w:p>
      <w:pPr>
        <w:pStyle w:val="ListParagraph"/>
        <w:numPr>
          <w:ilvl w:val="0"/>
          <w:numId w:val="2"/>
        </w:numPr>
        <w:spacing w:after="40" w:before="40"/>
      </w:pPr>
      <w:r>
        <w:rPr>
          <w:rFonts w:ascii="Arial" w:cs="Arial" w:eastAsia="Arial" w:hAnsi="Arial"/>
          <w:color w:val="1A1A1A"/>
          <w:sz w:val="20"/>
          <w:szCs w:val="20"/>
        </w:rPr>
        <w:t xml:space="preserve">Accepts Create, Read, and upward-Update operations from Inventory Management Devices (direct deletions from manager devices are not permitted without admin approval).</w:t>
      </w:r>
    </w:p>
    <w:p>
      <w:pPr>
        <w:pStyle w:val="ListParagraph"/>
        <w:numPr>
          <w:ilvl w:val="0"/>
          <w:numId w:val="2"/>
        </w:numPr>
        <w:spacing w:after="40" w:before="40"/>
      </w:pPr>
      <w:r>
        <w:rPr>
          <w:rFonts w:ascii="Arial" w:cs="Arial" w:eastAsia="Arial" w:hAnsi="Arial"/>
          <w:color w:val="1A1A1A"/>
          <w:sz w:val="20"/>
          <w:szCs w:val="20"/>
        </w:rPr>
        <w:t xml:space="preserve">Maintains the authoritative system state and distributes state updates to requesting components.</w:t>
      </w:r>
    </w:p>
    <w:p>
      <w:pPr>
        <w:pStyle w:val="ListParagraph"/>
        <w:numPr>
          <w:ilvl w:val="0"/>
          <w:numId w:val="2"/>
        </w:numPr>
        <w:spacing w:after="40" w:before="40"/>
      </w:pPr>
      <w:r>
        <w:rPr>
          <w:rFonts w:ascii="Arial" w:cs="Arial" w:eastAsia="Arial" w:hAnsi="Arial"/>
          <w:color w:val="1A1A1A"/>
          <w:sz w:val="20"/>
          <w:szCs w:val="20"/>
        </w:rPr>
        <w:t xml:space="preserve">Writes every intended action to the WAL Disk before execution.</w:t>
      </w:r>
    </w:p>
    <w:p>
      <w:pPr>
        <w:pStyle w:val="ListParagraph"/>
        <w:numPr>
          <w:ilvl w:val="0"/>
          <w:numId w:val="2"/>
        </w:numPr>
        <w:spacing w:after="40" w:before="40"/>
      </w:pPr>
      <w:r>
        <w:rPr>
          <w:rFonts w:ascii="Arial" w:cs="Arial" w:eastAsia="Arial" w:hAnsi="Arial"/>
          <w:color w:val="1A1A1A"/>
          <w:sz w:val="20"/>
          <w:szCs w:val="20"/>
        </w:rPr>
        <w:t xml:space="preserve">Exposes an endpoint consumed by the Sync Queue Worker to retrieve unsynced event records.</w:t>
      </w:r>
    </w:p>
    <w:p>
      <w:pPr>
        <w:pStyle w:val="Heading3"/>
        <w:spacing w:after="60" w:before="200"/>
      </w:pPr>
      <w:r>
        <w:rPr>
          <w:rFonts w:ascii="Arial" w:cs="Arial" w:eastAsia="Arial" w:hAnsi="Arial"/>
          <w:b/>
          <w:bCs/>
          <w:color w:val="5FAD72"/>
          <w:sz w:val="22"/>
          <w:szCs w:val="22"/>
        </w:rPr>
        <w:t xml:space="preserve">3.1.4 Soft Storage (Temporary)</w:t>
      </w:r>
    </w:p>
    <w:p>
      <w:pPr>
        <w:spacing w:after="80" w:before="60"/>
      </w:pPr>
      <w:r>
        <w:rPr>
          <w:rFonts w:ascii="Arial" w:cs="Arial" w:eastAsia="Arial" w:hAnsi="Arial"/>
          <w:color w:val="1A1A1A"/>
          <w:sz w:val="20"/>
          <w:szCs w:val="20"/>
        </w:rPr>
        <w:t xml:space="preserve">A volatile in-memory store managed by the Validator. It holds product metadata and cashier session context for the duration of an active checkout. Records are purged on session commit, timeout, or system reset. Soft Storage is not persisted to disk and is not replicated to cloud.</w:t>
      </w:r>
    </w:p>
    <w:p>
      <w:pPr>
        <w:pStyle w:val="Heading3"/>
        <w:spacing w:after="60" w:before="200"/>
      </w:pPr>
      <w:r>
        <w:rPr>
          <w:rFonts w:ascii="Arial" w:cs="Arial" w:eastAsia="Arial" w:hAnsi="Arial"/>
          <w:b/>
          <w:bCs/>
          <w:color w:val="5FAD72"/>
          <w:sz w:val="22"/>
          <w:szCs w:val="22"/>
        </w:rPr>
        <w:t xml:space="preserve">3.1.5 Hard Storage (Persistent)</w:t>
      </w:r>
    </w:p>
    <w:p>
      <w:pPr>
        <w:spacing w:after="80" w:before="60"/>
      </w:pPr>
      <w:r>
        <w:rPr>
          <w:rFonts w:ascii="Arial" w:cs="Arial" w:eastAsia="Arial" w:hAnsi="Arial"/>
          <w:color w:val="1A1A1A"/>
          <w:sz w:val="20"/>
          <w:szCs w:val="20"/>
        </w:rPr>
        <w:t xml:space="preserve">The local relational database managed exclusively by the Processor. It is the immutable local source of truth. All completed transactions and inventory mutations are permanently recorded here. Operates in WAL mode to support concurrent reads and serialised writes.</w:t>
      </w:r>
    </w:p>
    <w:p>
      <w:pPr>
        <w:pStyle w:val="Heading3"/>
        <w:spacing w:after="60" w:before="200"/>
      </w:pPr>
      <w:r>
        <w:rPr>
          <w:rFonts w:ascii="Arial" w:cs="Arial" w:eastAsia="Arial" w:hAnsi="Arial"/>
          <w:b/>
          <w:bCs/>
          <w:color w:val="5FAD72"/>
          <w:sz w:val="22"/>
          <w:szCs w:val="22"/>
        </w:rPr>
        <w:t xml:space="preserve">3.1.6 WAL Disk</w:t>
      </w:r>
    </w:p>
    <w:p>
      <w:pPr>
        <w:spacing w:after="80" w:before="60"/>
      </w:pPr>
      <w:r>
        <w:rPr>
          <w:rFonts w:ascii="Arial" w:cs="Arial" w:eastAsia="Arial" w:hAnsi="Arial"/>
          <w:color w:val="1A1A1A"/>
          <w:sz w:val="20"/>
          <w:szCs w:val="20"/>
        </w:rPr>
        <w:t xml:space="preserve">A disk-backed Write-Ahead Log connected directly to the Processor. Every intended database mutation is first appended to the WAL before being applied to Hard Storage. On crash recovery, the Processor reads the WAL to determine whether to roll back incomplete transactions or replay and commit interrupted ones, guaranteeing zero data corruption.</w:t>
      </w:r>
    </w:p>
    <w:p>
      <w:pPr>
        <w:pStyle w:val="Heading3"/>
        <w:spacing w:after="60" w:before="200"/>
      </w:pPr>
      <w:r>
        <w:rPr>
          <w:rFonts w:ascii="Arial" w:cs="Arial" w:eastAsia="Arial" w:hAnsi="Arial"/>
          <w:b/>
          <w:bCs/>
          <w:color w:val="5FAD72"/>
          <w:sz w:val="22"/>
          <w:szCs w:val="22"/>
        </w:rPr>
        <w:t xml:space="preserve">3.1.7 Sync Queue Worker</w:t>
      </w:r>
    </w:p>
    <w:p>
      <w:pPr>
        <w:spacing w:after="80" w:before="60"/>
      </w:pPr>
      <w:r>
        <w:rPr>
          <w:rFonts w:ascii="Arial" w:cs="Arial" w:eastAsia="Arial" w:hAnsi="Arial"/>
          <w:color w:val="1A1A1A"/>
          <w:sz w:val="20"/>
          <w:szCs w:val="20"/>
        </w:rPr>
        <w:t xml:space="preserve">A background asyncio task (not a separate process) that runs on a 30-second timer. It polls the Processor for events flagged as unsynced, serialises them, and pushes them over HTTPS to Cloud Storage. On failure, it retries with exponential back-off without blocking the main request thread.</w:t>
      </w:r>
    </w:p>
    <w:p>
      <w:pPr>
        <w:pStyle w:val="Heading3"/>
        <w:spacing w:after="60" w:before="200"/>
      </w:pPr>
      <w:r>
        <w:rPr>
          <w:rFonts w:ascii="Arial" w:cs="Arial" w:eastAsia="Arial" w:hAnsi="Arial"/>
          <w:b/>
          <w:bCs/>
          <w:color w:val="5FAD72"/>
          <w:sz w:val="22"/>
          <w:szCs w:val="22"/>
        </w:rPr>
        <w:t xml:space="preserve">3.1.8 Auth Node</w:t>
      </w:r>
    </w:p>
    <w:p>
      <w:pPr>
        <w:spacing w:after="80" w:before="60"/>
      </w:pPr>
      <w:r>
        <w:rPr>
          <w:rFonts w:ascii="Arial" w:cs="Arial" w:eastAsia="Arial" w:hAnsi="Arial"/>
          <w:color w:val="1A1A1A"/>
          <w:sz w:val="20"/>
          <w:szCs w:val="20"/>
        </w:rPr>
        <w:t xml:space="preserve">A dedicated authentication and authorisation service (or middleware layer) that verifies identity and enforces role-based permissions across all system boundaries. Every inter-component API call carries a signed token validated by the Auth Node. The Auth Node also gates access to Onsite Devices, Mobile Devices, and the admin dashboard.</w:t>
      </w:r>
    </w:p>
    <w:p>
      <w:pPr>
        <w:pStyle w:val="Heading3"/>
        <w:spacing w:after="60" w:before="200"/>
      </w:pPr>
      <w:r>
        <w:rPr>
          <w:rFonts w:ascii="Arial" w:cs="Arial" w:eastAsia="Arial" w:hAnsi="Arial"/>
          <w:b/>
          <w:bCs/>
          <w:color w:val="5FAD72"/>
          <w:sz w:val="22"/>
          <w:szCs w:val="22"/>
        </w:rPr>
        <w:t xml:space="preserve">3.1.9 Cloud Storage (Backup)</w:t>
      </w:r>
    </w:p>
    <w:p>
      <w:pPr>
        <w:spacing w:after="80" w:before="60"/>
      </w:pPr>
      <w:r>
        <w:rPr>
          <w:rFonts w:ascii="Arial" w:cs="Arial" w:eastAsia="Arial" w:hAnsi="Arial"/>
          <w:color w:val="1A1A1A"/>
          <w:sz w:val="20"/>
          <w:szCs w:val="20"/>
        </w:rPr>
        <w:t xml:space="preserve">A remote database endpoint that receives batched synchronisation payloads from the Sync Queue Worker. It stores product snapshots, system state logs, and anonymised user interaction data. It is the basis for the admin's global inventory view and remote reporting.</w:t>
      </w:r>
    </w:p>
    <w:p>
      <w:pPr>
        <w:pStyle w:val="Heading3"/>
        <w:spacing w:after="60" w:before="200"/>
      </w:pPr>
      <w:r>
        <w:rPr>
          <w:rFonts w:ascii="Arial" w:cs="Arial" w:eastAsia="Arial" w:hAnsi="Arial"/>
          <w:b/>
          <w:bCs/>
          <w:color w:val="5FAD72"/>
          <w:sz w:val="22"/>
          <w:szCs w:val="22"/>
        </w:rPr>
        <w:t xml:space="preserve">3.1.10 Inventory Management Devices</w:t>
      </w:r>
    </w:p>
    <w:p>
      <w:pPr>
        <w:spacing w:after="80" w:before="60"/>
      </w:pPr>
      <w:r>
        <w:rPr>
          <w:rFonts w:ascii="Arial" w:cs="Arial" w:eastAsia="Arial" w:hAnsi="Arial"/>
          <w:color w:val="1A1A1A"/>
          <w:sz w:val="20"/>
          <w:szCs w:val="20"/>
        </w:rPr>
        <w:t xml:space="preserve">Handheld or desktop devices operated by Inventory Managers. They communicate with the Processor via the Auth Node to create new stock records, read current levels, and submit upward stock adjustments. They report system state observations to the Processor.</w:t>
      </w:r>
    </w:p>
    <w:p>
      <w:pPr>
        <w:pStyle w:val="Heading3"/>
        <w:spacing w:after="60" w:before="200"/>
      </w:pPr>
      <w:r>
        <w:rPr>
          <w:rFonts w:ascii="Arial" w:cs="Arial" w:eastAsia="Arial" w:hAnsi="Arial"/>
          <w:b/>
          <w:bCs/>
          <w:color w:val="5FAD72"/>
          <w:sz w:val="22"/>
          <w:szCs w:val="22"/>
        </w:rPr>
        <w:t xml:space="preserve">3.1.11 Onsite Device &amp; Mobile Device</w:t>
      </w:r>
    </w:p>
    <w:p>
      <w:pPr>
        <w:spacing w:after="80" w:before="60"/>
      </w:pPr>
      <w:r>
        <w:rPr>
          <w:rFonts w:ascii="Arial" w:cs="Arial" w:eastAsia="Arial" w:hAnsi="Arial"/>
          <w:color w:val="1A1A1A"/>
          <w:sz w:val="20"/>
          <w:szCs w:val="20"/>
        </w:rPr>
        <w:t xml:space="preserve">Admin-facing devices (desktop and mobile) used by the System Admin to view the real-time dashboard, approve deletions, and receive system state alerts. Both are mediated by the Auth Node. The Admin's onsite device also communicates with the Processor directly for privileged operations.</w:t>
      </w:r>
    </w:p>
    <w:p>
      <w:pPr>
        <w:pStyle w:val="Heading2"/>
        <w:spacing w:after="80" w:before="280"/>
      </w:pPr>
      <w:bookmarkStart w:name="s32" w:id="1"/>
      <w:r>
        <w:rPr>
          <w:rFonts w:ascii="Arial" w:cs="Arial" w:eastAsia="Arial" w:hAnsi="Arial"/>
          <w:b/>
          <w:bCs/>
          <w:color w:val="E8A86C"/>
          <w:sz w:val="26"/>
          <w:szCs w:val="26"/>
        </w:rPr>
        <w:t xml:space="preserve">3.2 Integration Boundaries</w:t>
      </w:r>
      <w:bookmarkEnd w:id="1"/>
    </w:p>
    <w:p>
      <w:pPr>
        <w:spacing w:after="80" w:before="60"/>
      </w:pPr>
      <w:r>
        <w:rPr>
          <w:rFonts w:ascii="Arial" w:cs="Arial" w:eastAsia="Arial" w:hAnsi="Arial"/>
          <w:color w:val="1A1A1A"/>
          <w:sz w:val="20"/>
          <w:szCs w:val="20"/>
        </w:rPr>
        <w:t xml:space="preserve">The table below summarises the direction of data flow between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c>
          <w:tcPr>
            <w:tcW w:type="dxa" w:w="2800"/>
            <w:tcBorders>
              <w:top w:val="single" w:color="2D7D46" w:sz="1"/>
              <w:left w:val="single" w:color="2D7D46" w:sz="1"/>
              <w:bottom w:val="single" w:color="2D7D46" w:sz="1"/>
              <w:right w:val="single" w:color="2D7D46" w:sz="1"/>
            </w:tcBorders>
            <w:shd w:fill="2D7D46" w:val="clear"/>
            <w:tcMar>
              <w:top w:type="dxa" w:w="80"/>
              <w:left w:type="dxa" w:w="140"/>
              <w:bottom w:type="dxa" w:w="80"/>
              <w:right w:type="dxa" w:w="140"/>
            </w:tcMar>
          </w:tcPr>
          <w:p>
            <w:r>
              <w:rPr>
                <w:rFonts w:ascii="Arial" w:cs="Arial" w:eastAsia="Arial" w:hAnsi="Arial"/>
                <w:b/>
                <w:bCs/>
                <w:color w:val="FFFFFF"/>
                <w:sz w:val="18"/>
                <w:szCs w:val="18"/>
              </w:rPr>
              <w:t xml:space="preserve">From</w:t>
            </w:r>
          </w:p>
        </w:tc>
        <w:tc>
          <w:tcPr>
            <w:tcW w:type="dxa" w:w="2800"/>
            <w:tcBorders>
              <w:top w:val="single" w:color="2D7D46" w:sz="1"/>
              <w:left w:val="single" w:color="2D7D46" w:sz="1"/>
              <w:bottom w:val="single" w:color="2D7D46" w:sz="1"/>
              <w:right w:val="single" w:color="2D7D46" w:sz="1"/>
            </w:tcBorders>
            <w:shd w:fill="2D7D46" w:val="clear"/>
            <w:tcMar>
              <w:top w:type="dxa" w:w="80"/>
              <w:left w:type="dxa" w:w="140"/>
              <w:bottom w:type="dxa" w:w="80"/>
              <w:right w:type="dxa" w:w="140"/>
            </w:tcMar>
          </w:tcPr>
          <w:p>
            <w:r>
              <w:rPr>
                <w:rFonts w:ascii="Arial" w:cs="Arial" w:eastAsia="Arial" w:hAnsi="Arial"/>
                <w:b/>
                <w:bCs/>
                <w:color w:val="FFFFFF"/>
                <w:sz w:val="18"/>
                <w:szCs w:val="18"/>
              </w:rPr>
              <w:t xml:space="preserve">To</w:t>
            </w:r>
          </w:p>
        </w:tc>
        <w:tc>
          <w:tcPr>
            <w:tcW w:type="dxa" w:w="3760"/>
            <w:tcBorders>
              <w:top w:val="single" w:color="2D7D46" w:sz="1"/>
              <w:left w:val="single" w:color="2D7D46" w:sz="1"/>
              <w:bottom w:val="single" w:color="2D7D46" w:sz="1"/>
              <w:right w:val="single" w:color="2D7D46" w:sz="1"/>
            </w:tcBorders>
            <w:shd w:fill="2D7D46" w:val="clear"/>
            <w:tcMar>
              <w:top w:type="dxa" w:w="80"/>
              <w:left w:type="dxa" w:w="140"/>
              <w:bottom w:type="dxa" w:w="80"/>
              <w:right w:type="dxa" w:w="140"/>
            </w:tcMar>
          </w:tcPr>
          <w:p>
            <w:r>
              <w:rPr>
                <w:rFonts w:ascii="Arial" w:cs="Arial" w:eastAsia="Arial" w:hAnsi="Arial"/>
                <w:b/>
                <w:bCs/>
                <w:color w:val="FFFFFF"/>
                <w:sz w:val="18"/>
                <w:szCs w:val="18"/>
              </w:rPr>
              <w:t xml:space="preserve">Protocol / Notes</w:t>
            </w:r>
          </w:p>
        </w:tc>
      </w:tr>
      <w:tr>
        <w:tc>
          <w:tcPr>
            <w:tcW w:type="dxa" w:w="2800"/>
            <w:tcBorders>
              <w:top w:val="single" w:color="C8E6D0" w:sz="1"/>
              <w:left w:val="single" w:color="C8E6D0" w:sz="1"/>
              <w:bottom w:val="single" w:color="C8E6D0" w:sz="1"/>
              <w:right w:val="single" w:color="C8E6D0" w:sz="1"/>
            </w:tcBorders>
            <w:shd w:fill="E8F5EC" w:val="clear"/>
            <w:tcMar>
              <w:top w:type="dxa" w:w="70"/>
              <w:left w:type="dxa" w:w="140"/>
              <w:bottom w:type="dxa" w:w="70"/>
              <w:right w:type="dxa" w:w="140"/>
            </w:tcMar>
          </w:tcPr>
          <w:p>
            <w:r>
              <w:rPr>
                <w:rFonts w:ascii="Arial" w:cs="Arial" w:eastAsia="Arial" w:hAnsi="Arial"/>
                <w:b/>
                <w:bCs/>
                <w:color w:val="1A1A1A"/>
                <w:sz w:val="18"/>
                <w:szCs w:val="18"/>
              </w:rPr>
              <w:t xml:space="preserve">Cashier Terminal (1–5)</w:t>
            </w:r>
          </w:p>
        </w:tc>
        <w:tc>
          <w:tcPr>
            <w:tcW w:type="dxa" w:w="2800"/>
            <w:tcBorders>
              <w:top w:val="single" w:color="C8E6D0" w:sz="1"/>
              <w:left w:val="single" w:color="C8E6D0" w:sz="1"/>
              <w:bottom w:val="single" w:color="C8E6D0" w:sz="1"/>
              <w:right w:val="single" w:color="C8E6D0" w:sz="1"/>
            </w:tcBorders>
            <w:shd w:fill="E8F5EC" w:val="clear"/>
            <w:tcMar>
              <w:top w:type="dxa" w:w="70"/>
              <w:left w:type="dxa" w:w="140"/>
              <w:bottom w:type="dxa" w:w="70"/>
              <w:right w:type="dxa" w:w="140"/>
            </w:tcMar>
          </w:tcPr>
          <w:p>
            <w:r>
              <w:rPr>
                <w:rFonts w:ascii="Arial" w:cs="Arial" w:eastAsia="Arial" w:hAnsi="Arial"/>
                <w:b/>
                <w:bCs/>
                <w:color w:val="1A1A1A"/>
                <w:sz w:val="18"/>
                <w:szCs w:val="18"/>
              </w:rPr>
              <w:t xml:space="preserve">Validator</w:t>
            </w:r>
          </w:p>
        </w:tc>
        <w:tc>
          <w:tcPr>
            <w:tcW w:type="dxa" w:w="3760"/>
            <w:tcBorders>
              <w:top w:val="single" w:color="C8E6D0" w:sz="1"/>
              <w:left w:val="single" w:color="C8E6D0" w:sz="1"/>
              <w:bottom w:val="single" w:color="C8E6D0" w:sz="1"/>
              <w:right w:val="single" w:color="C8E6D0" w:sz="1"/>
            </w:tcBorders>
            <w:shd w:fill="E8F5EC" w:val="clear"/>
            <w:tcMar>
              <w:top w:type="dxa" w:w="70"/>
              <w:left w:type="dxa" w:w="140"/>
              <w:bottom w:type="dxa" w:w="70"/>
              <w:right w:type="dxa" w:w="140"/>
            </w:tcMar>
          </w:tcPr>
          <w:p>
            <w:r>
              <w:rPr>
                <w:rFonts w:ascii="Arial" w:cs="Arial" w:eastAsia="Arial" w:hAnsi="Arial"/>
                <w:b w:val="false"/>
                <w:bCs w:val="false"/>
                <w:color w:val="1A1A1A"/>
                <w:sz w:val="18"/>
                <w:szCs w:val="18"/>
              </w:rPr>
              <w:t xml:space="preserve">HTTP POST over LAN; Auth token required.</w:t>
            </w:r>
          </w:p>
        </w:tc>
      </w:tr>
      <w:tr>
        <w:tc>
          <w:tcPr>
            <w:tcW w:type="dxa" w:w="2800"/>
            <w:tcBorders>
              <w:top w:val="single" w:color="C8E6D0" w:sz="1"/>
              <w:left w:val="single" w:color="C8E6D0" w:sz="1"/>
              <w:bottom w:val="single" w:color="C8E6D0" w:sz="1"/>
              <w:right w:val="single" w:color="C8E6D0" w:sz="1"/>
            </w:tcBorders>
            <w:shd w:fill="FFFFFF" w:val="clear"/>
            <w:tcMar>
              <w:top w:type="dxa" w:w="70"/>
              <w:left w:type="dxa" w:w="140"/>
              <w:bottom w:type="dxa" w:w="70"/>
              <w:right w:type="dxa" w:w="140"/>
            </w:tcMar>
          </w:tcPr>
          <w:p>
            <w:r>
              <w:rPr>
                <w:rFonts w:ascii="Arial" w:cs="Arial" w:eastAsia="Arial" w:hAnsi="Arial"/>
                <w:b/>
                <w:bCs/>
                <w:color w:val="1A1A1A"/>
                <w:sz w:val="18"/>
                <w:szCs w:val="18"/>
              </w:rPr>
              <w:t xml:space="preserve">Validator</w:t>
            </w:r>
          </w:p>
        </w:tc>
        <w:tc>
          <w:tcPr>
            <w:tcW w:type="dxa" w:w="2800"/>
            <w:tcBorders>
              <w:top w:val="single" w:color="C8E6D0" w:sz="1"/>
              <w:left w:val="single" w:color="C8E6D0" w:sz="1"/>
              <w:bottom w:val="single" w:color="C8E6D0" w:sz="1"/>
              <w:right w:val="single" w:color="C8E6D0" w:sz="1"/>
            </w:tcBorders>
            <w:shd w:fill="FFFFFF" w:val="clear"/>
            <w:tcMar>
              <w:top w:type="dxa" w:w="70"/>
              <w:left w:type="dxa" w:w="140"/>
              <w:bottom w:type="dxa" w:w="70"/>
              <w:right w:type="dxa" w:w="140"/>
            </w:tcMar>
          </w:tcPr>
          <w:p>
            <w:r>
              <w:rPr>
                <w:rFonts w:ascii="Arial" w:cs="Arial" w:eastAsia="Arial" w:hAnsi="Arial"/>
                <w:b/>
                <w:bCs/>
                <w:color w:val="1A1A1A"/>
                <w:sz w:val="18"/>
                <w:szCs w:val="18"/>
              </w:rPr>
              <w:t xml:space="preserve">Processor</w:t>
            </w:r>
          </w:p>
        </w:tc>
        <w:tc>
          <w:tcPr>
            <w:tcW w:type="dxa" w:w="3760"/>
            <w:tcBorders>
              <w:top w:val="single" w:color="C8E6D0" w:sz="1"/>
              <w:left w:val="single" w:color="C8E6D0" w:sz="1"/>
              <w:bottom w:val="single" w:color="C8E6D0" w:sz="1"/>
              <w:right w:val="single" w:color="C8E6D0" w:sz="1"/>
            </w:tcBorders>
            <w:shd w:fill="FFFFFF" w:val="clear"/>
            <w:tcMar>
              <w:top w:type="dxa" w:w="70"/>
              <w:left w:type="dxa" w:w="140"/>
              <w:bottom w:type="dxa" w:w="70"/>
              <w:right w:type="dxa" w:w="140"/>
            </w:tcMar>
          </w:tcPr>
          <w:p>
            <w:r>
              <w:rPr>
                <w:rFonts w:ascii="Arial" w:cs="Arial" w:eastAsia="Arial" w:hAnsi="Arial"/>
                <w:b w:val="false"/>
                <w:bCs w:val="false"/>
                <w:color w:val="1A1A1A"/>
                <w:sz w:val="18"/>
                <w:szCs w:val="18"/>
              </w:rPr>
              <w:t xml:space="preserve">Internal function call or local HTTP; bidirectional (query + commit).</w:t>
            </w:r>
          </w:p>
        </w:tc>
      </w:tr>
      <w:tr>
        <w:tc>
          <w:tcPr>
            <w:tcW w:type="dxa" w:w="2800"/>
            <w:tcBorders>
              <w:top w:val="single" w:color="C8E6D0" w:sz="1"/>
              <w:left w:val="single" w:color="C8E6D0" w:sz="1"/>
              <w:bottom w:val="single" w:color="C8E6D0" w:sz="1"/>
              <w:right w:val="single" w:color="C8E6D0" w:sz="1"/>
            </w:tcBorders>
            <w:shd w:fill="E8F5EC" w:val="clear"/>
            <w:tcMar>
              <w:top w:type="dxa" w:w="70"/>
              <w:left w:type="dxa" w:w="140"/>
              <w:bottom w:type="dxa" w:w="70"/>
              <w:right w:type="dxa" w:w="140"/>
            </w:tcMar>
          </w:tcPr>
          <w:p>
            <w:r>
              <w:rPr>
                <w:rFonts w:ascii="Arial" w:cs="Arial" w:eastAsia="Arial" w:hAnsi="Arial"/>
                <w:b/>
                <w:bCs/>
                <w:color w:val="1A1A1A"/>
                <w:sz w:val="18"/>
                <w:szCs w:val="18"/>
              </w:rPr>
              <w:t xml:space="preserve">Validator</w:t>
            </w:r>
          </w:p>
        </w:tc>
        <w:tc>
          <w:tcPr>
            <w:tcW w:type="dxa" w:w="2800"/>
            <w:tcBorders>
              <w:top w:val="single" w:color="C8E6D0" w:sz="1"/>
              <w:left w:val="single" w:color="C8E6D0" w:sz="1"/>
              <w:bottom w:val="single" w:color="C8E6D0" w:sz="1"/>
              <w:right w:val="single" w:color="C8E6D0" w:sz="1"/>
            </w:tcBorders>
            <w:shd w:fill="E8F5EC" w:val="clear"/>
            <w:tcMar>
              <w:top w:type="dxa" w:w="70"/>
              <w:left w:type="dxa" w:w="140"/>
              <w:bottom w:type="dxa" w:w="70"/>
              <w:right w:type="dxa" w:w="140"/>
            </w:tcMar>
          </w:tcPr>
          <w:p>
            <w:r>
              <w:rPr>
                <w:rFonts w:ascii="Arial" w:cs="Arial" w:eastAsia="Arial" w:hAnsi="Arial"/>
                <w:b/>
                <w:bCs/>
                <w:color w:val="1A1A1A"/>
                <w:sz w:val="18"/>
                <w:szCs w:val="18"/>
              </w:rPr>
              <w:t xml:space="preserve">Soft Storage</w:t>
            </w:r>
          </w:p>
        </w:tc>
        <w:tc>
          <w:tcPr>
            <w:tcW w:type="dxa" w:w="3760"/>
            <w:tcBorders>
              <w:top w:val="single" w:color="C8E6D0" w:sz="1"/>
              <w:left w:val="single" w:color="C8E6D0" w:sz="1"/>
              <w:bottom w:val="single" w:color="C8E6D0" w:sz="1"/>
              <w:right w:val="single" w:color="C8E6D0" w:sz="1"/>
            </w:tcBorders>
            <w:shd w:fill="E8F5EC" w:val="clear"/>
            <w:tcMar>
              <w:top w:type="dxa" w:w="70"/>
              <w:left w:type="dxa" w:w="140"/>
              <w:bottom w:type="dxa" w:w="70"/>
              <w:right w:type="dxa" w:w="140"/>
            </w:tcMar>
          </w:tcPr>
          <w:p>
            <w:r>
              <w:rPr>
                <w:rFonts w:ascii="Arial" w:cs="Arial" w:eastAsia="Arial" w:hAnsi="Arial"/>
                <w:b w:val="false"/>
                <w:bCs w:val="false"/>
                <w:color w:val="1A1A1A"/>
                <w:sz w:val="18"/>
                <w:szCs w:val="18"/>
              </w:rPr>
              <w:t xml:space="preserve">In-memory read/write; no network hop.</w:t>
            </w:r>
          </w:p>
        </w:tc>
      </w:tr>
      <w:tr>
        <w:tc>
          <w:tcPr>
            <w:tcW w:type="dxa" w:w="2800"/>
            <w:tcBorders>
              <w:top w:val="single" w:color="C8E6D0" w:sz="1"/>
              <w:left w:val="single" w:color="C8E6D0" w:sz="1"/>
              <w:bottom w:val="single" w:color="C8E6D0" w:sz="1"/>
              <w:right w:val="single" w:color="C8E6D0" w:sz="1"/>
            </w:tcBorders>
            <w:shd w:fill="FFFFFF" w:val="clear"/>
            <w:tcMar>
              <w:top w:type="dxa" w:w="70"/>
              <w:left w:type="dxa" w:w="140"/>
              <w:bottom w:type="dxa" w:w="70"/>
              <w:right w:type="dxa" w:w="140"/>
            </w:tcMar>
          </w:tcPr>
          <w:p>
            <w:r>
              <w:rPr>
                <w:rFonts w:ascii="Arial" w:cs="Arial" w:eastAsia="Arial" w:hAnsi="Arial"/>
                <w:b/>
                <w:bCs/>
                <w:color w:val="1A1A1A"/>
                <w:sz w:val="18"/>
                <w:szCs w:val="18"/>
              </w:rPr>
              <w:t xml:space="preserve">Soft Storage</w:t>
            </w:r>
          </w:p>
        </w:tc>
        <w:tc>
          <w:tcPr>
            <w:tcW w:type="dxa" w:w="2800"/>
            <w:tcBorders>
              <w:top w:val="single" w:color="C8E6D0" w:sz="1"/>
              <w:left w:val="single" w:color="C8E6D0" w:sz="1"/>
              <w:bottom w:val="single" w:color="C8E6D0" w:sz="1"/>
              <w:right w:val="single" w:color="C8E6D0" w:sz="1"/>
            </w:tcBorders>
            <w:shd w:fill="FFFFFF" w:val="clear"/>
            <w:tcMar>
              <w:top w:type="dxa" w:w="70"/>
              <w:left w:type="dxa" w:w="140"/>
              <w:bottom w:type="dxa" w:w="70"/>
              <w:right w:type="dxa" w:w="140"/>
            </w:tcMar>
          </w:tcPr>
          <w:p>
            <w:r>
              <w:rPr>
                <w:rFonts w:ascii="Arial" w:cs="Arial" w:eastAsia="Arial" w:hAnsi="Arial"/>
                <w:b/>
                <w:bCs/>
                <w:color w:val="1A1A1A"/>
                <w:sz w:val="18"/>
                <w:szCs w:val="18"/>
              </w:rPr>
              <w:t xml:space="preserve">Validator</w:t>
            </w:r>
          </w:p>
        </w:tc>
        <w:tc>
          <w:tcPr>
            <w:tcW w:type="dxa" w:w="3760"/>
            <w:tcBorders>
              <w:top w:val="single" w:color="C8E6D0" w:sz="1"/>
              <w:left w:val="single" w:color="C8E6D0" w:sz="1"/>
              <w:bottom w:val="single" w:color="C8E6D0" w:sz="1"/>
              <w:right w:val="single" w:color="C8E6D0" w:sz="1"/>
            </w:tcBorders>
            <w:shd w:fill="FFFFFF" w:val="clear"/>
            <w:tcMar>
              <w:top w:type="dxa" w:w="70"/>
              <w:left w:type="dxa" w:w="140"/>
              <w:bottom w:type="dxa" w:w="70"/>
              <w:right w:type="dxa" w:w="140"/>
            </w:tcMar>
          </w:tcPr>
          <w:p>
            <w:r>
              <w:rPr>
                <w:rFonts w:ascii="Arial" w:cs="Arial" w:eastAsia="Arial" w:hAnsi="Arial"/>
                <w:b w:val="false"/>
                <w:bCs w:val="false"/>
                <w:color w:val="1A1A1A"/>
                <w:sz w:val="18"/>
                <w:szCs w:val="18"/>
              </w:rPr>
              <w:t xml:space="preserve">State reporting callback.</w:t>
            </w:r>
          </w:p>
        </w:tc>
      </w:tr>
      <w:tr>
        <w:tc>
          <w:tcPr>
            <w:tcW w:type="dxa" w:w="2800"/>
            <w:tcBorders>
              <w:top w:val="single" w:color="C8E6D0" w:sz="1"/>
              <w:left w:val="single" w:color="C8E6D0" w:sz="1"/>
              <w:bottom w:val="single" w:color="C8E6D0" w:sz="1"/>
              <w:right w:val="single" w:color="C8E6D0" w:sz="1"/>
            </w:tcBorders>
            <w:shd w:fill="E8F5EC" w:val="clear"/>
            <w:tcMar>
              <w:top w:type="dxa" w:w="70"/>
              <w:left w:type="dxa" w:w="140"/>
              <w:bottom w:type="dxa" w:w="70"/>
              <w:right w:type="dxa" w:w="140"/>
            </w:tcMar>
          </w:tcPr>
          <w:p>
            <w:r>
              <w:rPr>
                <w:rFonts w:ascii="Arial" w:cs="Arial" w:eastAsia="Arial" w:hAnsi="Arial"/>
                <w:b/>
                <w:bCs/>
                <w:color w:val="1A1A1A"/>
                <w:sz w:val="18"/>
                <w:szCs w:val="18"/>
              </w:rPr>
              <w:t xml:space="preserve">Processor</w:t>
            </w:r>
          </w:p>
        </w:tc>
        <w:tc>
          <w:tcPr>
            <w:tcW w:type="dxa" w:w="2800"/>
            <w:tcBorders>
              <w:top w:val="single" w:color="C8E6D0" w:sz="1"/>
              <w:left w:val="single" w:color="C8E6D0" w:sz="1"/>
              <w:bottom w:val="single" w:color="C8E6D0" w:sz="1"/>
              <w:right w:val="single" w:color="C8E6D0" w:sz="1"/>
            </w:tcBorders>
            <w:shd w:fill="E8F5EC" w:val="clear"/>
            <w:tcMar>
              <w:top w:type="dxa" w:w="70"/>
              <w:left w:type="dxa" w:w="140"/>
              <w:bottom w:type="dxa" w:w="70"/>
              <w:right w:type="dxa" w:w="140"/>
            </w:tcMar>
          </w:tcPr>
          <w:p>
            <w:r>
              <w:rPr>
                <w:rFonts w:ascii="Arial" w:cs="Arial" w:eastAsia="Arial" w:hAnsi="Arial"/>
                <w:b/>
                <w:bCs/>
                <w:color w:val="1A1A1A"/>
                <w:sz w:val="18"/>
                <w:szCs w:val="18"/>
              </w:rPr>
              <w:t xml:space="preserve">Hard Storage</w:t>
            </w:r>
          </w:p>
        </w:tc>
        <w:tc>
          <w:tcPr>
            <w:tcW w:type="dxa" w:w="3760"/>
            <w:tcBorders>
              <w:top w:val="single" w:color="C8E6D0" w:sz="1"/>
              <w:left w:val="single" w:color="C8E6D0" w:sz="1"/>
              <w:bottom w:val="single" w:color="C8E6D0" w:sz="1"/>
              <w:right w:val="single" w:color="C8E6D0" w:sz="1"/>
            </w:tcBorders>
            <w:shd w:fill="E8F5EC" w:val="clear"/>
            <w:tcMar>
              <w:top w:type="dxa" w:w="70"/>
              <w:left w:type="dxa" w:w="140"/>
              <w:bottom w:type="dxa" w:w="70"/>
              <w:right w:type="dxa" w:w="140"/>
            </w:tcMar>
          </w:tcPr>
          <w:p>
            <w:r>
              <w:rPr>
                <w:rFonts w:ascii="Arial" w:cs="Arial" w:eastAsia="Arial" w:hAnsi="Arial"/>
                <w:b w:val="false"/>
                <w:bCs w:val="false"/>
                <w:color w:val="1A1A1A"/>
                <w:sz w:val="18"/>
                <w:szCs w:val="18"/>
              </w:rPr>
              <w:t xml:space="preserve">Direct DB driver; serialised writes via WAL.</w:t>
            </w:r>
          </w:p>
        </w:tc>
      </w:tr>
      <w:tr>
        <w:tc>
          <w:tcPr>
            <w:tcW w:type="dxa" w:w="2800"/>
            <w:tcBorders>
              <w:top w:val="single" w:color="C8E6D0" w:sz="1"/>
              <w:left w:val="single" w:color="C8E6D0" w:sz="1"/>
              <w:bottom w:val="single" w:color="C8E6D0" w:sz="1"/>
              <w:right w:val="single" w:color="C8E6D0" w:sz="1"/>
            </w:tcBorders>
            <w:shd w:fill="FFFFFF" w:val="clear"/>
            <w:tcMar>
              <w:top w:type="dxa" w:w="70"/>
              <w:left w:type="dxa" w:w="140"/>
              <w:bottom w:type="dxa" w:w="70"/>
              <w:right w:type="dxa" w:w="140"/>
            </w:tcMar>
          </w:tcPr>
          <w:p>
            <w:r>
              <w:rPr>
                <w:rFonts w:ascii="Arial" w:cs="Arial" w:eastAsia="Arial" w:hAnsi="Arial"/>
                <w:b/>
                <w:bCs/>
                <w:color w:val="1A1A1A"/>
                <w:sz w:val="18"/>
                <w:szCs w:val="18"/>
              </w:rPr>
              <w:t xml:space="preserve">Hard Storage</w:t>
            </w:r>
          </w:p>
        </w:tc>
        <w:tc>
          <w:tcPr>
            <w:tcW w:type="dxa" w:w="2800"/>
            <w:tcBorders>
              <w:top w:val="single" w:color="C8E6D0" w:sz="1"/>
              <w:left w:val="single" w:color="C8E6D0" w:sz="1"/>
              <w:bottom w:val="single" w:color="C8E6D0" w:sz="1"/>
              <w:right w:val="single" w:color="C8E6D0" w:sz="1"/>
            </w:tcBorders>
            <w:shd w:fill="FFFFFF" w:val="clear"/>
            <w:tcMar>
              <w:top w:type="dxa" w:w="70"/>
              <w:left w:type="dxa" w:w="140"/>
              <w:bottom w:type="dxa" w:w="70"/>
              <w:right w:type="dxa" w:w="140"/>
            </w:tcMar>
          </w:tcPr>
          <w:p>
            <w:r>
              <w:rPr>
                <w:rFonts w:ascii="Arial" w:cs="Arial" w:eastAsia="Arial" w:hAnsi="Arial"/>
                <w:b/>
                <w:bCs/>
                <w:color w:val="1A1A1A"/>
                <w:sz w:val="18"/>
                <w:szCs w:val="18"/>
              </w:rPr>
              <w:t xml:space="preserve">Processor</w:t>
            </w:r>
          </w:p>
        </w:tc>
        <w:tc>
          <w:tcPr>
            <w:tcW w:type="dxa" w:w="3760"/>
            <w:tcBorders>
              <w:top w:val="single" w:color="C8E6D0" w:sz="1"/>
              <w:left w:val="single" w:color="C8E6D0" w:sz="1"/>
              <w:bottom w:val="single" w:color="C8E6D0" w:sz="1"/>
              <w:right w:val="single" w:color="C8E6D0" w:sz="1"/>
            </w:tcBorders>
            <w:shd w:fill="FFFFFF" w:val="clear"/>
            <w:tcMar>
              <w:top w:type="dxa" w:w="70"/>
              <w:left w:type="dxa" w:w="140"/>
              <w:bottom w:type="dxa" w:w="70"/>
              <w:right w:type="dxa" w:w="140"/>
            </w:tcMar>
          </w:tcPr>
          <w:p>
            <w:r>
              <w:rPr>
                <w:rFonts w:ascii="Arial" w:cs="Arial" w:eastAsia="Arial" w:hAnsi="Arial"/>
                <w:b w:val="false"/>
                <w:bCs w:val="false"/>
                <w:color w:val="1A1A1A"/>
                <w:sz w:val="18"/>
                <w:szCs w:val="18"/>
              </w:rPr>
              <w:t xml:space="preserve">Query responses; state reporting.</w:t>
            </w:r>
          </w:p>
        </w:tc>
      </w:tr>
      <w:tr>
        <w:tc>
          <w:tcPr>
            <w:tcW w:type="dxa" w:w="2800"/>
            <w:tcBorders>
              <w:top w:val="single" w:color="C8E6D0" w:sz="1"/>
              <w:left w:val="single" w:color="C8E6D0" w:sz="1"/>
              <w:bottom w:val="single" w:color="C8E6D0" w:sz="1"/>
              <w:right w:val="single" w:color="C8E6D0" w:sz="1"/>
            </w:tcBorders>
            <w:shd w:fill="E8F5EC" w:val="clear"/>
            <w:tcMar>
              <w:top w:type="dxa" w:w="70"/>
              <w:left w:type="dxa" w:w="140"/>
              <w:bottom w:type="dxa" w:w="70"/>
              <w:right w:type="dxa" w:w="140"/>
            </w:tcMar>
          </w:tcPr>
          <w:p>
            <w:r>
              <w:rPr>
                <w:rFonts w:ascii="Arial" w:cs="Arial" w:eastAsia="Arial" w:hAnsi="Arial"/>
                <w:b/>
                <w:bCs/>
                <w:color w:val="1A1A1A"/>
                <w:sz w:val="18"/>
                <w:szCs w:val="18"/>
              </w:rPr>
              <w:t xml:space="preserve">Processor</w:t>
            </w:r>
          </w:p>
        </w:tc>
        <w:tc>
          <w:tcPr>
            <w:tcW w:type="dxa" w:w="2800"/>
            <w:tcBorders>
              <w:top w:val="single" w:color="C8E6D0" w:sz="1"/>
              <w:left w:val="single" w:color="C8E6D0" w:sz="1"/>
              <w:bottom w:val="single" w:color="C8E6D0" w:sz="1"/>
              <w:right w:val="single" w:color="C8E6D0" w:sz="1"/>
            </w:tcBorders>
            <w:shd w:fill="E8F5EC" w:val="clear"/>
            <w:tcMar>
              <w:top w:type="dxa" w:w="70"/>
              <w:left w:type="dxa" w:w="140"/>
              <w:bottom w:type="dxa" w:w="70"/>
              <w:right w:type="dxa" w:w="140"/>
            </w:tcMar>
          </w:tcPr>
          <w:p>
            <w:r>
              <w:rPr>
                <w:rFonts w:ascii="Arial" w:cs="Arial" w:eastAsia="Arial" w:hAnsi="Arial"/>
                <w:b/>
                <w:bCs/>
                <w:color w:val="1A1A1A"/>
                <w:sz w:val="18"/>
                <w:szCs w:val="18"/>
              </w:rPr>
              <w:t xml:space="preserve">WAL Disk</w:t>
            </w:r>
          </w:p>
        </w:tc>
        <w:tc>
          <w:tcPr>
            <w:tcW w:type="dxa" w:w="3760"/>
            <w:tcBorders>
              <w:top w:val="single" w:color="C8E6D0" w:sz="1"/>
              <w:left w:val="single" w:color="C8E6D0" w:sz="1"/>
              <w:bottom w:val="single" w:color="C8E6D0" w:sz="1"/>
              <w:right w:val="single" w:color="C8E6D0" w:sz="1"/>
            </w:tcBorders>
            <w:shd w:fill="E8F5EC" w:val="clear"/>
            <w:tcMar>
              <w:top w:type="dxa" w:w="70"/>
              <w:left w:type="dxa" w:w="140"/>
              <w:bottom w:type="dxa" w:w="70"/>
              <w:right w:type="dxa" w:w="140"/>
            </w:tcMar>
          </w:tcPr>
          <w:p>
            <w:r>
              <w:rPr>
                <w:rFonts w:ascii="Arial" w:cs="Arial" w:eastAsia="Arial" w:hAnsi="Arial"/>
                <w:b w:val="false"/>
                <w:bCs w:val="false"/>
                <w:color w:val="1A1A1A"/>
                <w:sz w:val="18"/>
                <w:szCs w:val="18"/>
              </w:rPr>
              <w:t xml:space="preserve">File I/O; write-before-commit pattern.</w:t>
            </w:r>
          </w:p>
        </w:tc>
      </w:tr>
      <w:tr>
        <w:tc>
          <w:tcPr>
            <w:tcW w:type="dxa" w:w="2800"/>
            <w:tcBorders>
              <w:top w:val="single" w:color="C8E6D0" w:sz="1"/>
              <w:left w:val="single" w:color="C8E6D0" w:sz="1"/>
              <w:bottom w:val="single" w:color="C8E6D0" w:sz="1"/>
              <w:right w:val="single" w:color="C8E6D0" w:sz="1"/>
            </w:tcBorders>
            <w:shd w:fill="FFFFFF" w:val="clear"/>
            <w:tcMar>
              <w:top w:type="dxa" w:w="70"/>
              <w:left w:type="dxa" w:w="140"/>
              <w:bottom w:type="dxa" w:w="70"/>
              <w:right w:type="dxa" w:w="140"/>
            </w:tcMar>
          </w:tcPr>
          <w:p>
            <w:r>
              <w:rPr>
                <w:rFonts w:ascii="Arial" w:cs="Arial" w:eastAsia="Arial" w:hAnsi="Arial"/>
                <w:b/>
                <w:bCs/>
                <w:color w:val="1A1A1A"/>
                <w:sz w:val="18"/>
                <w:szCs w:val="18"/>
              </w:rPr>
              <w:t xml:space="preserve">WAL Disk</w:t>
            </w:r>
          </w:p>
        </w:tc>
        <w:tc>
          <w:tcPr>
            <w:tcW w:type="dxa" w:w="2800"/>
            <w:tcBorders>
              <w:top w:val="single" w:color="C8E6D0" w:sz="1"/>
              <w:left w:val="single" w:color="C8E6D0" w:sz="1"/>
              <w:bottom w:val="single" w:color="C8E6D0" w:sz="1"/>
              <w:right w:val="single" w:color="C8E6D0" w:sz="1"/>
            </w:tcBorders>
            <w:shd w:fill="FFFFFF" w:val="clear"/>
            <w:tcMar>
              <w:top w:type="dxa" w:w="70"/>
              <w:left w:type="dxa" w:w="140"/>
              <w:bottom w:type="dxa" w:w="70"/>
              <w:right w:type="dxa" w:w="140"/>
            </w:tcMar>
          </w:tcPr>
          <w:p>
            <w:r>
              <w:rPr>
                <w:rFonts w:ascii="Arial" w:cs="Arial" w:eastAsia="Arial" w:hAnsi="Arial"/>
                <w:b/>
                <w:bCs/>
                <w:color w:val="1A1A1A"/>
                <w:sz w:val="18"/>
                <w:szCs w:val="18"/>
              </w:rPr>
              <w:t xml:space="preserve">Processor</w:t>
            </w:r>
          </w:p>
        </w:tc>
        <w:tc>
          <w:tcPr>
            <w:tcW w:type="dxa" w:w="3760"/>
            <w:tcBorders>
              <w:top w:val="single" w:color="C8E6D0" w:sz="1"/>
              <w:left w:val="single" w:color="C8E6D0" w:sz="1"/>
              <w:bottom w:val="single" w:color="C8E6D0" w:sz="1"/>
              <w:right w:val="single" w:color="C8E6D0" w:sz="1"/>
            </w:tcBorders>
            <w:shd w:fill="FFFFFF" w:val="clear"/>
            <w:tcMar>
              <w:top w:type="dxa" w:w="70"/>
              <w:left w:type="dxa" w:w="140"/>
              <w:bottom w:type="dxa" w:w="70"/>
              <w:right w:type="dxa" w:w="140"/>
            </w:tcMar>
          </w:tcPr>
          <w:p>
            <w:r>
              <w:rPr>
                <w:rFonts w:ascii="Arial" w:cs="Arial" w:eastAsia="Arial" w:hAnsi="Arial"/>
                <w:b w:val="false"/>
                <w:bCs w:val="false"/>
                <w:color w:val="1A1A1A"/>
                <w:sz w:val="18"/>
                <w:szCs w:val="18"/>
              </w:rPr>
              <w:t xml:space="preserve">Recovery read on system restart.</w:t>
            </w:r>
          </w:p>
        </w:tc>
      </w:tr>
      <w:tr>
        <w:tc>
          <w:tcPr>
            <w:tcW w:type="dxa" w:w="2800"/>
            <w:tcBorders>
              <w:top w:val="single" w:color="C8E6D0" w:sz="1"/>
              <w:left w:val="single" w:color="C8E6D0" w:sz="1"/>
              <w:bottom w:val="single" w:color="C8E6D0" w:sz="1"/>
              <w:right w:val="single" w:color="C8E6D0" w:sz="1"/>
            </w:tcBorders>
            <w:shd w:fill="E8F5EC" w:val="clear"/>
            <w:tcMar>
              <w:top w:type="dxa" w:w="70"/>
              <w:left w:type="dxa" w:w="140"/>
              <w:bottom w:type="dxa" w:w="70"/>
              <w:right w:type="dxa" w:w="140"/>
            </w:tcMar>
          </w:tcPr>
          <w:p>
            <w:r>
              <w:rPr>
                <w:rFonts w:ascii="Arial" w:cs="Arial" w:eastAsia="Arial" w:hAnsi="Arial"/>
                <w:b/>
                <w:bCs/>
                <w:color w:val="1A1A1A"/>
                <w:sz w:val="18"/>
                <w:szCs w:val="18"/>
              </w:rPr>
              <w:t xml:space="preserve">Processor</w:t>
            </w:r>
          </w:p>
        </w:tc>
        <w:tc>
          <w:tcPr>
            <w:tcW w:type="dxa" w:w="2800"/>
            <w:tcBorders>
              <w:top w:val="single" w:color="C8E6D0" w:sz="1"/>
              <w:left w:val="single" w:color="C8E6D0" w:sz="1"/>
              <w:bottom w:val="single" w:color="C8E6D0" w:sz="1"/>
              <w:right w:val="single" w:color="C8E6D0" w:sz="1"/>
            </w:tcBorders>
            <w:shd w:fill="E8F5EC" w:val="clear"/>
            <w:tcMar>
              <w:top w:type="dxa" w:w="70"/>
              <w:left w:type="dxa" w:w="140"/>
              <w:bottom w:type="dxa" w:w="70"/>
              <w:right w:type="dxa" w:w="140"/>
            </w:tcMar>
          </w:tcPr>
          <w:p>
            <w:r>
              <w:rPr>
                <w:rFonts w:ascii="Arial" w:cs="Arial" w:eastAsia="Arial" w:hAnsi="Arial"/>
                <w:b/>
                <w:bCs/>
                <w:color w:val="1A1A1A"/>
                <w:sz w:val="18"/>
                <w:szCs w:val="18"/>
              </w:rPr>
              <w:t xml:space="preserve">Sync Queue Worker</w:t>
            </w:r>
          </w:p>
        </w:tc>
        <w:tc>
          <w:tcPr>
            <w:tcW w:type="dxa" w:w="3760"/>
            <w:tcBorders>
              <w:top w:val="single" w:color="C8E6D0" w:sz="1"/>
              <w:left w:val="single" w:color="C8E6D0" w:sz="1"/>
              <w:bottom w:val="single" w:color="C8E6D0" w:sz="1"/>
              <w:right w:val="single" w:color="C8E6D0" w:sz="1"/>
            </w:tcBorders>
            <w:shd w:fill="E8F5EC" w:val="clear"/>
            <w:tcMar>
              <w:top w:type="dxa" w:w="70"/>
              <w:left w:type="dxa" w:w="140"/>
              <w:bottom w:type="dxa" w:w="70"/>
              <w:right w:type="dxa" w:w="140"/>
            </w:tcMar>
          </w:tcPr>
          <w:p>
            <w:r>
              <w:rPr>
                <w:rFonts w:ascii="Arial" w:cs="Arial" w:eastAsia="Arial" w:hAnsi="Arial"/>
                <w:b w:val="false"/>
                <w:bCs w:val="false"/>
                <w:color w:val="1A1A1A"/>
                <w:sz w:val="18"/>
                <w:szCs w:val="18"/>
              </w:rPr>
              <w:t xml:space="preserve">Internal event queue; unsynced records polled every 30 s.</w:t>
            </w:r>
          </w:p>
        </w:tc>
      </w:tr>
      <w:tr>
        <w:tc>
          <w:tcPr>
            <w:tcW w:type="dxa" w:w="2800"/>
            <w:tcBorders>
              <w:top w:val="single" w:color="C8E6D0" w:sz="1"/>
              <w:left w:val="single" w:color="C8E6D0" w:sz="1"/>
              <w:bottom w:val="single" w:color="C8E6D0" w:sz="1"/>
              <w:right w:val="single" w:color="C8E6D0" w:sz="1"/>
            </w:tcBorders>
            <w:shd w:fill="FFFFFF" w:val="clear"/>
            <w:tcMar>
              <w:top w:type="dxa" w:w="70"/>
              <w:left w:type="dxa" w:w="140"/>
              <w:bottom w:type="dxa" w:w="70"/>
              <w:right w:type="dxa" w:w="140"/>
            </w:tcMar>
          </w:tcPr>
          <w:p>
            <w:r>
              <w:rPr>
                <w:rFonts w:ascii="Arial" w:cs="Arial" w:eastAsia="Arial" w:hAnsi="Arial"/>
                <w:b/>
                <w:bCs/>
                <w:color w:val="1A1A1A"/>
                <w:sz w:val="18"/>
                <w:szCs w:val="18"/>
              </w:rPr>
              <w:t xml:space="preserve">Sync Queue Worker</w:t>
            </w:r>
          </w:p>
        </w:tc>
        <w:tc>
          <w:tcPr>
            <w:tcW w:type="dxa" w:w="2800"/>
            <w:tcBorders>
              <w:top w:val="single" w:color="C8E6D0" w:sz="1"/>
              <w:left w:val="single" w:color="C8E6D0" w:sz="1"/>
              <w:bottom w:val="single" w:color="C8E6D0" w:sz="1"/>
              <w:right w:val="single" w:color="C8E6D0" w:sz="1"/>
            </w:tcBorders>
            <w:shd w:fill="FFFFFF" w:val="clear"/>
            <w:tcMar>
              <w:top w:type="dxa" w:w="70"/>
              <w:left w:type="dxa" w:w="140"/>
              <w:bottom w:type="dxa" w:w="70"/>
              <w:right w:type="dxa" w:w="140"/>
            </w:tcMar>
          </w:tcPr>
          <w:p>
            <w:r>
              <w:rPr>
                <w:rFonts w:ascii="Arial" w:cs="Arial" w:eastAsia="Arial" w:hAnsi="Arial"/>
                <w:b/>
                <w:bCs/>
                <w:color w:val="1A1A1A"/>
                <w:sz w:val="18"/>
                <w:szCs w:val="18"/>
              </w:rPr>
              <w:t xml:space="preserve">Cloud Storage</w:t>
            </w:r>
          </w:p>
        </w:tc>
        <w:tc>
          <w:tcPr>
            <w:tcW w:type="dxa" w:w="3760"/>
            <w:tcBorders>
              <w:top w:val="single" w:color="C8E6D0" w:sz="1"/>
              <w:left w:val="single" w:color="C8E6D0" w:sz="1"/>
              <w:bottom w:val="single" w:color="C8E6D0" w:sz="1"/>
              <w:right w:val="single" w:color="C8E6D0" w:sz="1"/>
            </w:tcBorders>
            <w:shd w:fill="FFFFFF" w:val="clear"/>
            <w:tcMar>
              <w:top w:type="dxa" w:w="70"/>
              <w:left w:type="dxa" w:w="140"/>
              <w:bottom w:type="dxa" w:w="70"/>
              <w:right w:type="dxa" w:w="140"/>
            </w:tcMar>
          </w:tcPr>
          <w:p>
            <w:r>
              <w:rPr>
                <w:rFonts w:ascii="Arial" w:cs="Arial" w:eastAsia="Arial" w:hAnsi="Arial"/>
                <w:b w:val="false"/>
                <w:bCs w:val="false"/>
                <w:color w:val="1A1A1A"/>
                <w:sz w:val="18"/>
                <w:szCs w:val="18"/>
              </w:rPr>
              <w:t xml:space="preserve">HTTPS REST POST; batch payload; retry on failure.</w:t>
            </w:r>
          </w:p>
        </w:tc>
      </w:tr>
      <w:tr>
        <w:tc>
          <w:tcPr>
            <w:tcW w:type="dxa" w:w="2800"/>
            <w:tcBorders>
              <w:top w:val="single" w:color="C8E6D0" w:sz="1"/>
              <w:left w:val="single" w:color="C8E6D0" w:sz="1"/>
              <w:bottom w:val="single" w:color="C8E6D0" w:sz="1"/>
              <w:right w:val="single" w:color="C8E6D0" w:sz="1"/>
            </w:tcBorders>
            <w:shd w:fill="E8F5EC" w:val="clear"/>
            <w:tcMar>
              <w:top w:type="dxa" w:w="70"/>
              <w:left w:type="dxa" w:w="140"/>
              <w:bottom w:type="dxa" w:w="70"/>
              <w:right w:type="dxa" w:w="140"/>
            </w:tcMar>
          </w:tcPr>
          <w:p>
            <w:r>
              <w:rPr>
                <w:rFonts w:ascii="Arial" w:cs="Arial" w:eastAsia="Arial" w:hAnsi="Arial"/>
                <w:b/>
                <w:bCs/>
                <w:color w:val="1A1A1A"/>
                <w:sz w:val="18"/>
                <w:szCs w:val="18"/>
              </w:rPr>
              <w:t xml:space="preserve">Inventory Mgmt Device</w:t>
            </w:r>
          </w:p>
        </w:tc>
        <w:tc>
          <w:tcPr>
            <w:tcW w:type="dxa" w:w="2800"/>
            <w:tcBorders>
              <w:top w:val="single" w:color="C8E6D0" w:sz="1"/>
              <w:left w:val="single" w:color="C8E6D0" w:sz="1"/>
              <w:bottom w:val="single" w:color="C8E6D0" w:sz="1"/>
              <w:right w:val="single" w:color="C8E6D0" w:sz="1"/>
            </w:tcBorders>
            <w:shd w:fill="E8F5EC" w:val="clear"/>
            <w:tcMar>
              <w:top w:type="dxa" w:w="70"/>
              <w:left w:type="dxa" w:w="140"/>
              <w:bottom w:type="dxa" w:w="70"/>
              <w:right w:type="dxa" w:w="140"/>
            </w:tcMar>
          </w:tcPr>
          <w:p>
            <w:r>
              <w:rPr>
                <w:rFonts w:ascii="Arial" w:cs="Arial" w:eastAsia="Arial" w:hAnsi="Arial"/>
                <w:b/>
                <w:bCs/>
                <w:color w:val="1A1A1A"/>
                <w:sz w:val="18"/>
                <w:szCs w:val="18"/>
              </w:rPr>
              <w:t xml:space="preserve">Processor</w:t>
            </w:r>
          </w:p>
        </w:tc>
        <w:tc>
          <w:tcPr>
            <w:tcW w:type="dxa" w:w="3760"/>
            <w:tcBorders>
              <w:top w:val="single" w:color="C8E6D0" w:sz="1"/>
              <w:left w:val="single" w:color="C8E6D0" w:sz="1"/>
              <w:bottom w:val="single" w:color="C8E6D0" w:sz="1"/>
              <w:right w:val="single" w:color="C8E6D0" w:sz="1"/>
            </w:tcBorders>
            <w:shd w:fill="E8F5EC" w:val="clear"/>
            <w:tcMar>
              <w:top w:type="dxa" w:w="70"/>
              <w:left w:type="dxa" w:w="140"/>
              <w:bottom w:type="dxa" w:w="70"/>
              <w:right w:type="dxa" w:w="140"/>
            </w:tcMar>
          </w:tcPr>
          <w:p>
            <w:r>
              <w:rPr>
                <w:rFonts w:ascii="Arial" w:cs="Arial" w:eastAsia="Arial" w:hAnsi="Arial"/>
                <w:b w:val="false"/>
                <w:bCs w:val="false"/>
                <w:color w:val="1A1A1A"/>
                <w:sz w:val="18"/>
                <w:szCs w:val="18"/>
              </w:rPr>
              <w:t xml:space="preserve">HTTP via Auth Node; bidirectional (C, R, upward-U).</w:t>
            </w:r>
          </w:p>
        </w:tc>
      </w:tr>
      <w:tr>
        <w:tc>
          <w:tcPr>
            <w:tcW w:type="dxa" w:w="2800"/>
            <w:tcBorders>
              <w:top w:val="single" w:color="C8E6D0" w:sz="1"/>
              <w:left w:val="single" w:color="C8E6D0" w:sz="1"/>
              <w:bottom w:val="single" w:color="C8E6D0" w:sz="1"/>
              <w:right w:val="single" w:color="C8E6D0" w:sz="1"/>
            </w:tcBorders>
            <w:shd w:fill="FFFFFF" w:val="clear"/>
            <w:tcMar>
              <w:top w:type="dxa" w:w="70"/>
              <w:left w:type="dxa" w:w="140"/>
              <w:bottom w:type="dxa" w:w="70"/>
              <w:right w:type="dxa" w:w="140"/>
            </w:tcMar>
          </w:tcPr>
          <w:p>
            <w:r>
              <w:rPr>
                <w:rFonts w:ascii="Arial" w:cs="Arial" w:eastAsia="Arial" w:hAnsi="Arial"/>
                <w:b/>
                <w:bCs/>
                <w:color w:val="1A1A1A"/>
                <w:sz w:val="18"/>
                <w:szCs w:val="18"/>
              </w:rPr>
              <w:t xml:space="preserve">Auth Node</w:t>
            </w:r>
          </w:p>
        </w:tc>
        <w:tc>
          <w:tcPr>
            <w:tcW w:type="dxa" w:w="2800"/>
            <w:tcBorders>
              <w:top w:val="single" w:color="C8E6D0" w:sz="1"/>
              <w:left w:val="single" w:color="C8E6D0" w:sz="1"/>
              <w:bottom w:val="single" w:color="C8E6D0" w:sz="1"/>
              <w:right w:val="single" w:color="C8E6D0" w:sz="1"/>
            </w:tcBorders>
            <w:shd w:fill="FFFFFF" w:val="clear"/>
            <w:tcMar>
              <w:top w:type="dxa" w:w="70"/>
              <w:left w:type="dxa" w:w="140"/>
              <w:bottom w:type="dxa" w:w="70"/>
              <w:right w:type="dxa" w:w="140"/>
            </w:tcMar>
          </w:tcPr>
          <w:p>
            <w:r>
              <w:rPr>
                <w:rFonts w:ascii="Arial" w:cs="Arial" w:eastAsia="Arial" w:hAnsi="Arial"/>
                <w:b/>
                <w:bCs/>
                <w:color w:val="1A1A1A"/>
                <w:sz w:val="18"/>
                <w:szCs w:val="18"/>
              </w:rPr>
              <w:t xml:space="preserve">Onsite / Mobile Device</w:t>
            </w:r>
          </w:p>
        </w:tc>
        <w:tc>
          <w:tcPr>
            <w:tcW w:type="dxa" w:w="3760"/>
            <w:tcBorders>
              <w:top w:val="single" w:color="C8E6D0" w:sz="1"/>
              <w:left w:val="single" w:color="C8E6D0" w:sz="1"/>
              <w:bottom w:val="single" w:color="C8E6D0" w:sz="1"/>
              <w:right w:val="single" w:color="C8E6D0" w:sz="1"/>
            </w:tcBorders>
            <w:shd w:fill="FFFFFF" w:val="clear"/>
            <w:tcMar>
              <w:top w:type="dxa" w:w="70"/>
              <w:left w:type="dxa" w:w="140"/>
              <w:bottom w:type="dxa" w:w="70"/>
              <w:right w:type="dxa" w:w="140"/>
            </w:tcMar>
          </w:tcPr>
          <w:p>
            <w:r>
              <w:rPr>
                <w:rFonts w:ascii="Arial" w:cs="Arial" w:eastAsia="Arial" w:hAnsi="Arial"/>
                <w:b w:val="false"/>
                <w:bCs w:val="false"/>
                <w:color w:val="1A1A1A"/>
                <w:sz w:val="18"/>
                <w:szCs w:val="18"/>
              </w:rPr>
              <w:t xml:space="preserve">Token issuance and validation; bidirectional.</w:t>
            </w:r>
          </w:p>
        </w:tc>
      </w:tr>
      <w:tr>
        <w:tc>
          <w:tcPr>
            <w:tcW w:type="dxa" w:w="2800"/>
            <w:tcBorders>
              <w:top w:val="single" w:color="C8E6D0" w:sz="1"/>
              <w:left w:val="single" w:color="C8E6D0" w:sz="1"/>
              <w:bottom w:val="single" w:color="C8E6D0" w:sz="1"/>
              <w:right w:val="single" w:color="C8E6D0" w:sz="1"/>
            </w:tcBorders>
            <w:shd w:fill="E8F5EC" w:val="clear"/>
            <w:tcMar>
              <w:top w:type="dxa" w:w="70"/>
              <w:left w:type="dxa" w:w="140"/>
              <w:bottom w:type="dxa" w:w="70"/>
              <w:right w:type="dxa" w:w="140"/>
            </w:tcMar>
          </w:tcPr>
          <w:p>
            <w:r>
              <w:rPr>
                <w:rFonts w:ascii="Arial" w:cs="Arial" w:eastAsia="Arial" w:hAnsi="Arial"/>
                <w:b/>
                <w:bCs/>
                <w:color w:val="1A1A1A"/>
                <w:sz w:val="18"/>
                <w:szCs w:val="18"/>
              </w:rPr>
              <w:t xml:space="preserve">Auth Node</w:t>
            </w:r>
          </w:p>
        </w:tc>
        <w:tc>
          <w:tcPr>
            <w:tcW w:type="dxa" w:w="2800"/>
            <w:tcBorders>
              <w:top w:val="single" w:color="C8E6D0" w:sz="1"/>
              <w:left w:val="single" w:color="C8E6D0" w:sz="1"/>
              <w:bottom w:val="single" w:color="C8E6D0" w:sz="1"/>
              <w:right w:val="single" w:color="C8E6D0" w:sz="1"/>
            </w:tcBorders>
            <w:shd w:fill="E8F5EC" w:val="clear"/>
            <w:tcMar>
              <w:top w:type="dxa" w:w="70"/>
              <w:left w:type="dxa" w:w="140"/>
              <w:bottom w:type="dxa" w:w="70"/>
              <w:right w:type="dxa" w:w="140"/>
            </w:tcMar>
          </w:tcPr>
          <w:p>
            <w:r>
              <w:rPr>
                <w:rFonts w:ascii="Arial" w:cs="Arial" w:eastAsia="Arial" w:hAnsi="Arial"/>
                <w:b/>
                <w:bCs/>
                <w:color w:val="1A1A1A"/>
                <w:sz w:val="18"/>
                <w:szCs w:val="18"/>
              </w:rPr>
              <w:t xml:space="preserve">Cloud Storage</w:t>
            </w:r>
          </w:p>
        </w:tc>
        <w:tc>
          <w:tcPr>
            <w:tcW w:type="dxa" w:w="3760"/>
            <w:tcBorders>
              <w:top w:val="single" w:color="C8E6D0" w:sz="1"/>
              <w:left w:val="single" w:color="C8E6D0" w:sz="1"/>
              <w:bottom w:val="single" w:color="C8E6D0" w:sz="1"/>
              <w:right w:val="single" w:color="C8E6D0" w:sz="1"/>
            </w:tcBorders>
            <w:shd w:fill="E8F5EC" w:val="clear"/>
            <w:tcMar>
              <w:top w:type="dxa" w:w="70"/>
              <w:left w:type="dxa" w:w="140"/>
              <w:bottom w:type="dxa" w:w="70"/>
              <w:right w:type="dxa" w:w="140"/>
            </w:tcMar>
          </w:tcPr>
          <w:p>
            <w:r>
              <w:rPr>
                <w:rFonts w:ascii="Arial" w:cs="Arial" w:eastAsia="Arial" w:hAnsi="Arial"/>
                <w:b w:val="false"/>
                <w:bCs w:val="false"/>
                <w:color w:val="1A1A1A"/>
                <w:sz w:val="18"/>
                <w:szCs w:val="18"/>
              </w:rPr>
              <w:t xml:space="preserve">User credential sync for admin access.</w:t>
            </w:r>
          </w:p>
        </w:tc>
      </w:tr>
      <w:tr>
        <w:tc>
          <w:tcPr>
            <w:tcW w:type="dxa" w:w="2800"/>
            <w:tcBorders>
              <w:top w:val="single" w:color="C8E6D0" w:sz="1"/>
              <w:left w:val="single" w:color="C8E6D0" w:sz="1"/>
              <w:bottom w:val="single" w:color="C8E6D0" w:sz="1"/>
              <w:right w:val="single" w:color="C8E6D0" w:sz="1"/>
            </w:tcBorders>
            <w:shd w:fill="FFFFFF" w:val="clear"/>
            <w:tcMar>
              <w:top w:type="dxa" w:w="70"/>
              <w:left w:type="dxa" w:w="140"/>
              <w:bottom w:type="dxa" w:w="70"/>
              <w:right w:type="dxa" w:w="140"/>
            </w:tcMar>
          </w:tcPr>
          <w:p>
            <w:r>
              <w:rPr>
                <w:rFonts w:ascii="Arial" w:cs="Arial" w:eastAsia="Arial" w:hAnsi="Arial"/>
                <w:b/>
                <w:bCs/>
                <w:color w:val="1A1A1A"/>
                <w:sz w:val="18"/>
                <w:szCs w:val="18"/>
              </w:rPr>
              <w:t xml:space="preserve">Onsite Device</w:t>
            </w:r>
          </w:p>
        </w:tc>
        <w:tc>
          <w:tcPr>
            <w:tcW w:type="dxa" w:w="2800"/>
            <w:tcBorders>
              <w:top w:val="single" w:color="C8E6D0" w:sz="1"/>
              <w:left w:val="single" w:color="C8E6D0" w:sz="1"/>
              <w:bottom w:val="single" w:color="C8E6D0" w:sz="1"/>
              <w:right w:val="single" w:color="C8E6D0" w:sz="1"/>
            </w:tcBorders>
            <w:shd w:fill="FFFFFF" w:val="clear"/>
            <w:tcMar>
              <w:top w:type="dxa" w:w="70"/>
              <w:left w:type="dxa" w:w="140"/>
              <w:bottom w:type="dxa" w:w="70"/>
              <w:right w:type="dxa" w:w="140"/>
            </w:tcMar>
          </w:tcPr>
          <w:p>
            <w:r>
              <w:rPr>
                <w:rFonts w:ascii="Arial" w:cs="Arial" w:eastAsia="Arial" w:hAnsi="Arial"/>
                <w:b/>
                <w:bCs/>
                <w:color w:val="1A1A1A"/>
                <w:sz w:val="18"/>
                <w:szCs w:val="18"/>
              </w:rPr>
              <w:t xml:space="preserve">Processor</w:t>
            </w:r>
          </w:p>
        </w:tc>
        <w:tc>
          <w:tcPr>
            <w:tcW w:type="dxa" w:w="3760"/>
            <w:tcBorders>
              <w:top w:val="single" w:color="C8E6D0" w:sz="1"/>
              <w:left w:val="single" w:color="C8E6D0" w:sz="1"/>
              <w:bottom w:val="single" w:color="C8E6D0" w:sz="1"/>
              <w:right w:val="single" w:color="C8E6D0" w:sz="1"/>
            </w:tcBorders>
            <w:shd w:fill="FFFFFF" w:val="clear"/>
            <w:tcMar>
              <w:top w:type="dxa" w:w="70"/>
              <w:left w:type="dxa" w:w="140"/>
              <w:bottom w:type="dxa" w:w="70"/>
              <w:right w:type="dxa" w:w="140"/>
            </w:tcMar>
          </w:tcPr>
          <w:p>
            <w:r>
              <w:rPr>
                <w:rFonts w:ascii="Arial" w:cs="Arial" w:eastAsia="Arial" w:hAnsi="Arial"/>
                <w:b w:val="false"/>
                <w:bCs w:val="false"/>
                <w:color w:val="1A1A1A"/>
                <w:sz w:val="18"/>
                <w:szCs w:val="18"/>
              </w:rPr>
              <w:t xml:space="preserve">HTTP via Auth Node; read + privileged operations.</w:t>
            </w:r>
          </w:p>
        </w:tc>
      </w:tr>
    </w:tbl>
    <w:p>
      <w:pPr>
        <w:spacing w:after="0" w:before="120"/>
      </w:pPr>
      <w:r>
        <w:t xml:space="preserve"/>
      </w:r>
    </w:p>
    <w:p>
      <w:pPr>
        <w:pStyle w:val="Heading2"/>
        <w:spacing w:after="80" w:before="280"/>
      </w:pPr>
      <w:bookmarkStart w:name="s33" w:id="1"/>
      <w:r>
        <w:rPr>
          <w:rFonts w:ascii="Arial" w:cs="Arial" w:eastAsia="Arial" w:hAnsi="Arial"/>
          <w:b/>
          <w:bCs/>
          <w:color w:val="E8A86C"/>
          <w:sz w:val="26"/>
          <w:szCs w:val="26"/>
        </w:rPr>
        <w:t xml:space="preserve">3.3 Search Strategy</w:t>
      </w:r>
      <w:bookmarkEnd w:id="1"/>
    </w:p>
    <w:p>
      <w:pPr>
        <w:spacing w:after="80" w:before="60"/>
      </w:pPr>
      <w:r>
        <w:rPr>
          <w:rFonts w:ascii="Arial" w:cs="Arial" w:eastAsia="Arial" w:hAnsi="Arial"/>
          <w:color w:val="1A1A1A"/>
          <w:sz w:val="20"/>
          <w:szCs w:val="20"/>
        </w:rPr>
        <w:t xml:space="preserve">When a cashier submits a deduction request, the system executes the following lookup strategy to minimise latency:</w:t>
      </w:r>
    </w:p>
    <w:p>
      <w:pPr>
        <w:pStyle w:val="ListParagraph"/>
        <w:numPr>
          <w:ilvl w:val="0"/>
          <w:numId w:val="3"/>
        </w:numPr>
        <w:spacing w:after="40" w:before="40"/>
      </w:pPr>
      <w:r>
        <w:rPr>
          <w:rFonts w:ascii="Arial" w:cs="Arial" w:eastAsia="Arial" w:hAnsi="Arial"/>
          <w:color w:val="1A1A1A"/>
          <w:sz w:val="20"/>
          <w:szCs w:val="20"/>
        </w:rPr>
        <w:t xml:space="preserve">Soft Storage check (in-memory, ~1 ms) — the Validator checks whether the item already has an active session lock. If a lock exists and is owned by another cashier, the request is queued or rejected.</w:t>
      </w:r>
    </w:p>
    <w:p>
      <w:pPr>
        <w:pStyle w:val="ListParagraph"/>
        <w:numPr>
          <w:ilvl w:val="0"/>
          <w:numId w:val="3"/>
        </w:numPr>
        <w:spacing w:after="40" w:before="40"/>
      </w:pPr>
      <w:r>
        <w:rPr>
          <w:rFonts w:ascii="Arial" w:cs="Arial" w:eastAsia="Arial" w:hAnsi="Arial"/>
          <w:color w:val="1A1A1A"/>
          <w:sz w:val="20"/>
          <w:szCs w:val="20"/>
        </w:rPr>
        <w:t xml:space="preserve">Processor product existence query (~5–20 ms) — the Validator queries the Processor, which reads the item record from Hard Storage (SQLite indexed by product_id).</w:t>
      </w:r>
    </w:p>
    <w:p>
      <w:pPr>
        <w:pStyle w:val="ListParagraph"/>
        <w:numPr>
          <w:ilvl w:val="0"/>
          <w:numId w:val="3"/>
        </w:numPr>
        <w:spacing w:after="40" w:before="40"/>
      </w:pPr>
      <w:r>
        <w:rPr>
          <w:rFonts w:ascii="Arial" w:cs="Arial" w:eastAsia="Arial" w:hAnsi="Arial"/>
          <w:color w:val="1A1A1A"/>
          <w:sz w:val="20"/>
          <w:szCs w:val="20"/>
        </w:rPr>
        <w:t xml:space="preserve">Quantity gate — if quantity_on_hand &gt; 0, the Validator creates a Soft Storage reservation and signals the Processor to commit the deduction. If quantity_on_hand == 0, a 404 Not Found is returned.</w:t>
      </w:r>
    </w:p>
    <w:p>
      <w:pPr>
        <w:pStyle w:val="ListParagraph"/>
        <w:numPr>
          <w:ilvl w:val="0"/>
          <w:numId w:val="3"/>
        </w:numPr>
        <w:spacing w:after="40" w:before="40"/>
      </w:pPr>
      <w:r>
        <w:rPr>
          <w:rFonts w:ascii="Arial" w:cs="Arial" w:eastAsia="Arial" w:hAnsi="Arial"/>
          <w:color w:val="1A1A1A"/>
          <w:sz w:val="20"/>
          <w:szCs w:val="20"/>
        </w:rPr>
        <w:t xml:space="preserve">Last-item race gate — if quantity_on_hand == 1 and multiple simultaneous requests arrive, the Validator's mutex approves only the first confirmed reservation; all subsequent requests receive a 409 Conflict.</w:t>
      </w:r>
    </w:p>
    <w:p>
      <w:r>
        <w:br w:type="page"/>
      </w:r>
    </w:p>
    <w:p>
      <w:pPr>
        <w:pStyle w:val="Heading1"/>
        <w:pBdr>
          <w:bottom w:val="single" w:color="2D7D46" w:sz="8" w:space="2"/>
        </w:pBdr>
        <w:spacing w:after="120" w:before="360"/>
      </w:pPr>
      <w:bookmarkStart w:name="data" w:id="1"/>
      <w:r>
        <w:rPr>
          <w:rFonts w:ascii="Arial" w:cs="Arial" w:eastAsia="Arial" w:hAnsi="Arial"/>
          <w:b/>
          <w:bCs/>
          <w:color w:val="2D7D46"/>
          <w:sz w:val="32"/>
          <w:szCs w:val="32"/>
        </w:rPr>
        <w:t xml:space="preserve">4. Data Model</w:t>
      </w:r>
      <w:bookmarkEnd w:id="1"/>
    </w:p>
    <w:p>
      <w:pPr>
        <w:pStyle w:val="Heading2"/>
        <w:spacing w:after="80" w:before="280"/>
      </w:pPr>
      <w:bookmarkStart w:name="s41" w:id="1"/>
      <w:r>
        <w:rPr>
          <w:rFonts w:ascii="Arial" w:cs="Arial" w:eastAsia="Arial" w:hAnsi="Arial"/>
          <w:b/>
          <w:bCs/>
          <w:color w:val="E8A86C"/>
          <w:sz w:val="26"/>
          <w:szCs w:val="26"/>
        </w:rPr>
        <w:t xml:space="preserve">4.1 Entity Overview</w:t>
      </w:r>
      <w:bookmarkEnd w:id="1"/>
    </w:p>
    <w:p>
      <w:pPr>
        <w:spacing w:after="80" w:before="60"/>
      </w:pPr>
      <w:r>
        <w:rPr>
          <w:rFonts w:ascii="Arial" w:cs="Arial" w:eastAsia="Arial" w:hAnsi="Arial"/>
          <w:color w:val="1A1A1A"/>
          <w:sz w:val="20"/>
          <w:szCs w:val="20"/>
        </w:rPr>
        <w:t xml:space="preserve">PIMS manages the following primary entities stored in Hard Storage: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2D7D46" w:sz="1"/>
              <w:left w:val="single" w:color="2D7D46" w:sz="1"/>
              <w:bottom w:val="single" w:color="2D7D46" w:sz="1"/>
              <w:right w:val="single" w:color="2D7D46" w:sz="1"/>
            </w:tcBorders>
            <w:shd w:fill="2D7D46" w:val="clear"/>
            <w:tcMar>
              <w:top w:type="dxa" w:w="80"/>
              <w:left w:type="dxa" w:w="140"/>
              <w:bottom w:type="dxa" w:w="80"/>
              <w:right w:type="dxa" w:w="140"/>
            </w:tcMar>
          </w:tcPr>
          <w:p>
            <w:r>
              <w:rPr>
                <w:rFonts w:ascii="Arial" w:cs="Arial" w:eastAsia="Arial" w:hAnsi="Arial"/>
                <w:b/>
                <w:bCs/>
                <w:color w:val="FFFFFF"/>
                <w:sz w:val="18"/>
                <w:szCs w:val="18"/>
              </w:rPr>
              <w:t xml:space="preserve">Entity</w:t>
            </w:r>
          </w:p>
        </w:tc>
        <w:tc>
          <w:tcPr>
            <w:tcW w:type="dxa" w:w="7160"/>
            <w:tcBorders>
              <w:top w:val="single" w:color="2D7D46" w:sz="1"/>
              <w:left w:val="single" w:color="2D7D46" w:sz="1"/>
              <w:bottom w:val="single" w:color="2D7D46" w:sz="1"/>
              <w:right w:val="single" w:color="2D7D46" w:sz="1"/>
            </w:tcBorders>
            <w:shd w:fill="2D7D46" w:val="clear"/>
            <w:tcMar>
              <w:top w:type="dxa" w:w="80"/>
              <w:left w:type="dxa" w:w="140"/>
              <w:bottom w:type="dxa" w:w="80"/>
              <w:right w:type="dxa" w:w="140"/>
            </w:tcMar>
          </w:tcPr>
          <w:p>
            <w:r>
              <w:rPr>
                <w:rFonts w:ascii="Arial" w:cs="Arial" w:eastAsia="Arial" w:hAnsi="Arial"/>
                <w:b/>
                <w:bCs/>
                <w:color w:val="FFFFFF"/>
                <w:sz w:val="18"/>
                <w:szCs w:val="18"/>
              </w:rPr>
              <w:t xml:space="preserve">Description</w:t>
            </w:r>
          </w:p>
        </w:tc>
      </w:tr>
      <w:tr>
        <w:tc>
          <w:tcPr>
            <w:tcW w:type="dxa" w:w="2200"/>
            <w:tcBorders>
              <w:top w:val="single" w:color="C8E6D0" w:sz="1"/>
              <w:left w:val="single" w:color="C8E6D0" w:sz="1"/>
              <w:bottom w:val="single" w:color="C8E6D0" w:sz="1"/>
              <w:right w:val="single" w:color="C8E6D0" w:sz="1"/>
            </w:tcBorders>
            <w:shd w:fill="E8F5EC" w:val="clear"/>
            <w:tcMar>
              <w:top w:type="dxa" w:w="70"/>
              <w:left w:type="dxa" w:w="140"/>
              <w:bottom w:type="dxa" w:w="70"/>
              <w:right w:type="dxa" w:w="140"/>
            </w:tcMar>
          </w:tcPr>
          <w:p>
            <w:r>
              <w:rPr>
                <w:rFonts w:ascii="Arial" w:cs="Arial" w:eastAsia="Arial" w:hAnsi="Arial"/>
                <w:b/>
                <w:bCs/>
                <w:color w:val="1A1A1A"/>
                <w:sz w:val="18"/>
                <w:szCs w:val="18"/>
              </w:rPr>
              <w:t xml:space="preserve">Product</w:t>
            </w:r>
          </w:p>
        </w:tc>
        <w:tc>
          <w:tcPr>
            <w:tcW w:type="dxa" w:w="7160"/>
            <w:tcBorders>
              <w:top w:val="single" w:color="C8E6D0" w:sz="1"/>
              <w:left w:val="single" w:color="C8E6D0" w:sz="1"/>
              <w:bottom w:val="single" w:color="C8E6D0" w:sz="1"/>
              <w:right w:val="single" w:color="C8E6D0" w:sz="1"/>
            </w:tcBorders>
            <w:shd w:fill="E8F5EC" w:val="clear"/>
            <w:tcMar>
              <w:top w:type="dxa" w:w="70"/>
              <w:left w:type="dxa" w:w="140"/>
              <w:bottom w:type="dxa" w:w="70"/>
              <w:right w:type="dxa" w:w="140"/>
            </w:tcMar>
          </w:tcPr>
          <w:p>
            <w:r>
              <w:rPr>
                <w:rFonts w:ascii="Arial" w:cs="Arial" w:eastAsia="Arial" w:hAnsi="Arial"/>
                <w:b w:val="false"/>
                <w:bCs w:val="false"/>
                <w:color w:val="1A1A1A"/>
                <w:sz w:val="18"/>
                <w:szCs w:val="18"/>
              </w:rPr>
              <w:t xml:space="preserve">A distinct pharmaceutical or retail item tracked in inventory. Core unit of the IMS.</w:t>
            </w:r>
          </w:p>
        </w:tc>
      </w:tr>
      <w:tr>
        <w:tc>
          <w:tcPr>
            <w:tcW w:type="dxa" w:w="2200"/>
            <w:tcBorders>
              <w:top w:val="single" w:color="C8E6D0" w:sz="1"/>
              <w:left w:val="single" w:color="C8E6D0" w:sz="1"/>
              <w:bottom w:val="single" w:color="C8E6D0" w:sz="1"/>
              <w:right w:val="single" w:color="C8E6D0" w:sz="1"/>
            </w:tcBorders>
            <w:shd w:fill="FFFFFF" w:val="clear"/>
            <w:tcMar>
              <w:top w:type="dxa" w:w="70"/>
              <w:left w:type="dxa" w:w="140"/>
              <w:bottom w:type="dxa" w:w="70"/>
              <w:right w:type="dxa" w:w="140"/>
            </w:tcMar>
          </w:tcPr>
          <w:p>
            <w:r>
              <w:rPr>
                <w:rFonts w:ascii="Arial" w:cs="Arial" w:eastAsia="Arial" w:hAnsi="Arial"/>
                <w:b/>
                <w:bCs/>
                <w:color w:val="1A1A1A"/>
                <w:sz w:val="18"/>
                <w:szCs w:val="18"/>
              </w:rPr>
              <w:t xml:space="preserve">Transaction</w:t>
            </w:r>
          </w:p>
        </w:tc>
        <w:tc>
          <w:tcPr>
            <w:tcW w:type="dxa" w:w="7160"/>
            <w:tcBorders>
              <w:top w:val="single" w:color="C8E6D0" w:sz="1"/>
              <w:left w:val="single" w:color="C8E6D0" w:sz="1"/>
              <w:bottom w:val="single" w:color="C8E6D0" w:sz="1"/>
              <w:right w:val="single" w:color="C8E6D0" w:sz="1"/>
            </w:tcBorders>
            <w:shd w:fill="FFFFFF" w:val="clear"/>
            <w:tcMar>
              <w:top w:type="dxa" w:w="70"/>
              <w:left w:type="dxa" w:w="140"/>
              <w:bottom w:type="dxa" w:w="70"/>
              <w:right w:type="dxa" w:w="140"/>
            </w:tcMar>
          </w:tcPr>
          <w:p>
            <w:r>
              <w:rPr>
                <w:rFonts w:ascii="Arial" w:cs="Arial" w:eastAsia="Arial" w:hAnsi="Arial"/>
                <w:b w:val="false"/>
                <w:bCs w:val="false"/>
                <w:color w:val="1A1A1A"/>
                <w:sz w:val="18"/>
                <w:szCs w:val="18"/>
              </w:rPr>
              <w:t xml:space="preserve">An immutable record of each inventory mutation (deduction or addition), with source actor and timestamp.</w:t>
            </w:r>
          </w:p>
        </w:tc>
      </w:tr>
      <w:tr>
        <w:tc>
          <w:tcPr>
            <w:tcW w:type="dxa" w:w="2200"/>
            <w:tcBorders>
              <w:top w:val="single" w:color="C8E6D0" w:sz="1"/>
              <w:left w:val="single" w:color="C8E6D0" w:sz="1"/>
              <w:bottom w:val="single" w:color="C8E6D0" w:sz="1"/>
              <w:right w:val="single" w:color="C8E6D0" w:sz="1"/>
            </w:tcBorders>
            <w:shd w:fill="E8F5EC" w:val="clear"/>
            <w:tcMar>
              <w:top w:type="dxa" w:w="70"/>
              <w:left w:type="dxa" w:w="140"/>
              <w:bottom w:type="dxa" w:w="70"/>
              <w:right w:type="dxa" w:w="140"/>
            </w:tcMar>
          </w:tcPr>
          <w:p>
            <w:r>
              <w:rPr>
                <w:rFonts w:ascii="Arial" w:cs="Arial" w:eastAsia="Arial" w:hAnsi="Arial"/>
                <w:b/>
                <w:bCs/>
                <w:color w:val="1A1A1A"/>
                <w:sz w:val="18"/>
                <w:szCs w:val="18"/>
              </w:rPr>
              <w:t xml:space="preserve">Session</w:t>
            </w:r>
          </w:p>
        </w:tc>
        <w:tc>
          <w:tcPr>
            <w:tcW w:type="dxa" w:w="7160"/>
            <w:tcBorders>
              <w:top w:val="single" w:color="C8E6D0" w:sz="1"/>
              <w:left w:val="single" w:color="C8E6D0" w:sz="1"/>
              <w:bottom w:val="single" w:color="C8E6D0" w:sz="1"/>
              <w:right w:val="single" w:color="C8E6D0" w:sz="1"/>
            </w:tcBorders>
            <w:shd w:fill="E8F5EC" w:val="clear"/>
            <w:tcMar>
              <w:top w:type="dxa" w:w="70"/>
              <w:left w:type="dxa" w:w="140"/>
              <w:bottom w:type="dxa" w:w="70"/>
              <w:right w:type="dxa" w:w="140"/>
            </w:tcMar>
          </w:tcPr>
          <w:p>
            <w:r>
              <w:rPr>
                <w:rFonts w:ascii="Arial" w:cs="Arial" w:eastAsia="Arial" w:hAnsi="Arial"/>
                <w:b w:val="false"/>
                <w:bCs w:val="false"/>
                <w:color w:val="1A1A1A"/>
                <w:sz w:val="18"/>
                <w:szCs w:val="18"/>
              </w:rPr>
              <w:t xml:space="preserve">A transient Soft Storage record representing an active cashier checkout, holding a product reservation.</w:t>
            </w:r>
          </w:p>
        </w:tc>
      </w:tr>
      <w:tr>
        <w:tc>
          <w:tcPr>
            <w:tcW w:type="dxa" w:w="2200"/>
            <w:tcBorders>
              <w:top w:val="single" w:color="C8E6D0" w:sz="1"/>
              <w:left w:val="single" w:color="C8E6D0" w:sz="1"/>
              <w:bottom w:val="single" w:color="C8E6D0" w:sz="1"/>
              <w:right w:val="single" w:color="C8E6D0" w:sz="1"/>
            </w:tcBorders>
            <w:shd w:fill="FFFFFF" w:val="clear"/>
            <w:tcMar>
              <w:top w:type="dxa" w:w="70"/>
              <w:left w:type="dxa" w:w="140"/>
              <w:bottom w:type="dxa" w:w="70"/>
              <w:right w:type="dxa" w:w="140"/>
            </w:tcMar>
          </w:tcPr>
          <w:p>
            <w:r>
              <w:rPr>
                <w:rFonts w:ascii="Arial" w:cs="Arial" w:eastAsia="Arial" w:hAnsi="Arial"/>
                <w:b/>
                <w:bCs/>
                <w:color w:val="1A1A1A"/>
                <w:sz w:val="18"/>
                <w:szCs w:val="18"/>
              </w:rPr>
              <w:t xml:space="preserve">User</w:t>
            </w:r>
          </w:p>
        </w:tc>
        <w:tc>
          <w:tcPr>
            <w:tcW w:type="dxa" w:w="7160"/>
            <w:tcBorders>
              <w:top w:val="single" w:color="C8E6D0" w:sz="1"/>
              <w:left w:val="single" w:color="C8E6D0" w:sz="1"/>
              <w:bottom w:val="single" w:color="C8E6D0" w:sz="1"/>
              <w:right w:val="single" w:color="C8E6D0" w:sz="1"/>
            </w:tcBorders>
            <w:shd w:fill="FFFFFF" w:val="clear"/>
            <w:tcMar>
              <w:top w:type="dxa" w:w="70"/>
              <w:left w:type="dxa" w:w="140"/>
              <w:bottom w:type="dxa" w:w="70"/>
              <w:right w:type="dxa" w:w="140"/>
            </w:tcMar>
          </w:tcPr>
          <w:p>
            <w:r>
              <w:rPr>
                <w:rFonts w:ascii="Arial" w:cs="Arial" w:eastAsia="Arial" w:hAnsi="Arial"/>
                <w:b w:val="false"/>
                <w:bCs w:val="false"/>
                <w:color w:val="1A1A1A"/>
                <w:sz w:val="18"/>
                <w:szCs w:val="18"/>
              </w:rPr>
              <w:t xml:space="preserve">An authenticated system user (Cashier, Inventory Manager, or System Admin) with an assigned role.</w:t>
            </w:r>
          </w:p>
        </w:tc>
      </w:tr>
      <w:tr>
        <w:tc>
          <w:tcPr>
            <w:tcW w:type="dxa" w:w="2200"/>
            <w:tcBorders>
              <w:top w:val="single" w:color="C8E6D0" w:sz="1"/>
              <w:left w:val="single" w:color="C8E6D0" w:sz="1"/>
              <w:bottom w:val="single" w:color="C8E6D0" w:sz="1"/>
              <w:right w:val="single" w:color="C8E6D0" w:sz="1"/>
            </w:tcBorders>
            <w:shd w:fill="E8F5EC" w:val="clear"/>
            <w:tcMar>
              <w:top w:type="dxa" w:w="70"/>
              <w:left w:type="dxa" w:w="140"/>
              <w:bottom w:type="dxa" w:w="70"/>
              <w:right w:type="dxa" w:w="140"/>
            </w:tcMar>
          </w:tcPr>
          <w:p>
            <w:r>
              <w:rPr>
                <w:rFonts w:ascii="Arial" w:cs="Arial" w:eastAsia="Arial" w:hAnsi="Arial"/>
                <w:b/>
                <w:bCs/>
                <w:color w:val="1A1A1A"/>
                <w:sz w:val="18"/>
                <w:szCs w:val="18"/>
              </w:rPr>
              <w:t xml:space="preserve">SyncEvent</w:t>
            </w:r>
          </w:p>
        </w:tc>
        <w:tc>
          <w:tcPr>
            <w:tcW w:type="dxa" w:w="7160"/>
            <w:tcBorders>
              <w:top w:val="single" w:color="C8E6D0" w:sz="1"/>
              <w:left w:val="single" w:color="C8E6D0" w:sz="1"/>
              <w:bottom w:val="single" w:color="C8E6D0" w:sz="1"/>
              <w:right w:val="single" w:color="C8E6D0" w:sz="1"/>
            </w:tcBorders>
            <w:shd w:fill="E8F5EC" w:val="clear"/>
            <w:tcMar>
              <w:top w:type="dxa" w:w="70"/>
              <w:left w:type="dxa" w:w="140"/>
              <w:bottom w:type="dxa" w:w="70"/>
              <w:right w:type="dxa" w:w="140"/>
            </w:tcMar>
          </w:tcPr>
          <w:p>
            <w:r>
              <w:rPr>
                <w:rFonts w:ascii="Arial" w:cs="Arial" w:eastAsia="Arial" w:hAnsi="Arial"/>
                <w:b w:val="false"/>
                <w:bCs w:val="false"/>
                <w:color w:val="1A1A1A"/>
                <w:sz w:val="18"/>
                <w:szCs w:val="18"/>
              </w:rPr>
              <w:t xml:space="preserve">A Hard Storage record of each data mutation pending cloud synchronisation, consumed by the Sync Queue Worker.</w:t>
            </w:r>
          </w:p>
        </w:tc>
      </w:tr>
      <w:tr>
        <w:tc>
          <w:tcPr>
            <w:tcW w:type="dxa" w:w="2200"/>
            <w:tcBorders>
              <w:top w:val="single" w:color="C8E6D0" w:sz="1"/>
              <w:left w:val="single" w:color="C8E6D0" w:sz="1"/>
              <w:bottom w:val="single" w:color="C8E6D0" w:sz="1"/>
              <w:right w:val="single" w:color="C8E6D0" w:sz="1"/>
            </w:tcBorders>
            <w:shd w:fill="FFFFFF" w:val="clear"/>
            <w:tcMar>
              <w:top w:type="dxa" w:w="70"/>
              <w:left w:type="dxa" w:w="140"/>
              <w:bottom w:type="dxa" w:w="70"/>
              <w:right w:type="dxa" w:w="140"/>
            </w:tcMar>
          </w:tcPr>
          <w:p>
            <w:r>
              <w:rPr>
                <w:rFonts w:ascii="Arial" w:cs="Arial" w:eastAsia="Arial" w:hAnsi="Arial"/>
                <w:b/>
                <w:bCs/>
                <w:color w:val="1A1A1A"/>
                <w:sz w:val="18"/>
                <w:szCs w:val="18"/>
              </w:rPr>
              <w:t xml:space="preserve">WALEntry</w:t>
            </w:r>
          </w:p>
        </w:tc>
        <w:tc>
          <w:tcPr>
            <w:tcW w:type="dxa" w:w="7160"/>
            <w:tcBorders>
              <w:top w:val="single" w:color="C8E6D0" w:sz="1"/>
              <w:left w:val="single" w:color="C8E6D0" w:sz="1"/>
              <w:bottom w:val="single" w:color="C8E6D0" w:sz="1"/>
              <w:right w:val="single" w:color="C8E6D0" w:sz="1"/>
            </w:tcBorders>
            <w:shd w:fill="FFFFFF" w:val="clear"/>
            <w:tcMar>
              <w:top w:type="dxa" w:w="70"/>
              <w:left w:type="dxa" w:w="140"/>
              <w:bottom w:type="dxa" w:w="70"/>
              <w:right w:type="dxa" w:w="140"/>
            </w:tcMar>
          </w:tcPr>
          <w:p>
            <w:r>
              <w:rPr>
                <w:rFonts w:ascii="Arial" w:cs="Arial" w:eastAsia="Arial" w:hAnsi="Arial"/>
                <w:b w:val="false"/>
                <w:bCs w:val="false"/>
                <w:color w:val="1A1A1A"/>
                <w:sz w:val="18"/>
                <w:szCs w:val="18"/>
              </w:rPr>
              <w:t xml:space="preserve">An entry in the Write-Ahead Log describing an intended mutation before it is applied to Hard Storage.</w:t>
            </w:r>
          </w:p>
        </w:tc>
      </w:tr>
    </w:tbl>
    <w:p>
      <w:pPr>
        <w:spacing w:after="0" w:before="120"/>
      </w:pPr>
      <w:r>
        <w:t xml:space="preserve"/>
      </w:r>
    </w:p>
    <w:p>
      <w:pPr>
        <w:pStyle w:val="Heading2"/>
        <w:spacing w:after="80" w:before="280"/>
      </w:pPr>
      <w:bookmarkStart w:name="s42" w:id="1"/>
      <w:r>
        <w:rPr>
          <w:rFonts w:ascii="Arial" w:cs="Arial" w:eastAsia="Arial" w:hAnsi="Arial"/>
          <w:b/>
          <w:bCs/>
          <w:color w:val="E8A86C"/>
          <w:sz w:val="26"/>
          <w:szCs w:val="26"/>
        </w:rPr>
        <w:t xml:space="preserve">4.2 Key Attributes and Relationships</w:t>
      </w:r>
      <w:bookmarkEnd w:id="1"/>
    </w:p>
    <w:p>
      <w:pPr>
        <w:pStyle w:val="Heading3"/>
        <w:spacing w:after="60" w:before="200"/>
      </w:pPr>
      <w:r>
        <w:rPr>
          <w:rFonts w:ascii="Arial" w:cs="Arial" w:eastAsia="Arial" w:hAnsi="Arial"/>
          <w:b/>
          <w:bCs/>
          <w:color w:val="5FAD72"/>
          <w:sz w:val="22"/>
          <w:szCs w:val="22"/>
        </w:rPr>
        <w:t xml:space="preserve">Product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c>
          <w:tcPr>
            <w:tcW w:type="dxa" w:w="2400"/>
            <w:tcBorders>
              <w:top w:val="single" w:color="2D7D46" w:sz="1"/>
              <w:left w:val="single" w:color="2D7D46" w:sz="1"/>
              <w:bottom w:val="single" w:color="2D7D46" w:sz="1"/>
              <w:right w:val="single" w:color="2D7D46" w:sz="1"/>
            </w:tcBorders>
            <w:shd w:fill="2D7D46" w:val="clear"/>
            <w:tcMar>
              <w:top w:type="dxa" w:w="80"/>
              <w:left w:type="dxa" w:w="140"/>
              <w:bottom w:type="dxa" w:w="80"/>
              <w:right w:type="dxa" w:w="140"/>
            </w:tcMar>
          </w:tcPr>
          <w:p>
            <w:r>
              <w:rPr>
                <w:rFonts w:ascii="Arial" w:cs="Arial" w:eastAsia="Arial" w:hAnsi="Arial"/>
                <w:b/>
                <w:bCs/>
                <w:color w:val="FFFFFF"/>
                <w:sz w:val="18"/>
                <w:szCs w:val="18"/>
              </w:rPr>
              <w:t xml:space="preserve">Attribute</w:t>
            </w:r>
          </w:p>
        </w:tc>
        <w:tc>
          <w:tcPr>
            <w:tcW w:type="dxa" w:w="1800"/>
            <w:tcBorders>
              <w:top w:val="single" w:color="2D7D46" w:sz="1"/>
              <w:left w:val="single" w:color="2D7D46" w:sz="1"/>
              <w:bottom w:val="single" w:color="2D7D46" w:sz="1"/>
              <w:right w:val="single" w:color="2D7D46" w:sz="1"/>
            </w:tcBorders>
            <w:shd w:fill="2D7D46" w:val="clear"/>
            <w:tcMar>
              <w:top w:type="dxa" w:w="80"/>
              <w:left w:type="dxa" w:w="140"/>
              <w:bottom w:type="dxa" w:w="80"/>
              <w:right w:type="dxa" w:w="140"/>
            </w:tcMar>
          </w:tcPr>
          <w:p>
            <w:r>
              <w:rPr>
                <w:rFonts w:ascii="Arial" w:cs="Arial" w:eastAsia="Arial" w:hAnsi="Arial"/>
                <w:b/>
                <w:bCs/>
                <w:color w:val="FFFFFF"/>
                <w:sz w:val="18"/>
                <w:szCs w:val="18"/>
              </w:rPr>
              <w:t xml:space="preserve">Type</w:t>
            </w:r>
          </w:p>
        </w:tc>
        <w:tc>
          <w:tcPr>
            <w:tcW w:type="dxa" w:w="5160"/>
            <w:tcBorders>
              <w:top w:val="single" w:color="2D7D46" w:sz="1"/>
              <w:left w:val="single" w:color="2D7D46" w:sz="1"/>
              <w:bottom w:val="single" w:color="2D7D46" w:sz="1"/>
              <w:right w:val="single" w:color="2D7D46" w:sz="1"/>
            </w:tcBorders>
            <w:shd w:fill="2D7D46" w:val="clear"/>
            <w:tcMar>
              <w:top w:type="dxa" w:w="80"/>
              <w:left w:type="dxa" w:w="140"/>
              <w:bottom w:type="dxa" w:w="80"/>
              <w:right w:type="dxa" w:w="140"/>
            </w:tcMar>
          </w:tcPr>
          <w:p>
            <w:r>
              <w:rPr>
                <w:rFonts w:ascii="Arial" w:cs="Arial" w:eastAsia="Arial" w:hAnsi="Arial"/>
                <w:b/>
                <w:bCs/>
                <w:color w:val="FFFFFF"/>
                <w:sz w:val="18"/>
                <w:szCs w:val="18"/>
              </w:rPr>
              <w:t xml:space="preserve">Description</w:t>
            </w:r>
          </w:p>
        </w:tc>
      </w:tr>
      <w:tr>
        <w:tc>
          <w:tcPr>
            <w:tcW w:type="dxa" w:w="2400"/>
            <w:tcBorders>
              <w:top w:val="single" w:color="C8E6D0" w:sz="1"/>
              <w:left w:val="single" w:color="C8E6D0" w:sz="1"/>
              <w:bottom w:val="single" w:color="C8E6D0" w:sz="1"/>
              <w:right w:val="single" w:color="C8E6D0" w:sz="1"/>
            </w:tcBorders>
            <w:shd w:fill="E8F5EC" w:val="clear"/>
            <w:tcMar>
              <w:top w:type="dxa" w:w="70"/>
              <w:left w:type="dxa" w:w="140"/>
              <w:bottom w:type="dxa" w:w="70"/>
              <w:right w:type="dxa" w:w="140"/>
            </w:tcMar>
          </w:tcPr>
          <w:p>
            <w:r>
              <w:rPr>
                <w:rFonts w:ascii="Arial" w:cs="Arial" w:eastAsia="Arial" w:hAnsi="Arial"/>
                <w:b/>
                <w:bCs/>
                <w:color w:val="1A1A1A"/>
                <w:sz w:val="18"/>
                <w:szCs w:val="18"/>
              </w:rPr>
              <w:t xml:space="preserve">product_id</w:t>
            </w:r>
          </w:p>
        </w:tc>
        <w:tc>
          <w:tcPr>
            <w:tcW w:type="dxa" w:w="1800"/>
            <w:tcBorders>
              <w:top w:val="single" w:color="C8E6D0" w:sz="1"/>
              <w:left w:val="single" w:color="C8E6D0" w:sz="1"/>
              <w:bottom w:val="single" w:color="C8E6D0" w:sz="1"/>
              <w:right w:val="single" w:color="C8E6D0" w:sz="1"/>
            </w:tcBorders>
            <w:shd w:fill="E8F5EC" w:val="clear"/>
            <w:tcMar>
              <w:top w:type="dxa" w:w="70"/>
              <w:left w:type="dxa" w:w="140"/>
              <w:bottom w:type="dxa" w:w="70"/>
              <w:right w:type="dxa" w:w="140"/>
            </w:tcMar>
          </w:tcPr>
          <w:p>
            <w:r>
              <w:rPr>
                <w:rFonts w:ascii="Arial" w:cs="Arial" w:eastAsia="Arial" w:hAnsi="Arial"/>
                <w:b w:val="false"/>
                <w:bCs w:val="false"/>
                <w:color w:val="1A1A1A"/>
                <w:sz w:val="18"/>
                <w:szCs w:val="18"/>
              </w:rPr>
              <w:t xml:space="preserve">UUID / VARCHAR PK</w:t>
            </w:r>
          </w:p>
        </w:tc>
        <w:tc>
          <w:tcPr>
            <w:tcW w:type="dxa" w:w="5160"/>
            <w:tcBorders>
              <w:top w:val="single" w:color="C8E6D0" w:sz="1"/>
              <w:left w:val="single" w:color="C8E6D0" w:sz="1"/>
              <w:bottom w:val="single" w:color="C8E6D0" w:sz="1"/>
              <w:right w:val="single" w:color="C8E6D0" w:sz="1"/>
            </w:tcBorders>
            <w:shd w:fill="E8F5EC" w:val="clear"/>
            <w:tcMar>
              <w:top w:type="dxa" w:w="70"/>
              <w:left w:type="dxa" w:w="140"/>
              <w:bottom w:type="dxa" w:w="70"/>
              <w:right w:type="dxa" w:w="140"/>
            </w:tcMar>
          </w:tcPr>
          <w:p>
            <w:r>
              <w:rPr>
                <w:rFonts w:ascii="Arial" w:cs="Arial" w:eastAsia="Arial" w:hAnsi="Arial"/>
                <w:b w:val="false"/>
                <w:bCs w:val="false"/>
                <w:color w:val="1A1A1A"/>
                <w:sz w:val="18"/>
                <w:szCs w:val="18"/>
              </w:rPr>
              <w:t xml:space="preserve">Globally unique identifier, typically barcode.</w:t>
            </w:r>
          </w:p>
        </w:tc>
      </w:tr>
      <w:tr>
        <w:tc>
          <w:tcPr>
            <w:tcW w:type="dxa" w:w="2400"/>
            <w:tcBorders>
              <w:top w:val="single" w:color="C8E6D0" w:sz="1"/>
              <w:left w:val="single" w:color="C8E6D0" w:sz="1"/>
              <w:bottom w:val="single" w:color="C8E6D0" w:sz="1"/>
              <w:right w:val="single" w:color="C8E6D0" w:sz="1"/>
            </w:tcBorders>
            <w:shd w:fill="FFFFFF" w:val="clear"/>
            <w:tcMar>
              <w:top w:type="dxa" w:w="70"/>
              <w:left w:type="dxa" w:w="140"/>
              <w:bottom w:type="dxa" w:w="70"/>
              <w:right w:type="dxa" w:w="140"/>
            </w:tcMar>
          </w:tcPr>
          <w:p>
            <w:r>
              <w:rPr>
                <w:rFonts w:ascii="Arial" w:cs="Arial" w:eastAsia="Arial" w:hAnsi="Arial"/>
                <w:b/>
                <w:bCs/>
                <w:color w:val="1A1A1A"/>
                <w:sz w:val="18"/>
                <w:szCs w:val="18"/>
              </w:rPr>
              <w:t xml:space="preserve">name</w:t>
            </w:r>
          </w:p>
        </w:tc>
        <w:tc>
          <w:tcPr>
            <w:tcW w:type="dxa" w:w="1800"/>
            <w:tcBorders>
              <w:top w:val="single" w:color="C8E6D0" w:sz="1"/>
              <w:left w:val="single" w:color="C8E6D0" w:sz="1"/>
              <w:bottom w:val="single" w:color="C8E6D0" w:sz="1"/>
              <w:right w:val="single" w:color="C8E6D0" w:sz="1"/>
            </w:tcBorders>
            <w:shd w:fill="FFFFFF" w:val="clear"/>
            <w:tcMar>
              <w:top w:type="dxa" w:w="70"/>
              <w:left w:type="dxa" w:w="140"/>
              <w:bottom w:type="dxa" w:w="70"/>
              <w:right w:type="dxa" w:w="140"/>
            </w:tcMar>
          </w:tcPr>
          <w:p>
            <w:r>
              <w:rPr>
                <w:rFonts w:ascii="Arial" w:cs="Arial" w:eastAsia="Arial" w:hAnsi="Arial"/>
                <w:b w:val="false"/>
                <w:bCs w:val="false"/>
                <w:color w:val="1A1A1A"/>
                <w:sz w:val="18"/>
                <w:szCs w:val="18"/>
              </w:rPr>
              <w:t xml:space="preserve">VARCHAR(255)</w:t>
            </w:r>
          </w:p>
        </w:tc>
        <w:tc>
          <w:tcPr>
            <w:tcW w:type="dxa" w:w="5160"/>
            <w:tcBorders>
              <w:top w:val="single" w:color="C8E6D0" w:sz="1"/>
              <w:left w:val="single" w:color="C8E6D0" w:sz="1"/>
              <w:bottom w:val="single" w:color="C8E6D0" w:sz="1"/>
              <w:right w:val="single" w:color="C8E6D0" w:sz="1"/>
            </w:tcBorders>
            <w:shd w:fill="FFFFFF" w:val="clear"/>
            <w:tcMar>
              <w:top w:type="dxa" w:w="70"/>
              <w:left w:type="dxa" w:w="140"/>
              <w:bottom w:type="dxa" w:w="70"/>
              <w:right w:type="dxa" w:w="140"/>
            </w:tcMar>
          </w:tcPr>
          <w:p>
            <w:r>
              <w:rPr>
                <w:rFonts w:ascii="Arial" w:cs="Arial" w:eastAsia="Arial" w:hAnsi="Arial"/>
                <w:b w:val="false"/>
                <w:bCs w:val="false"/>
                <w:color w:val="1A1A1A"/>
                <w:sz w:val="18"/>
                <w:szCs w:val="18"/>
              </w:rPr>
              <w:t xml:space="preserve">Display name of the product.</w:t>
            </w:r>
          </w:p>
        </w:tc>
      </w:tr>
      <w:tr>
        <w:tc>
          <w:tcPr>
            <w:tcW w:type="dxa" w:w="2400"/>
            <w:tcBorders>
              <w:top w:val="single" w:color="C8E6D0" w:sz="1"/>
              <w:left w:val="single" w:color="C8E6D0" w:sz="1"/>
              <w:bottom w:val="single" w:color="C8E6D0" w:sz="1"/>
              <w:right w:val="single" w:color="C8E6D0" w:sz="1"/>
            </w:tcBorders>
            <w:shd w:fill="E8F5EC" w:val="clear"/>
            <w:tcMar>
              <w:top w:type="dxa" w:w="70"/>
              <w:left w:type="dxa" w:w="140"/>
              <w:bottom w:type="dxa" w:w="70"/>
              <w:right w:type="dxa" w:w="140"/>
            </w:tcMar>
          </w:tcPr>
          <w:p>
            <w:r>
              <w:rPr>
                <w:rFonts w:ascii="Arial" w:cs="Arial" w:eastAsia="Arial" w:hAnsi="Arial"/>
                <w:b/>
                <w:bCs/>
                <w:color w:val="1A1A1A"/>
                <w:sz w:val="18"/>
                <w:szCs w:val="18"/>
              </w:rPr>
              <w:t xml:space="preserve">category</w:t>
            </w:r>
          </w:p>
        </w:tc>
        <w:tc>
          <w:tcPr>
            <w:tcW w:type="dxa" w:w="1800"/>
            <w:tcBorders>
              <w:top w:val="single" w:color="C8E6D0" w:sz="1"/>
              <w:left w:val="single" w:color="C8E6D0" w:sz="1"/>
              <w:bottom w:val="single" w:color="C8E6D0" w:sz="1"/>
              <w:right w:val="single" w:color="C8E6D0" w:sz="1"/>
            </w:tcBorders>
            <w:shd w:fill="E8F5EC" w:val="clear"/>
            <w:tcMar>
              <w:top w:type="dxa" w:w="70"/>
              <w:left w:type="dxa" w:w="140"/>
              <w:bottom w:type="dxa" w:w="70"/>
              <w:right w:type="dxa" w:w="140"/>
            </w:tcMar>
          </w:tcPr>
          <w:p>
            <w:r>
              <w:rPr>
                <w:rFonts w:ascii="Arial" w:cs="Arial" w:eastAsia="Arial" w:hAnsi="Arial"/>
                <w:b w:val="false"/>
                <w:bCs w:val="false"/>
                <w:color w:val="1A1A1A"/>
                <w:sz w:val="18"/>
                <w:szCs w:val="18"/>
              </w:rPr>
              <w:t xml:space="preserve">VARCHAR(100)</w:t>
            </w:r>
          </w:p>
        </w:tc>
        <w:tc>
          <w:tcPr>
            <w:tcW w:type="dxa" w:w="5160"/>
            <w:tcBorders>
              <w:top w:val="single" w:color="C8E6D0" w:sz="1"/>
              <w:left w:val="single" w:color="C8E6D0" w:sz="1"/>
              <w:bottom w:val="single" w:color="C8E6D0" w:sz="1"/>
              <w:right w:val="single" w:color="C8E6D0" w:sz="1"/>
            </w:tcBorders>
            <w:shd w:fill="E8F5EC" w:val="clear"/>
            <w:tcMar>
              <w:top w:type="dxa" w:w="70"/>
              <w:left w:type="dxa" w:w="140"/>
              <w:bottom w:type="dxa" w:w="70"/>
              <w:right w:type="dxa" w:w="140"/>
            </w:tcMar>
          </w:tcPr>
          <w:p>
            <w:r>
              <w:rPr>
                <w:rFonts w:ascii="Arial" w:cs="Arial" w:eastAsia="Arial" w:hAnsi="Arial"/>
                <w:b w:val="false"/>
                <w:bCs w:val="false"/>
                <w:color w:val="1A1A1A"/>
                <w:sz w:val="18"/>
                <w:szCs w:val="18"/>
              </w:rPr>
              <w:t xml:space="preserve">Product category (e.g., analgesic, antibiotic).</w:t>
            </w:r>
          </w:p>
        </w:tc>
      </w:tr>
      <w:tr>
        <w:tc>
          <w:tcPr>
            <w:tcW w:type="dxa" w:w="2400"/>
            <w:tcBorders>
              <w:top w:val="single" w:color="C8E6D0" w:sz="1"/>
              <w:left w:val="single" w:color="C8E6D0" w:sz="1"/>
              <w:bottom w:val="single" w:color="C8E6D0" w:sz="1"/>
              <w:right w:val="single" w:color="C8E6D0" w:sz="1"/>
            </w:tcBorders>
            <w:shd w:fill="FFFFFF" w:val="clear"/>
            <w:tcMar>
              <w:top w:type="dxa" w:w="70"/>
              <w:left w:type="dxa" w:w="140"/>
              <w:bottom w:type="dxa" w:w="70"/>
              <w:right w:type="dxa" w:w="140"/>
            </w:tcMar>
          </w:tcPr>
          <w:p>
            <w:r>
              <w:rPr>
                <w:rFonts w:ascii="Arial" w:cs="Arial" w:eastAsia="Arial" w:hAnsi="Arial"/>
                <w:b/>
                <w:bCs/>
                <w:color w:val="1A1A1A"/>
                <w:sz w:val="18"/>
                <w:szCs w:val="18"/>
              </w:rPr>
              <w:t xml:space="preserve">quantity_on_hand</w:t>
            </w:r>
          </w:p>
        </w:tc>
        <w:tc>
          <w:tcPr>
            <w:tcW w:type="dxa" w:w="1800"/>
            <w:tcBorders>
              <w:top w:val="single" w:color="C8E6D0" w:sz="1"/>
              <w:left w:val="single" w:color="C8E6D0" w:sz="1"/>
              <w:bottom w:val="single" w:color="C8E6D0" w:sz="1"/>
              <w:right w:val="single" w:color="C8E6D0" w:sz="1"/>
            </w:tcBorders>
            <w:shd w:fill="FFFFFF" w:val="clear"/>
            <w:tcMar>
              <w:top w:type="dxa" w:w="70"/>
              <w:left w:type="dxa" w:w="140"/>
              <w:bottom w:type="dxa" w:w="70"/>
              <w:right w:type="dxa" w:w="140"/>
            </w:tcMar>
          </w:tcPr>
          <w:p>
            <w:r>
              <w:rPr>
                <w:rFonts w:ascii="Arial" w:cs="Arial" w:eastAsia="Arial" w:hAnsi="Arial"/>
                <w:b w:val="false"/>
                <w:bCs w:val="false"/>
                <w:color w:val="1A1A1A"/>
                <w:sz w:val="18"/>
                <w:szCs w:val="18"/>
              </w:rPr>
              <w:t xml:space="preserve">INTEGER ≥ 0</w:t>
            </w:r>
          </w:p>
        </w:tc>
        <w:tc>
          <w:tcPr>
            <w:tcW w:type="dxa" w:w="5160"/>
            <w:tcBorders>
              <w:top w:val="single" w:color="C8E6D0" w:sz="1"/>
              <w:left w:val="single" w:color="C8E6D0" w:sz="1"/>
              <w:bottom w:val="single" w:color="C8E6D0" w:sz="1"/>
              <w:right w:val="single" w:color="C8E6D0" w:sz="1"/>
            </w:tcBorders>
            <w:shd w:fill="FFFFFF" w:val="clear"/>
            <w:tcMar>
              <w:top w:type="dxa" w:w="70"/>
              <w:left w:type="dxa" w:w="140"/>
              <w:bottom w:type="dxa" w:w="70"/>
              <w:right w:type="dxa" w:w="140"/>
            </w:tcMar>
          </w:tcPr>
          <w:p>
            <w:r>
              <w:rPr>
                <w:rFonts w:ascii="Arial" w:cs="Arial" w:eastAsia="Arial" w:hAnsi="Arial"/>
                <w:b w:val="false"/>
                <w:bCs w:val="false"/>
                <w:color w:val="1A1A1A"/>
                <w:sz w:val="18"/>
                <w:szCs w:val="18"/>
              </w:rPr>
              <w:t xml:space="preserve">Current stock count. Never negative.</w:t>
            </w:r>
          </w:p>
        </w:tc>
      </w:tr>
      <w:tr>
        <w:tc>
          <w:tcPr>
            <w:tcW w:type="dxa" w:w="2400"/>
            <w:tcBorders>
              <w:top w:val="single" w:color="C8E6D0" w:sz="1"/>
              <w:left w:val="single" w:color="C8E6D0" w:sz="1"/>
              <w:bottom w:val="single" w:color="C8E6D0" w:sz="1"/>
              <w:right w:val="single" w:color="C8E6D0" w:sz="1"/>
            </w:tcBorders>
            <w:shd w:fill="E8F5EC" w:val="clear"/>
            <w:tcMar>
              <w:top w:type="dxa" w:w="70"/>
              <w:left w:type="dxa" w:w="140"/>
              <w:bottom w:type="dxa" w:w="70"/>
              <w:right w:type="dxa" w:w="140"/>
            </w:tcMar>
          </w:tcPr>
          <w:p>
            <w:r>
              <w:rPr>
                <w:rFonts w:ascii="Arial" w:cs="Arial" w:eastAsia="Arial" w:hAnsi="Arial"/>
                <w:b/>
                <w:bCs/>
                <w:color w:val="1A1A1A"/>
                <w:sz w:val="18"/>
                <w:szCs w:val="18"/>
              </w:rPr>
              <w:t xml:space="preserve">reorder_threshold</w:t>
            </w:r>
          </w:p>
        </w:tc>
        <w:tc>
          <w:tcPr>
            <w:tcW w:type="dxa" w:w="1800"/>
            <w:tcBorders>
              <w:top w:val="single" w:color="C8E6D0" w:sz="1"/>
              <w:left w:val="single" w:color="C8E6D0" w:sz="1"/>
              <w:bottom w:val="single" w:color="C8E6D0" w:sz="1"/>
              <w:right w:val="single" w:color="C8E6D0" w:sz="1"/>
            </w:tcBorders>
            <w:shd w:fill="E8F5EC" w:val="clear"/>
            <w:tcMar>
              <w:top w:type="dxa" w:w="70"/>
              <w:left w:type="dxa" w:w="140"/>
              <w:bottom w:type="dxa" w:w="70"/>
              <w:right w:type="dxa" w:w="140"/>
            </w:tcMar>
          </w:tcPr>
          <w:p>
            <w:r>
              <w:rPr>
                <w:rFonts w:ascii="Arial" w:cs="Arial" w:eastAsia="Arial" w:hAnsi="Arial"/>
                <w:b w:val="false"/>
                <w:bCs w:val="false"/>
                <w:color w:val="1A1A1A"/>
                <w:sz w:val="18"/>
                <w:szCs w:val="18"/>
              </w:rPr>
              <w:t xml:space="preserve">INTEGER</w:t>
            </w:r>
          </w:p>
        </w:tc>
        <w:tc>
          <w:tcPr>
            <w:tcW w:type="dxa" w:w="5160"/>
            <w:tcBorders>
              <w:top w:val="single" w:color="C8E6D0" w:sz="1"/>
              <w:left w:val="single" w:color="C8E6D0" w:sz="1"/>
              <w:bottom w:val="single" w:color="C8E6D0" w:sz="1"/>
              <w:right w:val="single" w:color="C8E6D0" w:sz="1"/>
            </w:tcBorders>
            <w:shd w:fill="E8F5EC" w:val="clear"/>
            <w:tcMar>
              <w:top w:type="dxa" w:w="70"/>
              <w:left w:type="dxa" w:w="140"/>
              <w:bottom w:type="dxa" w:w="70"/>
              <w:right w:type="dxa" w:w="140"/>
            </w:tcMar>
          </w:tcPr>
          <w:p>
            <w:r>
              <w:rPr>
                <w:rFonts w:ascii="Arial" w:cs="Arial" w:eastAsia="Arial" w:hAnsi="Arial"/>
                <w:b w:val="false"/>
                <w:bCs w:val="false"/>
                <w:color w:val="1A1A1A"/>
                <w:sz w:val="18"/>
                <w:szCs w:val="18"/>
              </w:rPr>
              <w:t xml:space="preserve">Admin-defined low-stock alert level.</w:t>
            </w:r>
          </w:p>
        </w:tc>
      </w:tr>
      <w:tr>
        <w:tc>
          <w:tcPr>
            <w:tcW w:type="dxa" w:w="2400"/>
            <w:tcBorders>
              <w:top w:val="single" w:color="C8E6D0" w:sz="1"/>
              <w:left w:val="single" w:color="C8E6D0" w:sz="1"/>
              <w:bottom w:val="single" w:color="C8E6D0" w:sz="1"/>
              <w:right w:val="single" w:color="C8E6D0" w:sz="1"/>
            </w:tcBorders>
            <w:shd w:fill="FFFFFF" w:val="clear"/>
            <w:tcMar>
              <w:top w:type="dxa" w:w="70"/>
              <w:left w:type="dxa" w:w="140"/>
              <w:bottom w:type="dxa" w:w="70"/>
              <w:right w:type="dxa" w:w="140"/>
            </w:tcMar>
          </w:tcPr>
          <w:p>
            <w:r>
              <w:rPr>
                <w:rFonts w:ascii="Arial" w:cs="Arial" w:eastAsia="Arial" w:hAnsi="Arial"/>
                <w:b/>
                <w:bCs/>
                <w:color w:val="1A1A1A"/>
                <w:sz w:val="18"/>
                <w:szCs w:val="18"/>
              </w:rPr>
              <w:t xml:space="preserve">unit_price</w:t>
            </w:r>
          </w:p>
        </w:tc>
        <w:tc>
          <w:tcPr>
            <w:tcW w:type="dxa" w:w="1800"/>
            <w:tcBorders>
              <w:top w:val="single" w:color="C8E6D0" w:sz="1"/>
              <w:left w:val="single" w:color="C8E6D0" w:sz="1"/>
              <w:bottom w:val="single" w:color="C8E6D0" w:sz="1"/>
              <w:right w:val="single" w:color="C8E6D0" w:sz="1"/>
            </w:tcBorders>
            <w:shd w:fill="FFFFFF" w:val="clear"/>
            <w:tcMar>
              <w:top w:type="dxa" w:w="70"/>
              <w:left w:type="dxa" w:w="140"/>
              <w:bottom w:type="dxa" w:w="70"/>
              <w:right w:type="dxa" w:w="140"/>
            </w:tcMar>
          </w:tcPr>
          <w:p>
            <w:r>
              <w:rPr>
                <w:rFonts w:ascii="Arial" w:cs="Arial" w:eastAsia="Arial" w:hAnsi="Arial"/>
                <w:b w:val="false"/>
                <w:bCs w:val="false"/>
                <w:color w:val="1A1A1A"/>
                <w:sz w:val="18"/>
                <w:szCs w:val="18"/>
              </w:rPr>
              <w:t xml:space="preserve">DECIMAL(10,2)</w:t>
            </w:r>
          </w:p>
        </w:tc>
        <w:tc>
          <w:tcPr>
            <w:tcW w:type="dxa" w:w="5160"/>
            <w:tcBorders>
              <w:top w:val="single" w:color="C8E6D0" w:sz="1"/>
              <w:left w:val="single" w:color="C8E6D0" w:sz="1"/>
              <w:bottom w:val="single" w:color="C8E6D0" w:sz="1"/>
              <w:right w:val="single" w:color="C8E6D0" w:sz="1"/>
            </w:tcBorders>
            <w:shd w:fill="FFFFFF" w:val="clear"/>
            <w:tcMar>
              <w:top w:type="dxa" w:w="70"/>
              <w:left w:type="dxa" w:w="140"/>
              <w:bottom w:type="dxa" w:w="70"/>
              <w:right w:type="dxa" w:w="140"/>
            </w:tcMar>
          </w:tcPr>
          <w:p>
            <w:r>
              <w:rPr>
                <w:rFonts w:ascii="Arial" w:cs="Arial" w:eastAsia="Arial" w:hAnsi="Arial"/>
                <w:b w:val="false"/>
                <w:bCs w:val="false"/>
                <w:color w:val="1A1A1A"/>
                <w:sz w:val="18"/>
                <w:szCs w:val="18"/>
              </w:rPr>
              <w:t xml:space="preserve">Reference price (informational; not transactional).</w:t>
            </w:r>
          </w:p>
        </w:tc>
      </w:tr>
      <w:tr>
        <w:tc>
          <w:tcPr>
            <w:tcW w:type="dxa" w:w="2400"/>
            <w:tcBorders>
              <w:top w:val="single" w:color="C8E6D0" w:sz="1"/>
              <w:left w:val="single" w:color="C8E6D0" w:sz="1"/>
              <w:bottom w:val="single" w:color="C8E6D0" w:sz="1"/>
              <w:right w:val="single" w:color="C8E6D0" w:sz="1"/>
            </w:tcBorders>
            <w:shd w:fill="E8F5EC" w:val="clear"/>
            <w:tcMar>
              <w:top w:type="dxa" w:w="70"/>
              <w:left w:type="dxa" w:w="140"/>
              <w:bottom w:type="dxa" w:w="70"/>
              <w:right w:type="dxa" w:w="140"/>
            </w:tcMar>
          </w:tcPr>
          <w:p>
            <w:r>
              <w:rPr>
                <w:rFonts w:ascii="Arial" w:cs="Arial" w:eastAsia="Arial" w:hAnsi="Arial"/>
                <w:b/>
                <w:bCs/>
                <w:color w:val="1A1A1A"/>
                <w:sz w:val="18"/>
                <w:szCs w:val="18"/>
              </w:rPr>
              <w:t xml:space="preserve">last_updated</w:t>
            </w:r>
          </w:p>
        </w:tc>
        <w:tc>
          <w:tcPr>
            <w:tcW w:type="dxa" w:w="1800"/>
            <w:tcBorders>
              <w:top w:val="single" w:color="C8E6D0" w:sz="1"/>
              <w:left w:val="single" w:color="C8E6D0" w:sz="1"/>
              <w:bottom w:val="single" w:color="C8E6D0" w:sz="1"/>
              <w:right w:val="single" w:color="C8E6D0" w:sz="1"/>
            </w:tcBorders>
            <w:shd w:fill="E8F5EC" w:val="clear"/>
            <w:tcMar>
              <w:top w:type="dxa" w:w="70"/>
              <w:left w:type="dxa" w:w="140"/>
              <w:bottom w:type="dxa" w:w="70"/>
              <w:right w:type="dxa" w:w="140"/>
            </w:tcMar>
          </w:tcPr>
          <w:p>
            <w:r>
              <w:rPr>
                <w:rFonts w:ascii="Arial" w:cs="Arial" w:eastAsia="Arial" w:hAnsi="Arial"/>
                <w:b w:val="false"/>
                <w:bCs w:val="false"/>
                <w:color w:val="1A1A1A"/>
                <w:sz w:val="18"/>
                <w:szCs w:val="18"/>
              </w:rPr>
              <w:t xml:space="preserve">TIMESTAMP</w:t>
            </w:r>
          </w:p>
        </w:tc>
        <w:tc>
          <w:tcPr>
            <w:tcW w:type="dxa" w:w="5160"/>
            <w:tcBorders>
              <w:top w:val="single" w:color="C8E6D0" w:sz="1"/>
              <w:left w:val="single" w:color="C8E6D0" w:sz="1"/>
              <w:bottom w:val="single" w:color="C8E6D0" w:sz="1"/>
              <w:right w:val="single" w:color="C8E6D0" w:sz="1"/>
            </w:tcBorders>
            <w:shd w:fill="E8F5EC" w:val="clear"/>
            <w:tcMar>
              <w:top w:type="dxa" w:w="70"/>
              <w:left w:type="dxa" w:w="140"/>
              <w:bottom w:type="dxa" w:w="70"/>
              <w:right w:type="dxa" w:w="140"/>
            </w:tcMar>
          </w:tcPr>
          <w:p>
            <w:r>
              <w:rPr>
                <w:rFonts w:ascii="Arial" w:cs="Arial" w:eastAsia="Arial" w:hAnsi="Arial"/>
                <w:b w:val="false"/>
                <w:bCs w:val="false"/>
                <w:color w:val="1A1A1A"/>
                <w:sz w:val="18"/>
                <w:szCs w:val="18"/>
              </w:rPr>
              <w:t xml:space="preserve">UTC timestamp of the most recent mutation.</w:t>
            </w:r>
          </w:p>
        </w:tc>
      </w:tr>
      <w:tr>
        <w:tc>
          <w:tcPr>
            <w:tcW w:type="dxa" w:w="2400"/>
            <w:tcBorders>
              <w:top w:val="single" w:color="C8E6D0" w:sz="1"/>
              <w:left w:val="single" w:color="C8E6D0" w:sz="1"/>
              <w:bottom w:val="single" w:color="C8E6D0" w:sz="1"/>
              <w:right w:val="single" w:color="C8E6D0" w:sz="1"/>
            </w:tcBorders>
            <w:shd w:fill="FFFFFF" w:val="clear"/>
            <w:tcMar>
              <w:top w:type="dxa" w:w="70"/>
              <w:left w:type="dxa" w:w="140"/>
              <w:bottom w:type="dxa" w:w="70"/>
              <w:right w:type="dxa" w:w="140"/>
            </w:tcMar>
          </w:tcPr>
          <w:p>
            <w:r>
              <w:rPr>
                <w:rFonts w:ascii="Arial" w:cs="Arial" w:eastAsia="Arial" w:hAnsi="Arial"/>
                <w:b/>
                <w:bCs/>
                <w:color w:val="1A1A1A"/>
                <w:sz w:val="18"/>
                <w:szCs w:val="18"/>
              </w:rPr>
              <w:t xml:space="preserve">synced</w:t>
            </w:r>
          </w:p>
        </w:tc>
        <w:tc>
          <w:tcPr>
            <w:tcW w:type="dxa" w:w="1800"/>
            <w:tcBorders>
              <w:top w:val="single" w:color="C8E6D0" w:sz="1"/>
              <w:left w:val="single" w:color="C8E6D0" w:sz="1"/>
              <w:bottom w:val="single" w:color="C8E6D0" w:sz="1"/>
              <w:right w:val="single" w:color="C8E6D0" w:sz="1"/>
            </w:tcBorders>
            <w:shd w:fill="FFFFFF" w:val="clear"/>
            <w:tcMar>
              <w:top w:type="dxa" w:w="70"/>
              <w:left w:type="dxa" w:w="140"/>
              <w:bottom w:type="dxa" w:w="70"/>
              <w:right w:type="dxa" w:w="140"/>
            </w:tcMar>
          </w:tcPr>
          <w:p>
            <w:r>
              <w:rPr>
                <w:rFonts w:ascii="Arial" w:cs="Arial" w:eastAsia="Arial" w:hAnsi="Arial"/>
                <w:b w:val="false"/>
                <w:bCs w:val="false"/>
                <w:color w:val="1A1A1A"/>
                <w:sz w:val="18"/>
                <w:szCs w:val="18"/>
              </w:rPr>
              <w:t xml:space="preserve">BOOLEAN</w:t>
            </w:r>
          </w:p>
        </w:tc>
        <w:tc>
          <w:tcPr>
            <w:tcW w:type="dxa" w:w="5160"/>
            <w:tcBorders>
              <w:top w:val="single" w:color="C8E6D0" w:sz="1"/>
              <w:left w:val="single" w:color="C8E6D0" w:sz="1"/>
              <w:bottom w:val="single" w:color="C8E6D0" w:sz="1"/>
              <w:right w:val="single" w:color="C8E6D0" w:sz="1"/>
            </w:tcBorders>
            <w:shd w:fill="FFFFFF" w:val="clear"/>
            <w:tcMar>
              <w:top w:type="dxa" w:w="70"/>
              <w:left w:type="dxa" w:w="140"/>
              <w:bottom w:type="dxa" w:w="70"/>
              <w:right w:type="dxa" w:w="140"/>
            </w:tcMar>
          </w:tcPr>
          <w:p>
            <w:r>
              <w:rPr>
                <w:rFonts w:ascii="Arial" w:cs="Arial" w:eastAsia="Arial" w:hAnsi="Arial"/>
                <w:b w:val="false"/>
                <w:bCs w:val="false"/>
                <w:color w:val="1A1A1A"/>
                <w:sz w:val="18"/>
                <w:szCs w:val="18"/>
              </w:rPr>
              <w:t xml:space="preserve">False until the Sync Queue Worker confirms cloud upload.</w:t>
            </w:r>
          </w:p>
        </w:tc>
      </w:tr>
    </w:tbl>
    <w:p>
      <w:pPr>
        <w:spacing w:after="0" w:before="120"/>
      </w:pPr>
      <w:r>
        <w:t xml:space="preserve"/>
      </w:r>
    </w:p>
    <w:p>
      <w:pPr>
        <w:pStyle w:val="Heading3"/>
        <w:spacing w:after="60" w:before="200"/>
      </w:pPr>
      <w:r>
        <w:rPr>
          <w:rFonts w:ascii="Arial" w:cs="Arial" w:eastAsia="Arial" w:hAnsi="Arial"/>
          <w:b/>
          <w:bCs/>
          <w:color w:val="5FAD72"/>
          <w:sz w:val="22"/>
          <w:szCs w:val="22"/>
        </w:rPr>
        <w:t xml:space="preserve">Transaction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c>
          <w:tcPr>
            <w:tcW w:type="dxa" w:w="2400"/>
            <w:tcBorders>
              <w:top w:val="single" w:color="2D7D46" w:sz="1"/>
              <w:left w:val="single" w:color="2D7D46" w:sz="1"/>
              <w:bottom w:val="single" w:color="2D7D46" w:sz="1"/>
              <w:right w:val="single" w:color="2D7D46" w:sz="1"/>
            </w:tcBorders>
            <w:shd w:fill="2D7D46" w:val="clear"/>
            <w:tcMar>
              <w:top w:type="dxa" w:w="80"/>
              <w:left w:type="dxa" w:w="140"/>
              <w:bottom w:type="dxa" w:w="80"/>
              <w:right w:type="dxa" w:w="140"/>
            </w:tcMar>
          </w:tcPr>
          <w:p>
            <w:r>
              <w:rPr>
                <w:rFonts w:ascii="Arial" w:cs="Arial" w:eastAsia="Arial" w:hAnsi="Arial"/>
                <w:b/>
                <w:bCs/>
                <w:color w:val="FFFFFF"/>
                <w:sz w:val="18"/>
                <w:szCs w:val="18"/>
              </w:rPr>
              <w:t xml:space="preserve">Attribute</w:t>
            </w:r>
          </w:p>
        </w:tc>
        <w:tc>
          <w:tcPr>
            <w:tcW w:type="dxa" w:w="1800"/>
            <w:tcBorders>
              <w:top w:val="single" w:color="2D7D46" w:sz="1"/>
              <w:left w:val="single" w:color="2D7D46" w:sz="1"/>
              <w:bottom w:val="single" w:color="2D7D46" w:sz="1"/>
              <w:right w:val="single" w:color="2D7D46" w:sz="1"/>
            </w:tcBorders>
            <w:shd w:fill="2D7D46" w:val="clear"/>
            <w:tcMar>
              <w:top w:type="dxa" w:w="80"/>
              <w:left w:type="dxa" w:w="140"/>
              <w:bottom w:type="dxa" w:w="80"/>
              <w:right w:type="dxa" w:w="140"/>
            </w:tcMar>
          </w:tcPr>
          <w:p>
            <w:r>
              <w:rPr>
                <w:rFonts w:ascii="Arial" w:cs="Arial" w:eastAsia="Arial" w:hAnsi="Arial"/>
                <w:b/>
                <w:bCs/>
                <w:color w:val="FFFFFF"/>
                <w:sz w:val="18"/>
                <w:szCs w:val="18"/>
              </w:rPr>
              <w:t xml:space="preserve">Type</w:t>
            </w:r>
          </w:p>
        </w:tc>
        <w:tc>
          <w:tcPr>
            <w:tcW w:type="dxa" w:w="5160"/>
            <w:tcBorders>
              <w:top w:val="single" w:color="2D7D46" w:sz="1"/>
              <w:left w:val="single" w:color="2D7D46" w:sz="1"/>
              <w:bottom w:val="single" w:color="2D7D46" w:sz="1"/>
              <w:right w:val="single" w:color="2D7D46" w:sz="1"/>
            </w:tcBorders>
            <w:shd w:fill="2D7D46" w:val="clear"/>
            <w:tcMar>
              <w:top w:type="dxa" w:w="80"/>
              <w:left w:type="dxa" w:w="140"/>
              <w:bottom w:type="dxa" w:w="80"/>
              <w:right w:type="dxa" w:w="140"/>
            </w:tcMar>
          </w:tcPr>
          <w:p>
            <w:r>
              <w:rPr>
                <w:rFonts w:ascii="Arial" w:cs="Arial" w:eastAsia="Arial" w:hAnsi="Arial"/>
                <w:b/>
                <w:bCs/>
                <w:color w:val="FFFFFF"/>
                <w:sz w:val="18"/>
                <w:szCs w:val="18"/>
              </w:rPr>
              <w:t xml:space="preserve">Description</w:t>
            </w:r>
          </w:p>
        </w:tc>
      </w:tr>
      <w:tr>
        <w:tc>
          <w:tcPr>
            <w:tcW w:type="dxa" w:w="2400"/>
            <w:tcBorders>
              <w:top w:val="single" w:color="C8E6D0" w:sz="1"/>
              <w:left w:val="single" w:color="C8E6D0" w:sz="1"/>
              <w:bottom w:val="single" w:color="C8E6D0" w:sz="1"/>
              <w:right w:val="single" w:color="C8E6D0" w:sz="1"/>
            </w:tcBorders>
            <w:shd w:fill="E8F5EC" w:val="clear"/>
            <w:tcMar>
              <w:top w:type="dxa" w:w="70"/>
              <w:left w:type="dxa" w:w="140"/>
              <w:bottom w:type="dxa" w:w="70"/>
              <w:right w:type="dxa" w:w="140"/>
            </w:tcMar>
          </w:tcPr>
          <w:p>
            <w:r>
              <w:rPr>
                <w:rFonts w:ascii="Arial" w:cs="Arial" w:eastAsia="Arial" w:hAnsi="Arial"/>
                <w:b/>
                <w:bCs/>
                <w:color w:val="1A1A1A"/>
                <w:sz w:val="18"/>
                <w:szCs w:val="18"/>
              </w:rPr>
              <w:t xml:space="preserve">transaction_id</w:t>
            </w:r>
          </w:p>
        </w:tc>
        <w:tc>
          <w:tcPr>
            <w:tcW w:type="dxa" w:w="1800"/>
            <w:tcBorders>
              <w:top w:val="single" w:color="C8E6D0" w:sz="1"/>
              <w:left w:val="single" w:color="C8E6D0" w:sz="1"/>
              <w:bottom w:val="single" w:color="C8E6D0" w:sz="1"/>
              <w:right w:val="single" w:color="C8E6D0" w:sz="1"/>
            </w:tcBorders>
            <w:shd w:fill="E8F5EC" w:val="clear"/>
            <w:tcMar>
              <w:top w:type="dxa" w:w="70"/>
              <w:left w:type="dxa" w:w="140"/>
              <w:bottom w:type="dxa" w:w="70"/>
              <w:right w:type="dxa" w:w="140"/>
            </w:tcMar>
          </w:tcPr>
          <w:p>
            <w:r>
              <w:rPr>
                <w:rFonts w:ascii="Arial" w:cs="Arial" w:eastAsia="Arial" w:hAnsi="Arial"/>
                <w:b w:val="false"/>
                <w:bCs w:val="false"/>
                <w:color w:val="1A1A1A"/>
                <w:sz w:val="18"/>
                <w:szCs w:val="18"/>
              </w:rPr>
              <w:t xml:space="preserve">UUID PK</w:t>
            </w:r>
          </w:p>
        </w:tc>
        <w:tc>
          <w:tcPr>
            <w:tcW w:type="dxa" w:w="5160"/>
            <w:tcBorders>
              <w:top w:val="single" w:color="C8E6D0" w:sz="1"/>
              <w:left w:val="single" w:color="C8E6D0" w:sz="1"/>
              <w:bottom w:val="single" w:color="C8E6D0" w:sz="1"/>
              <w:right w:val="single" w:color="C8E6D0" w:sz="1"/>
            </w:tcBorders>
            <w:shd w:fill="E8F5EC" w:val="clear"/>
            <w:tcMar>
              <w:top w:type="dxa" w:w="70"/>
              <w:left w:type="dxa" w:w="140"/>
              <w:bottom w:type="dxa" w:w="70"/>
              <w:right w:type="dxa" w:w="140"/>
            </w:tcMar>
          </w:tcPr>
          <w:p>
            <w:r>
              <w:rPr>
                <w:rFonts w:ascii="Arial" w:cs="Arial" w:eastAsia="Arial" w:hAnsi="Arial"/>
                <w:b w:val="false"/>
                <w:bCs w:val="false"/>
                <w:color w:val="1A1A1A"/>
                <w:sz w:val="18"/>
                <w:szCs w:val="18"/>
              </w:rPr>
              <w:t xml:space="preserve">Unique transaction identifier.</w:t>
            </w:r>
          </w:p>
        </w:tc>
      </w:tr>
      <w:tr>
        <w:tc>
          <w:tcPr>
            <w:tcW w:type="dxa" w:w="2400"/>
            <w:tcBorders>
              <w:top w:val="single" w:color="C8E6D0" w:sz="1"/>
              <w:left w:val="single" w:color="C8E6D0" w:sz="1"/>
              <w:bottom w:val="single" w:color="C8E6D0" w:sz="1"/>
              <w:right w:val="single" w:color="C8E6D0" w:sz="1"/>
            </w:tcBorders>
            <w:shd w:fill="FFFFFF" w:val="clear"/>
            <w:tcMar>
              <w:top w:type="dxa" w:w="70"/>
              <w:left w:type="dxa" w:w="140"/>
              <w:bottom w:type="dxa" w:w="70"/>
              <w:right w:type="dxa" w:w="140"/>
            </w:tcMar>
          </w:tcPr>
          <w:p>
            <w:r>
              <w:rPr>
                <w:rFonts w:ascii="Arial" w:cs="Arial" w:eastAsia="Arial" w:hAnsi="Arial"/>
                <w:b/>
                <w:bCs/>
                <w:color w:val="1A1A1A"/>
                <w:sz w:val="18"/>
                <w:szCs w:val="18"/>
              </w:rPr>
              <w:t xml:space="preserve">product_id</w:t>
            </w:r>
          </w:p>
        </w:tc>
        <w:tc>
          <w:tcPr>
            <w:tcW w:type="dxa" w:w="1800"/>
            <w:tcBorders>
              <w:top w:val="single" w:color="C8E6D0" w:sz="1"/>
              <w:left w:val="single" w:color="C8E6D0" w:sz="1"/>
              <w:bottom w:val="single" w:color="C8E6D0" w:sz="1"/>
              <w:right w:val="single" w:color="C8E6D0" w:sz="1"/>
            </w:tcBorders>
            <w:shd w:fill="FFFFFF" w:val="clear"/>
            <w:tcMar>
              <w:top w:type="dxa" w:w="70"/>
              <w:left w:type="dxa" w:w="140"/>
              <w:bottom w:type="dxa" w:w="70"/>
              <w:right w:type="dxa" w:w="140"/>
            </w:tcMar>
          </w:tcPr>
          <w:p>
            <w:r>
              <w:rPr>
                <w:rFonts w:ascii="Arial" w:cs="Arial" w:eastAsia="Arial" w:hAnsi="Arial"/>
                <w:b w:val="false"/>
                <w:bCs w:val="false"/>
                <w:color w:val="1A1A1A"/>
                <w:sz w:val="18"/>
                <w:szCs w:val="18"/>
              </w:rPr>
              <w:t xml:space="preserve">UUID FK → Product</w:t>
            </w:r>
          </w:p>
        </w:tc>
        <w:tc>
          <w:tcPr>
            <w:tcW w:type="dxa" w:w="5160"/>
            <w:tcBorders>
              <w:top w:val="single" w:color="C8E6D0" w:sz="1"/>
              <w:left w:val="single" w:color="C8E6D0" w:sz="1"/>
              <w:bottom w:val="single" w:color="C8E6D0" w:sz="1"/>
              <w:right w:val="single" w:color="C8E6D0" w:sz="1"/>
            </w:tcBorders>
            <w:shd w:fill="FFFFFF" w:val="clear"/>
            <w:tcMar>
              <w:top w:type="dxa" w:w="70"/>
              <w:left w:type="dxa" w:w="140"/>
              <w:bottom w:type="dxa" w:w="70"/>
              <w:right w:type="dxa" w:w="140"/>
            </w:tcMar>
          </w:tcPr>
          <w:p>
            <w:r>
              <w:rPr>
                <w:rFonts w:ascii="Arial" w:cs="Arial" w:eastAsia="Arial" w:hAnsi="Arial"/>
                <w:b w:val="false"/>
                <w:bCs w:val="false"/>
                <w:color w:val="1A1A1A"/>
                <w:sz w:val="18"/>
                <w:szCs w:val="18"/>
              </w:rPr>
              <w:t xml:space="preserve">The product affected.</w:t>
            </w:r>
          </w:p>
        </w:tc>
      </w:tr>
      <w:tr>
        <w:tc>
          <w:tcPr>
            <w:tcW w:type="dxa" w:w="2400"/>
            <w:tcBorders>
              <w:top w:val="single" w:color="C8E6D0" w:sz="1"/>
              <w:left w:val="single" w:color="C8E6D0" w:sz="1"/>
              <w:bottom w:val="single" w:color="C8E6D0" w:sz="1"/>
              <w:right w:val="single" w:color="C8E6D0" w:sz="1"/>
            </w:tcBorders>
            <w:shd w:fill="E8F5EC" w:val="clear"/>
            <w:tcMar>
              <w:top w:type="dxa" w:w="70"/>
              <w:left w:type="dxa" w:w="140"/>
              <w:bottom w:type="dxa" w:w="70"/>
              <w:right w:type="dxa" w:w="140"/>
            </w:tcMar>
          </w:tcPr>
          <w:p>
            <w:r>
              <w:rPr>
                <w:rFonts w:ascii="Arial" w:cs="Arial" w:eastAsia="Arial" w:hAnsi="Arial"/>
                <w:b/>
                <w:bCs/>
                <w:color w:val="1A1A1A"/>
                <w:sz w:val="18"/>
                <w:szCs w:val="18"/>
              </w:rPr>
              <w:t xml:space="preserve">actor_id</w:t>
            </w:r>
          </w:p>
        </w:tc>
        <w:tc>
          <w:tcPr>
            <w:tcW w:type="dxa" w:w="1800"/>
            <w:tcBorders>
              <w:top w:val="single" w:color="C8E6D0" w:sz="1"/>
              <w:left w:val="single" w:color="C8E6D0" w:sz="1"/>
              <w:bottom w:val="single" w:color="C8E6D0" w:sz="1"/>
              <w:right w:val="single" w:color="C8E6D0" w:sz="1"/>
            </w:tcBorders>
            <w:shd w:fill="E8F5EC" w:val="clear"/>
            <w:tcMar>
              <w:top w:type="dxa" w:w="70"/>
              <w:left w:type="dxa" w:w="140"/>
              <w:bottom w:type="dxa" w:w="70"/>
              <w:right w:type="dxa" w:w="140"/>
            </w:tcMar>
          </w:tcPr>
          <w:p>
            <w:r>
              <w:rPr>
                <w:rFonts w:ascii="Arial" w:cs="Arial" w:eastAsia="Arial" w:hAnsi="Arial"/>
                <w:b w:val="false"/>
                <w:bCs w:val="false"/>
                <w:color w:val="1A1A1A"/>
                <w:sz w:val="18"/>
                <w:szCs w:val="18"/>
              </w:rPr>
              <w:t xml:space="preserve">UUID FK → User</w:t>
            </w:r>
          </w:p>
        </w:tc>
        <w:tc>
          <w:tcPr>
            <w:tcW w:type="dxa" w:w="5160"/>
            <w:tcBorders>
              <w:top w:val="single" w:color="C8E6D0" w:sz="1"/>
              <w:left w:val="single" w:color="C8E6D0" w:sz="1"/>
              <w:bottom w:val="single" w:color="C8E6D0" w:sz="1"/>
              <w:right w:val="single" w:color="C8E6D0" w:sz="1"/>
            </w:tcBorders>
            <w:shd w:fill="E8F5EC" w:val="clear"/>
            <w:tcMar>
              <w:top w:type="dxa" w:w="70"/>
              <w:left w:type="dxa" w:w="140"/>
              <w:bottom w:type="dxa" w:w="70"/>
              <w:right w:type="dxa" w:w="140"/>
            </w:tcMar>
          </w:tcPr>
          <w:p>
            <w:r>
              <w:rPr>
                <w:rFonts w:ascii="Arial" w:cs="Arial" w:eastAsia="Arial" w:hAnsi="Arial"/>
                <w:b w:val="false"/>
                <w:bCs w:val="false"/>
                <w:color w:val="1A1A1A"/>
                <w:sz w:val="18"/>
                <w:szCs w:val="18"/>
              </w:rPr>
              <w:t xml:space="preserve">The user or system actor that triggered the mutation.</w:t>
            </w:r>
          </w:p>
        </w:tc>
      </w:tr>
      <w:tr>
        <w:tc>
          <w:tcPr>
            <w:tcW w:type="dxa" w:w="2400"/>
            <w:tcBorders>
              <w:top w:val="single" w:color="C8E6D0" w:sz="1"/>
              <w:left w:val="single" w:color="C8E6D0" w:sz="1"/>
              <w:bottom w:val="single" w:color="C8E6D0" w:sz="1"/>
              <w:right w:val="single" w:color="C8E6D0" w:sz="1"/>
            </w:tcBorders>
            <w:shd w:fill="FFFFFF" w:val="clear"/>
            <w:tcMar>
              <w:top w:type="dxa" w:w="70"/>
              <w:left w:type="dxa" w:w="140"/>
              <w:bottom w:type="dxa" w:w="70"/>
              <w:right w:type="dxa" w:w="140"/>
            </w:tcMar>
          </w:tcPr>
          <w:p>
            <w:r>
              <w:rPr>
                <w:rFonts w:ascii="Arial" w:cs="Arial" w:eastAsia="Arial" w:hAnsi="Arial"/>
                <w:b/>
                <w:bCs/>
                <w:color w:val="1A1A1A"/>
                <w:sz w:val="18"/>
                <w:szCs w:val="18"/>
              </w:rPr>
              <w:t xml:space="preserve">mutation_type</w:t>
            </w:r>
          </w:p>
        </w:tc>
        <w:tc>
          <w:tcPr>
            <w:tcW w:type="dxa" w:w="1800"/>
            <w:tcBorders>
              <w:top w:val="single" w:color="C8E6D0" w:sz="1"/>
              <w:left w:val="single" w:color="C8E6D0" w:sz="1"/>
              <w:bottom w:val="single" w:color="C8E6D0" w:sz="1"/>
              <w:right w:val="single" w:color="C8E6D0" w:sz="1"/>
            </w:tcBorders>
            <w:shd w:fill="FFFFFF" w:val="clear"/>
            <w:tcMar>
              <w:top w:type="dxa" w:w="70"/>
              <w:left w:type="dxa" w:w="140"/>
              <w:bottom w:type="dxa" w:w="70"/>
              <w:right w:type="dxa" w:w="140"/>
            </w:tcMar>
          </w:tcPr>
          <w:p>
            <w:r>
              <w:rPr>
                <w:rFonts w:ascii="Arial" w:cs="Arial" w:eastAsia="Arial" w:hAnsi="Arial"/>
                <w:b w:val="false"/>
                <w:bCs w:val="false"/>
                <w:color w:val="1A1A1A"/>
                <w:sz w:val="18"/>
                <w:szCs w:val="18"/>
              </w:rPr>
              <w:t xml:space="preserve">ENUM</w:t>
            </w:r>
          </w:p>
        </w:tc>
        <w:tc>
          <w:tcPr>
            <w:tcW w:type="dxa" w:w="5160"/>
            <w:tcBorders>
              <w:top w:val="single" w:color="C8E6D0" w:sz="1"/>
              <w:left w:val="single" w:color="C8E6D0" w:sz="1"/>
              <w:bottom w:val="single" w:color="C8E6D0" w:sz="1"/>
              <w:right w:val="single" w:color="C8E6D0" w:sz="1"/>
            </w:tcBorders>
            <w:shd w:fill="FFFFFF" w:val="clear"/>
            <w:tcMar>
              <w:top w:type="dxa" w:w="70"/>
              <w:left w:type="dxa" w:w="140"/>
              <w:bottom w:type="dxa" w:w="70"/>
              <w:right w:type="dxa" w:w="140"/>
            </w:tcMar>
          </w:tcPr>
          <w:p>
            <w:r>
              <w:rPr>
                <w:rFonts w:ascii="Arial" w:cs="Arial" w:eastAsia="Arial" w:hAnsi="Arial"/>
                <w:b w:val="false"/>
                <w:bCs w:val="false"/>
                <w:color w:val="1A1A1A"/>
                <w:sz w:val="18"/>
                <w:szCs w:val="18"/>
              </w:rPr>
              <w:t xml:space="preserve">DEDUCTION, ADDITION, ADJUSTMENT, DELETION.</w:t>
            </w:r>
          </w:p>
        </w:tc>
      </w:tr>
      <w:tr>
        <w:tc>
          <w:tcPr>
            <w:tcW w:type="dxa" w:w="2400"/>
            <w:tcBorders>
              <w:top w:val="single" w:color="C8E6D0" w:sz="1"/>
              <w:left w:val="single" w:color="C8E6D0" w:sz="1"/>
              <w:bottom w:val="single" w:color="C8E6D0" w:sz="1"/>
              <w:right w:val="single" w:color="C8E6D0" w:sz="1"/>
            </w:tcBorders>
            <w:shd w:fill="E8F5EC" w:val="clear"/>
            <w:tcMar>
              <w:top w:type="dxa" w:w="70"/>
              <w:left w:type="dxa" w:w="140"/>
              <w:bottom w:type="dxa" w:w="70"/>
              <w:right w:type="dxa" w:w="140"/>
            </w:tcMar>
          </w:tcPr>
          <w:p>
            <w:r>
              <w:rPr>
                <w:rFonts w:ascii="Arial" w:cs="Arial" w:eastAsia="Arial" w:hAnsi="Arial"/>
                <w:b/>
                <w:bCs/>
                <w:color w:val="1A1A1A"/>
                <w:sz w:val="18"/>
                <w:szCs w:val="18"/>
              </w:rPr>
              <w:t xml:space="preserve">quantity_delta</w:t>
            </w:r>
          </w:p>
        </w:tc>
        <w:tc>
          <w:tcPr>
            <w:tcW w:type="dxa" w:w="1800"/>
            <w:tcBorders>
              <w:top w:val="single" w:color="C8E6D0" w:sz="1"/>
              <w:left w:val="single" w:color="C8E6D0" w:sz="1"/>
              <w:bottom w:val="single" w:color="C8E6D0" w:sz="1"/>
              <w:right w:val="single" w:color="C8E6D0" w:sz="1"/>
            </w:tcBorders>
            <w:shd w:fill="E8F5EC" w:val="clear"/>
            <w:tcMar>
              <w:top w:type="dxa" w:w="70"/>
              <w:left w:type="dxa" w:w="140"/>
              <w:bottom w:type="dxa" w:w="70"/>
              <w:right w:type="dxa" w:w="140"/>
            </w:tcMar>
          </w:tcPr>
          <w:p>
            <w:r>
              <w:rPr>
                <w:rFonts w:ascii="Arial" w:cs="Arial" w:eastAsia="Arial" w:hAnsi="Arial"/>
                <w:b w:val="false"/>
                <w:bCs w:val="false"/>
                <w:color w:val="1A1A1A"/>
                <w:sz w:val="18"/>
                <w:szCs w:val="18"/>
              </w:rPr>
              <w:t xml:space="preserve">INTEGER</w:t>
            </w:r>
          </w:p>
        </w:tc>
        <w:tc>
          <w:tcPr>
            <w:tcW w:type="dxa" w:w="5160"/>
            <w:tcBorders>
              <w:top w:val="single" w:color="C8E6D0" w:sz="1"/>
              <w:left w:val="single" w:color="C8E6D0" w:sz="1"/>
              <w:bottom w:val="single" w:color="C8E6D0" w:sz="1"/>
              <w:right w:val="single" w:color="C8E6D0" w:sz="1"/>
            </w:tcBorders>
            <w:shd w:fill="E8F5EC" w:val="clear"/>
            <w:tcMar>
              <w:top w:type="dxa" w:w="70"/>
              <w:left w:type="dxa" w:w="140"/>
              <w:bottom w:type="dxa" w:w="70"/>
              <w:right w:type="dxa" w:w="140"/>
            </w:tcMar>
          </w:tcPr>
          <w:p>
            <w:r>
              <w:rPr>
                <w:rFonts w:ascii="Arial" w:cs="Arial" w:eastAsia="Arial" w:hAnsi="Arial"/>
                <w:b w:val="false"/>
                <w:bCs w:val="false"/>
                <w:color w:val="1A1A1A"/>
                <w:sz w:val="18"/>
                <w:szCs w:val="18"/>
              </w:rPr>
              <w:t xml:space="preserve">Signed quantity change (negative for deductions).</w:t>
            </w:r>
          </w:p>
        </w:tc>
      </w:tr>
      <w:tr>
        <w:tc>
          <w:tcPr>
            <w:tcW w:type="dxa" w:w="2400"/>
            <w:tcBorders>
              <w:top w:val="single" w:color="C8E6D0" w:sz="1"/>
              <w:left w:val="single" w:color="C8E6D0" w:sz="1"/>
              <w:bottom w:val="single" w:color="C8E6D0" w:sz="1"/>
              <w:right w:val="single" w:color="C8E6D0" w:sz="1"/>
            </w:tcBorders>
            <w:shd w:fill="FFFFFF" w:val="clear"/>
            <w:tcMar>
              <w:top w:type="dxa" w:w="70"/>
              <w:left w:type="dxa" w:w="140"/>
              <w:bottom w:type="dxa" w:w="70"/>
              <w:right w:type="dxa" w:w="140"/>
            </w:tcMar>
          </w:tcPr>
          <w:p>
            <w:r>
              <w:rPr>
                <w:rFonts w:ascii="Arial" w:cs="Arial" w:eastAsia="Arial" w:hAnsi="Arial"/>
                <w:b/>
                <w:bCs/>
                <w:color w:val="1A1A1A"/>
                <w:sz w:val="18"/>
                <w:szCs w:val="18"/>
              </w:rPr>
              <w:t xml:space="preserve">timestamp</w:t>
            </w:r>
          </w:p>
        </w:tc>
        <w:tc>
          <w:tcPr>
            <w:tcW w:type="dxa" w:w="1800"/>
            <w:tcBorders>
              <w:top w:val="single" w:color="C8E6D0" w:sz="1"/>
              <w:left w:val="single" w:color="C8E6D0" w:sz="1"/>
              <w:bottom w:val="single" w:color="C8E6D0" w:sz="1"/>
              <w:right w:val="single" w:color="C8E6D0" w:sz="1"/>
            </w:tcBorders>
            <w:shd w:fill="FFFFFF" w:val="clear"/>
            <w:tcMar>
              <w:top w:type="dxa" w:w="70"/>
              <w:left w:type="dxa" w:w="140"/>
              <w:bottom w:type="dxa" w:w="70"/>
              <w:right w:type="dxa" w:w="140"/>
            </w:tcMar>
          </w:tcPr>
          <w:p>
            <w:r>
              <w:rPr>
                <w:rFonts w:ascii="Arial" w:cs="Arial" w:eastAsia="Arial" w:hAnsi="Arial"/>
                <w:b w:val="false"/>
                <w:bCs w:val="false"/>
                <w:color w:val="1A1A1A"/>
                <w:sz w:val="18"/>
                <w:szCs w:val="18"/>
              </w:rPr>
              <w:t xml:space="preserve">TIMESTAMP</w:t>
            </w:r>
          </w:p>
        </w:tc>
        <w:tc>
          <w:tcPr>
            <w:tcW w:type="dxa" w:w="5160"/>
            <w:tcBorders>
              <w:top w:val="single" w:color="C8E6D0" w:sz="1"/>
              <w:left w:val="single" w:color="C8E6D0" w:sz="1"/>
              <w:bottom w:val="single" w:color="C8E6D0" w:sz="1"/>
              <w:right w:val="single" w:color="C8E6D0" w:sz="1"/>
            </w:tcBorders>
            <w:shd w:fill="FFFFFF" w:val="clear"/>
            <w:tcMar>
              <w:top w:type="dxa" w:w="70"/>
              <w:left w:type="dxa" w:w="140"/>
              <w:bottom w:type="dxa" w:w="70"/>
              <w:right w:type="dxa" w:w="140"/>
            </w:tcMar>
          </w:tcPr>
          <w:p>
            <w:r>
              <w:rPr>
                <w:rFonts w:ascii="Arial" w:cs="Arial" w:eastAsia="Arial" w:hAnsi="Arial"/>
                <w:b w:val="false"/>
                <w:bCs w:val="false"/>
                <w:color w:val="1A1A1A"/>
                <w:sz w:val="18"/>
                <w:szCs w:val="18"/>
              </w:rPr>
              <w:t xml:space="preserve">UTC time of commit.</w:t>
            </w:r>
          </w:p>
        </w:tc>
      </w:tr>
      <w:tr>
        <w:tc>
          <w:tcPr>
            <w:tcW w:type="dxa" w:w="2400"/>
            <w:tcBorders>
              <w:top w:val="single" w:color="C8E6D0" w:sz="1"/>
              <w:left w:val="single" w:color="C8E6D0" w:sz="1"/>
              <w:bottom w:val="single" w:color="C8E6D0" w:sz="1"/>
              <w:right w:val="single" w:color="C8E6D0" w:sz="1"/>
            </w:tcBorders>
            <w:shd w:fill="E8F5EC" w:val="clear"/>
            <w:tcMar>
              <w:top w:type="dxa" w:w="70"/>
              <w:left w:type="dxa" w:w="140"/>
              <w:bottom w:type="dxa" w:w="70"/>
              <w:right w:type="dxa" w:w="140"/>
            </w:tcMar>
          </w:tcPr>
          <w:p>
            <w:r>
              <w:rPr>
                <w:rFonts w:ascii="Arial" w:cs="Arial" w:eastAsia="Arial" w:hAnsi="Arial"/>
                <w:b/>
                <w:bCs/>
                <w:color w:val="1A1A1A"/>
                <w:sz w:val="18"/>
                <w:szCs w:val="18"/>
              </w:rPr>
              <w:t xml:space="preserve">synced</w:t>
            </w:r>
          </w:p>
        </w:tc>
        <w:tc>
          <w:tcPr>
            <w:tcW w:type="dxa" w:w="1800"/>
            <w:tcBorders>
              <w:top w:val="single" w:color="C8E6D0" w:sz="1"/>
              <w:left w:val="single" w:color="C8E6D0" w:sz="1"/>
              <w:bottom w:val="single" w:color="C8E6D0" w:sz="1"/>
              <w:right w:val="single" w:color="C8E6D0" w:sz="1"/>
            </w:tcBorders>
            <w:shd w:fill="E8F5EC" w:val="clear"/>
            <w:tcMar>
              <w:top w:type="dxa" w:w="70"/>
              <w:left w:type="dxa" w:w="140"/>
              <w:bottom w:type="dxa" w:w="70"/>
              <w:right w:type="dxa" w:w="140"/>
            </w:tcMar>
          </w:tcPr>
          <w:p>
            <w:r>
              <w:rPr>
                <w:rFonts w:ascii="Arial" w:cs="Arial" w:eastAsia="Arial" w:hAnsi="Arial"/>
                <w:b w:val="false"/>
                <w:bCs w:val="false"/>
                <w:color w:val="1A1A1A"/>
                <w:sz w:val="18"/>
                <w:szCs w:val="18"/>
              </w:rPr>
              <w:t xml:space="preserve">BOOLEAN</w:t>
            </w:r>
          </w:p>
        </w:tc>
        <w:tc>
          <w:tcPr>
            <w:tcW w:type="dxa" w:w="5160"/>
            <w:tcBorders>
              <w:top w:val="single" w:color="C8E6D0" w:sz="1"/>
              <w:left w:val="single" w:color="C8E6D0" w:sz="1"/>
              <w:bottom w:val="single" w:color="C8E6D0" w:sz="1"/>
              <w:right w:val="single" w:color="C8E6D0" w:sz="1"/>
            </w:tcBorders>
            <w:shd w:fill="E8F5EC" w:val="clear"/>
            <w:tcMar>
              <w:top w:type="dxa" w:w="70"/>
              <w:left w:type="dxa" w:w="140"/>
              <w:bottom w:type="dxa" w:w="70"/>
              <w:right w:type="dxa" w:w="140"/>
            </w:tcMar>
          </w:tcPr>
          <w:p>
            <w:r>
              <w:rPr>
                <w:rFonts w:ascii="Arial" w:cs="Arial" w:eastAsia="Arial" w:hAnsi="Arial"/>
                <w:b w:val="false"/>
                <w:bCs w:val="false"/>
                <w:color w:val="1A1A1A"/>
                <w:sz w:val="18"/>
                <w:szCs w:val="18"/>
              </w:rPr>
              <w:t xml:space="preserve">Cloud sync status flag.</w:t>
            </w:r>
          </w:p>
        </w:tc>
      </w:tr>
    </w:tbl>
    <w:p>
      <w:pPr>
        <w:spacing w:after="0" w:before="120"/>
      </w:pPr>
      <w:r>
        <w:t xml:space="preserve"/>
      </w:r>
    </w:p>
    <w:p>
      <w:pPr>
        <w:pStyle w:val="Heading2"/>
        <w:spacing w:after="80" w:before="280"/>
      </w:pPr>
      <w:bookmarkStart w:name="s43" w:id="1"/>
      <w:r>
        <w:rPr>
          <w:rFonts w:ascii="Arial" w:cs="Arial" w:eastAsia="Arial" w:hAnsi="Arial"/>
          <w:b/>
          <w:bCs/>
          <w:color w:val="E8A86C"/>
          <w:sz w:val="26"/>
          <w:szCs w:val="26"/>
        </w:rPr>
        <w:t xml:space="preserve">4.3 Data Integrity Rules</w:t>
      </w:r>
      <w:bookmarkEnd w:id="1"/>
    </w:p>
    <w:p>
      <w:pPr>
        <w:pStyle w:val="ListParagraph"/>
        <w:numPr>
          <w:ilvl w:val="0"/>
          <w:numId w:val="2"/>
        </w:numPr>
        <w:spacing w:after="40" w:before="40"/>
      </w:pPr>
      <w:r>
        <w:rPr>
          <w:rFonts w:ascii="Arial" w:cs="Arial" w:eastAsia="Arial" w:hAnsi="Arial"/>
          <w:color w:val="1A1A1A"/>
          <w:sz w:val="20"/>
          <w:szCs w:val="20"/>
        </w:rPr>
        <w:t xml:space="preserve">quantity_on_hand SHALL never be set below 0. The Processor SHALL reject any mutation that would produce a negative quantity.</w:t>
      </w:r>
    </w:p>
    <w:p>
      <w:pPr>
        <w:pStyle w:val="ListParagraph"/>
        <w:numPr>
          <w:ilvl w:val="0"/>
          <w:numId w:val="2"/>
        </w:numPr>
        <w:spacing w:after="40" w:before="40"/>
      </w:pPr>
      <w:r>
        <w:rPr>
          <w:rFonts w:ascii="Arial" w:cs="Arial" w:eastAsia="Arial" w:hAnsi="Arial"/>
          <w:color w:val="1A1A1A"/>
          <w:sz w:val="20"/>
          <w:szCs w:val="20"/>
        </w:rPr>
        <w:t xml:space="preserve">Every Transaction record is immutable once committed. Corrections are recorded as new ADJUSTMENT transactions.</w:t>
      </w:r>
    </w:p>
    <w:p>
      <w:pPr>
        <w:pStyle w:val="ListParagraph"/>
        <w:numPr>
          <w:ilvl w:val="0"/>
          <w:numId w:val="2"/>
        </w:numPr>
        <w:spacing w:after="40" w:before="40"/>
      </w:pPr>
      <w:r>
        <w:rPr>
          <w:rFonts w:ascii="Arial" w:cs="Arial" w:eastAsia="Arial" w:hAnsi="Arial"/>
          <w:color w:val="1A1A1A"/>
          <w:sz w:val="20"/>
          <w:szCs w:val="20"/>
        </w:rPr>
        <w:t xml:space="preserve">A WALEntry MUST be written and flushed to disk before the corresponding Hard Storage mutation begins.</w:t>
      </w:r>
    </w:p>
    <w:p>
      <w:pPr>
        <w:pStyle w:val="ListParagraph"/>
        <w:numPr>
          <w:ilvl w:val="0"/>
          <w:numId w:val="2"/>
        </w:numPr>
        <w:spacing w:after="40" w:before="40"/>
      </w:pPr>
      <w:r>
        <w:rPr>
          <w:rFonts w:ascii="Arial" w:cs="Arial" w:eastAsia="Arial" w:hAnsi="Arial"/>
          <w:color w:val="1A1A1A"/>
          <w:sz w:val="20"/>
          <w:szCs w:val="20"/>
        </w:rPr>
        <w:t xml:space="preserve">A SyncEvent record is deleted from Hard Storage only after the Sync Queue Worker receives a 2xx HTTP response from Cloud Storage.</w:t>
      </w:r>
    </w:p>
    <w:p>
      <w:pPr>
        <w:pStyle w:val="ListParagraph"/>
        <w:numPr>
          <w:ilvl w:val="0"/>
          <w:numId w:val="2"/>
        </w:numPr>
        <w:spacing w:after="40" w:before="40"/>
      </w:pPr>
      <w:r>
        <w:rPr>
          <w:rFonts w:ascii="Arial" w:cs="Arial" w:eastAsia="Arial" w:hAnsi="Arial"/>
          <w:color w:val="1A1A1A"/>
          <w:sz w:val="20"/>
          <w:szCs w:val="20"/>
        </w:rPr>
        <w:t xml:space="preserve">Session records in Soft Storage expire after 120 seconds of inactivity, releasing any held quantity reservation.</w:t>
      </w:r>
    </w:p>
    <w:p>
      <w:r>
        <w:br w:type="page"/>
      </w:r>
    </w:p>
    <w:p>
      <w:pPr>
        <w:pStyle w:val="Heading1"/>
        <w:pBdr>
          <w:bottom w:val="single" w:color="2D7D46" w:sz="8" w:space="2"/>
        </w:pBdr>
        <w:spacing w:after="120" w:before="360"/>
      </w:pPr>
      <w:bookmarkStart w:name="func" w:id="1"/>
      <w:r>
        <w:rPr>
          <w:rFonts w:ascii="Arial" w:cs="Arial" w:eastAsia="Arial" w:hAnsi="Arial"/>
          <w:b/>
          <w:bCs/>
          <w:color w:val="2D7D46"/>
          <w:sz w:val="32"/>
          <w:szCs w:val="32"/>
        </w:rPr>
        <w:t xml:space="preserve">5. Functional Requirements (Gherkin)</w:t>
      </w:r>
      <w:bookmarkEnd w:id="1"/>
    </w:p>
    <w:p>
      <w:pPr>
        <w:spacing w:after="80" w:before="60"/>
      </w:pPr>
      <w:r>
        <w:rPr>
          <w:rFonts w:ascii="Arial" w:cs="Arial" w:eastAsia="Arial" w:hAnsi="Arial"/>
          <w:color w:val="1A1A1A"/>
          <w:sz w:val="20"/>
          <w:szCs w:val="20"/>
        </w:rPr>
        <w:t xml:space="preserve">All functional requirements below are written in Gherkin BDD syntax. Each scenario represents a discrete, testable behaviour.</w:t>
      </w:r>
    </w:p>
    <w:p>
      <w:pPr>
        <w:pStyle w:val="Heading2"/>
        <w:spacing w:after="80" w:before="280"/>
      </w:pPr>
      <w:bookmarkStart w:name="s51" w:id="1"/>
      <w:r>
        <w:rPr>
          <w:rFonts w:ascii="Arial" w:cs="Arial" w:eastAsia="Arial" w:hAnsi="Arial"/>
          <w:b/>
          <w:bCs/>
          <w:color w:val="E8A86C"/>
          <w:sz w:val="26"/>
          <w:szCs w:val="26"/>
        </w:rPr>
        <w:t xml:space="preserve">5.1 Accounts &amp; Authentication</w:t>
      </w:r>
      <w:bookmarkEnd w:id="1"/>
    </w:p>
    <w:p>
      <w:pPr>
        <w:pBdr>
          <w:left w:val="single" w:color="2D7D46" w:sz="12" w:space="6"/>
        </w:pBdr>
        <w:shd w:fill="E8F5EC" w:val="clear"/>
        <w:spacing w:after="80" w:before="80"/>
        <w:ind w:left="360"/>
      </w:pPr>
      <w:r>
        <w:rPr>
          <w:rFonts w:ascii="Courier New" w:cs="Courier New" w:eastAsia="Courier New" w:hAnsi="Courier New"/>
          <w:b/>
          <w:bCs/>
          <w:color w:val="2D7D46"/>
          <w:sz w:val="18"/>
          <w:szCs w:val="18"/>
        </w:rPr>
        <w:t xml:space="preserve">Feature: User Authentication</w:t>
      </w:r>
      <w:r>
        <w:rPr>
          <w:rFonts w:ascii="Courier New" w:cs="Courier New" w:eastAsia="Courier New" w:hAnsi="Courier New"/>
          <w:b w:val="false"/>
          <w:bCs w:val="false"/>
          <w:color w:val="1A1A1A"/>
          <w:sz w:val="18"/>
          <w:szCs w:val="18"/>
        </w:rPr>
        <w:br/>
        <w:t xml:space="preserve"/>
      </w:r>
      <w:r>
        <w:rPr>
          <w:rFonts w:ascii="Courier New" w:cs="Courier New" w:eastAsia="Courier New" w:hAnsi="Courier New"/>
          <w:b/>
          <w:bCs/>
          <w:color w:val="2D7D46"/>
          <w:sz w:val="18"/>
          <w:szCs w:val="18"/>
        </w:rPr>
        <w:br/>
        <w:t xml:space="preserve">  Scenario: Cashier logs in with valid credentials</w:t>
      </w:r>
      <w:r>
        <w:rPr>
          <w:rFonts w:ascii="Courier New" w:cs="Courier New" w:eastAsia="Courier New" w:hAnsi="Courier New"/>
          <w:b/>
          <w:bCs/>
          <w:color w:val="2D7D46"/>
          <w:sz w:val="18"/>
          <w:szCs w:val="18"/>
        </w:rPr>
        <w:br/>
        <w:t xml:space="preserve">    Given a registered Cashier user with role CASHIER</w:t>
      </w:r>
      <w:r>
        <w:rPr>
          <w:rFonts w:ascii="Courier New" w:cs="Courier New" w:eastAsia="Courier New" w:hAnsi="Courier New"/>
          <w:b/>
          <w:bCs/>
          <w:color w:val="2D7D46"/>
          <w:sz w:val="18"/>
          <w:szCs w:val="18"/>
        </w:rPr>
        <w:br/>
        <w:t xml:space="preserve">    When the cashier submits valid username and password to the Auth Node</w:t>
      </w:r>
      <w:r>
        <w:rPr>
          <w:rFonts w:ascii="Courier New" w:cs="Courier New" w:eastAsia="Courier New" w:hAnsi="Courier New"/>
          <w:b/>
          <w:bCs/>
          <w:color w:val="2D7D46"/>
          <w:sz w:val="18"/>
          <w:szCs w:val="18"/>
        </w:rPr>
        <w:br/>
        <w:t xml:space="preserve">    Then the Auth Node issues a signed JWT token</w:t>
      </w:r>
      <w:r>
        <w:rPr>
          <w:rFonts w:ascii="Courier New" w:cs="Courier New" w:eastAsia="Courier New" w:hAnsi="Courier New"/>
          <w:b/>
          <w:bCs/>
          <w:color w:val="2D7D46"/>
          <w:sz w:val="18"/>
          <w:szCs w:val="18"/>
        </w:rPr>
        <w:br/>
        <w:t xml:space="preserve">    And the token expires after 8 hours</w:t>
      </w:r>
      <w:r>
        <w:rPr>
          <w:rFonts w:ascii="Courier New" w:cs="Courier New" w:eastAsia="Courier New" w:hAnsi="Courier New"/>
          <w:b w:val="false"/>
          <w:bCs w:val="false"/>
          <w:color w:val="1A1A1A"/>
          <w:sz w:val="18"/>
          <w:szCs w:val="18"/>
        </w:rPr>
        <w:br/>
        <w:t xml:space="preserve"/>
      </w:r>
      <w:r>
        <w:rPr>
          <w:rFonts w:ascii="Courier New" w:cs="Courier New" w:eastAsia="Courier New" w:hAnsi="Courier New"/>
          <w:b/>
          <w:bCs/>
          <w:color w:val="2D7D46"/>
          <w:sz w:val="18"/>
          <w:szCs w:val="18"/>
        </w:rPr>
        <w:br/>
        <w:t xml:space="preserve">  Scenario: Login attempt with invalid credentials</w:t>
      </w:r>
      <w:r>
        <w:rPr>
          <w:rFonts w:ascii="Courier New" w:cs="Courier New" w:eastAsia="Courier New" w:hAnsi="Courier New"/>
          <w:b/>
          <w:bCs/>
          <w:color w:val="2D7D46"/>
          <w:sz w:val="18"/>
          <w:szCs w:val="18"/>
        </w:rPr>
        <w:br/>
        <w:t xml:space="preserve">    Given any user submits incorrect credentials</w:t>
      </w:r>
      <w:r>
        <w:rPr>
          <w:rFonts w:ascii="Courier New" w:cs="Courier New" w:eastAsia="Courier New" w:hAnsi="Courier New"/>
          <w:b/>
          <w:bCs/>
          <w:color w:val="2D7D46"/>
          <w:sz w:val="18"/>
          <w:szCs w:val="18"/>
        </w:rPr>
        <w:br/>
        <w:t xml:space="preserve">    When the Auth Node validates the request</w:t>
      </w:r>
      <w:r>
        <w:rPr>
          <w:rFonts w:ascii="Courier New" w:cs="Courier New" w:eastAsia="Courier New" w:hAnsi="Courier New"/>
          <w:b/>
          <w:bCs/>
          <w:color w:val="2D7D46"/>
          <w:sz w:val="18"/>
          <w:szCs w:val="18"/>
        </w:rPr>
        <w:br/>
        <w:t xml:space="preserve">    Then the Auth Node returns HTTP 401 Unauthorized</w:t>
      </w:r>
      <w:r>
        <w:rPr>
          <w:rFonts w:ascii="Courier New" w:cs="Courier New" w:eastAsia="Courier New" w:hAnsi="Courier New"/>
          <w:b/>
          <w:bCs/>
          <w:color w:val="2D7D46"/>
          <w:sz w:val="18"/>
          <w:szCs w:val="18"/>
        </w:rPr>
        <w:br/>
        <w:t xml:space="preserve">    And no token is issued</w:t>
      </w:r>
      <w:r>
        <w:rPr>
          <w:rFonts w:ascii="Courier New" w:cs="Courier New" w:eastAsia="Courier New" w:hAnsi="Courier New"/>
          <w:b w:val="false"/>
          <w:bCs w:val="false"/>
          <w:color w:val="1A1A1A"/>
          <w:sz w:val="18"/>
          <w:szCs w:val="18"/>
        </w:rPr>
        <w:br/>
        <w:t xml:space="preserve"/>
      </w:r>
      <w:r>
        <w:rPr>
          <w:rFonts w:ascii="Courier New" w:cs="Courier New" w:eastAsia="Courier New" w:hAnsi="Courier New"/>
          <w:b/>
          <w:bCs/>
          <w:color w:val="2D7D46"/>
          <w:sz w:val="18"/>
          <w:szCs w:val="18"/>
        </w:rPr>
        <w:br/>
        <w:t xml:space="preserve">  Scenario: Expired token is used</w:t>
      </w:r>
      <w:r>
        <w:rPr>
          <w:rFonts w:ascii="Courier New" w:cs="Courier New" w:eastAsia="Courier New" w:hAnsi="Courier New"/>
          <w:b/>
          <w:bCs/>
          <w:color w:val="2D7D46"/>
          <w:sz w:val="18"/>
          <w:szCs w:val="18"/>
        </w:rPr>
        <w:br/>
        <w:t xml:space="preserve">    Given a cashier holds an expired JWT token</w:t>
      </w:r>
      <w:r>
        <w:rPr>
          <w:rFonts w:ascii="Courier New" w:cs="Courier New" w:eastAsia="Courier New" w:hAnsi="Courier New"/>
          <w:b/>
          <w:bCs/>
          <w:color w:val="2D7D46"/>
          <w:sz w:val="18"/>
          <w:szCs w:val="18"/>
        </w:rPr>
        <w:br/>
        <w:t xml:space="preserve">    When the cashier submits a deduction request</w:t>
      </w:r>
      <w:r>
        <w:rPr>
          <w:rFonts w:ascii="Courier New" w:cs="Courier New" w:eastAsia="Courier New" w:hAnsi="Courier New"/>
          <w:b/>
          <w:bCs/>
          <w:color w:val="2D7D46"/>
          <w:sz w:val="18"/>
          <w:szCs w:val="18"/>
        </w:rPr>
        <w:br/>
        <w:t xml:space="preserve">    Then the system returns HTTP 401 Unauthorized</w:t>
      </w:r>
      <w:r>
        <w:rPr>
          <w:rFonts w:ascii="Courier New" w:cs="Courier New" w:eastAsia="Courier New" w:hAnsi="Courier New"/>
          <w:b/>
          <w:bCs/>
          <w:color w:val="2D7D46"/>
          <w:sz w:val="18"/>
          <w:szCs w:val="18"/>
        </w:rPr>
        <w:br/>
        <w:t xml:space="preserve">    And the cashier is prompted to re-authenticate</w:t>
      </w:r>
    </w:p>
    <w:p>
      <w:pPr>
        <w:pStyle w:val="Heading2"/>
        <w:spacing w:after="80" w:before="280"/>
      </w:pPr>
      <w:bookmarkStart w:name="s52" w:id="1"/>
      <w:r>
        <w:rPr>
          <w:rFonts w:ascii="Arial" w:cs="Arial" w:eastAsia="Arial" w:hAnsi="Arial"/>
          <w:b/>
          <w:bCs/>
          <w:color w:val="E8A86C"/>
          <w:sz w:val="26"/>
          <w:szCs w:val="26"/>
        </w:rPr>
        <w:t xml:space="preserve">5.2 Inventory Management</w:t>
      </w:r>
      <w:bookmarkEnd w:id="1"/>
    </w:p>
    <w:p>
      <w:pPr>
        <w:pBdr>
          <w:left w:val="single" w:color="2D7D46" w:sz="12" w:space="6"/>
        </w:pBdr>
        <w:shd w:fill="E8F5EC" w:val="clear"/>
        <w:spacing w:after="80" w:before="80"/>
        <w:ind w:left="360"/>
      </w:pPr>
      <w:r>
        <w:rPr>
          <w:rFonts w:ascii="Courier New" w:cs="Courier New" w:eastAsia="Courier New" w:hAnsi="Courier New"/>
          <w:b/>
          <w:bCs/>
          <w:color w:val="2D7D46"/>
          <w:sz w:val="18"/>
          <w:szCs w:val="18"/>
        </w:rPr>
        <w:t xml:space="preserve">Feature: Stock Record Management</w:t>
      </w:r>
      <w:r>
        <w:rPr>
          <w:rFonts w:ascii="Courier New" w:cs="Courier New" w:eastAsia="Courier New" w:hAnsi="Courier New"/>
          <w:b w:val="false"/>
          <w:bCs w:val="false"/>
          <w:color w:val="1A1A1A"/>
          <w:sz w:val="18"/>
          <w:szCs w:val="18"/>
        </w:rPr>
        <w:br/>
        <w:t xml:space="preserve"/>
      </w:r>
      <w:r>
        <w:rPr>
          <w:rFonts w:ascii="Courier New" w:cs="Courier New" w:eastAsia="Courier New" w:hAnsi="Courier New"/>
          <w:b/>
          <w:bCs/>
          <w:color w:val="2D7D46"/>
          <w:sz w:val="18"/>
          <w:szCs w:val="18"/>
        </w:rPr>
        <w:br/>
        <w:t xml:space="preserve">  Scenario: Inventory Manager adds a new product</w:t>
      </w:r>
      <w:r>
        <w:rPr>
          <w:rFonts w:ascii="Courier New" w:cs="Courier New" w:eastAsia="Courier New" w:hAnsi="Courier New"/>
          <w:b/>
          <w:bCs/>
          <w:color w:val="2D7D46"/>
          <w:sz w:val="18"/>
          <w:szCs w:val="18"/>
        </w:rPr>
        <w:br/>
        <w:t xml:space="preserve">    Given an authenticated Inventory Manager</w:t>
      </w:r>
      <w:r>
        <w:rPr>
          <w:rFonts w:ascii="Courier New" w:cs="Courier New" w:eastAsia="Courier New" w:hAnsi="Courier New"/>
          <w:b/>
          <w:bCs/>
          <w:color w:val="2D7D46"/>
          <w:sz w:val="18"/>
          <w:szCs w:val="18"/>
        </w:rPr>
        <w:br/>
        <w:t xml:space="preserve">    When the manager submits a new product payload (name, barcode, quantity, category)</w:t>
      </w:r>
      <w:r>
        <w:rPr>
          <w:rFonts w:ascii="Courier New" w:cs="Courier New" w:eastAsia="Courier New" w:hAnsi="Courier New"/>
          <w:b/>
          <w:bCs/>
          <w:color w:val="2D7D46"/>
          <w:sz w:val="18"/>
          <w:szCs w:val="18"/>
        </w:rPr>
        <w:br/>
        <w:t xml:space="preserve">    Then the Processor creates a new Product record in Hard Storage</w:t>
      </w:r>
      <w:r>
        <w:rPr>
          <w:rFonts w:ascii="Courier New" w:cs="Courier New" w:eastAsia="Courier New" w:hAnsi="Courier New"/>
          <w:b/>
          <w:bCs/>
          <w:color w:val="2D7D46"/>
          <w:sz w:val="18"/>
          <w:szCs w:val="18"/>
        </w:rPr>
        <w:br/>
        <w:t xml:space="preserve">    And a WALEntry is written before the insert</w:t>
      </w:r>
      <w:r>
        <w:rPr>
          <w:rFonts w:ascii="Courier New" w:cs="Courier New" w:eastAsia="Courier New" w:hAnsi="Courier New"/>
          <w:b/>
          <w:bCs/>
          <w:color w:val="2D7D46"/>
          <w:sz w:val="18"/>
          <w:szCs w:val="18"/>
        </w:rPr>
        <w:br/>
        <w:t xml:space="preserve">    And a SyncEvent is queued for cloud upload</w:t>
      </w:r>
      <w:r>
        <w:rPr>
          <w:rFonts w:ascii="Courier New" w:cs="Courier New" w:eastAsia="Courier New" w:hAnsi="Courier New"/>
          <w:b w:val="false"/>
          <w:bCs w:val="false"/>
          <w:color w:val="1A1A1A"/>
          <w:sz w:val="18"/>
          <w:szCs w:val="18"/>
        </w:rPr>
        <w:br/>
        <w:t xml:space="preserve"/>
      </w:r>
      <w:r>
        <w:rPr>
          <w:rFonts w:ascii="Courier New" w:cs="Courier New" w:eastAsia="Courier New" w:hAnsi="Courier New"/>
          <w:b/>
          <w:bCs/>
          <w:color w:val="2D7D46"/>
          <w:sz w:val="18"/>
          <w:szCs w:val="18"/>
        </w:rPr>
        <w:br/>
        <w:t xml:space="preserve">  Scenario: Inventory Manager increases stock quantity</w:t>
      </w:r>
      <w:r>
        <w:rPr>
          <w:rFonts w:ascii="Courier New" w:cs="Courier New" w:eastAsia="Courier New" w:hAnsi="Courier New"/>
          <w:b/>
          <w:bCs/>
          <w:color w:val="2D7D46"/>
          <w:sz w:val="18"/>
          <w:szCs w:val="18"/>
        </w:rPr>
        <w:br/>
        <w:t xml:space="preserve">    Given an authenticated Inventory Manager</w:t>
      </w:r>
      <w:r>
        <w:rPr>
          <w:rFonts w:ascii="Courier New" w:cs="Courier New" w:eastAsia="Courier New" w:hAnsi="Courier New"/>
          <w:b/>
          <w:bCs/>
          <w:color w:val="2D7D46"/>
          <w:sz w:val="18"/>
          <w:szCs w:val="18"/>
        </w:rPr>
        <w:br/>
        <w:t xml:space="preserve">    And a Product with product_id P001 exists with quantity_on_hand of 10</w:t>
      </w:r>
      <w:r>
        <w:rPr>
          <w:rFonts w:ascii="Courier New" w:cs="Courier New" w:eastAsia="Courier New" w:hAnsi="Courier New"/>
          <w:b/>
          <w:bCs/>
          <w:color w:val="2D7D46"/>
          <w:sz w:val="18"/>
          <w:szCs w:val="18"/>
        </w:rPr>
        <w:br/>
        <w:t xml:space="preserve">    When the manager submits an ADDITION of 50 units for P001</w:t>
      </w:r>
      <w:r>
        <w:rPr>
          <w:rFonts w:ascii="Courier New" w:cs="Courier New" w:eastAsia="Courier New" w:hAnsi="Courier New"/>
          <w:b/>
          <w:bCs/>
          <w:color w:val="2D7D46"/>
          <w:sz w:val="18"/>
          <w:szCs w:val="18"/>
        </w:rPr>
        <w:br/>
        <w:t xml:space="preserve">    Then the Processor updates quantity_on_hand to 60</w:t>
      </w:r>
      <w:r>
        <w:rPr>
          <w:rFonts w:ascii="Courier New" w:cs="Courier New" w:eastAsia="Courier New" w:hAnsi="Courier New"/>
          <w:b/>
          <w:bCs/>
          <w:color w:val="2D7D46"/>
          <w:sz w:val="18"/>
          <w:szCs w:val="18"/>
        </w:rPr>
        <w:br/>
        <w:t xml:space="preserve">    And a Transaction record of type ADDITION is created</w:t>
      </w:r>
      <w:r>
        <w:rPr>
          <w:rFonts w:ascii="Courier New" w:cs="Courier New" w:eastAsia="Courier New" w:hAnsi="Courier New"/>
          <w:b w:val="false"/>
          <w:bCs w:val="false"/>
          <w:color w:val="1A1A1A"/>
          <w:sz w:val="18"/>
          <w:szCs w:val="18"/>
        </w:rPr>
        <w:br/>
        <w:t xml:space="preserve"/>
      </w:r>
      <w:r>
        <w:rPr>
          <w:rFonts w:ascii="Courier New" w:cs="Courier New" w:eastAsia="Courier New" w:hAnsi="Courier New"/>
          <w:b/>
          <w:bCs/>
          <w:color w:val="2D7D46"/>
          <w:sz w:val="18"/>
          <w:szCs w:val="18"/>
        </w:rPr>
        <w:br/>
        <w:t xml:space="preserve">  Scenario: Inventory Manager attempts to delete a product</w:t>
      </w:r>
      <w:r>
        <w:rPr>
          <w:rFonts w:ascii="Courier New" w:cs="Courier New" w:eastAsia="Courier New" w:hAnsi="Courier New"/>
          <w:b/>
          <w:bCs/>
          <w:color w:val="2D7D46"/>
          <w:sz w:val="18"/>
          <w:szCs w:val="18"/>
        </w:rPr>
        <w:br/>
        <w:t xml:space="preserve">    Given an authenticated Inventory Manager</w:t>
      </w:r>
      <w:r>
        <w:rPr>
          <w:rFonts w:ascii="Courier New" w:cs="Courier New" w:eastAsia="Courier New" w:hAnsi="Courier New"/>
          <w:b/>
          <w:bCs/>
          <w:color w:val="2D7D46"/>
          <w:sz w:val="18"/>
          <w:szCs w:val="18"/>
        </w:rPr>
        <w:br/>
        <w:t xml:space="preserve">    When the manager submits a deletion request for product P001</w:t>
      </w:r>
      <w:r>
        <w:rPr>
          <w:rFonts w:ascii="Courier New" w:cs="Courier New" w:eastAsia="Courier New" w:hAnsi="Courier New"/>
          <w:b/>
          <w:bCs/>
          <w:color w:val="2D7D46"/>
          <w:sz w:val="18"/>
          <w:szCs w:val="18"/>
        </w:rPr>
        <w:br/>
        <w:t xml:space="preserve">    Then the system returns HTTP 403 Forbidden</w:t>
      </w:r>
      <w:r>
        <w:rPr>
          <w:rFonts w:ascii="Courier New" w:cs="Courier New" w:eastAsia="Courier New" w:hAnsi="Courier New"/>
          <w:b/>
          <w:bCs/>
          <w:color w:val="2D7D46"/>
          <w:sz w:val="18"/>
          <w:szCs w:val="18"/>
        </w:rPr>
        <w:br/>
        <w:t xml:space="preserve">    And a deletion request notification is sent to the System Admin for approval</w:t>
      </w:r>
    </w:p>
    <w:p>
      <w:pPr>
        <w:pStyle w:val="Heading2"/>
        <w:spacing w:after="80" w:before="280"/>
      </w:pPr>
      <w:bookmarkStart w:name="s53" w:id="1"/>
      <w:r>
        <w:rPr>
          <w:rFonts w:ascii="Arial" w:cs="Arial" w:eastAsia="Arial" w:hAnsi="Arial"/>
          <w:b/>
          <w:bCs/>
          <w:color w:val="E8A86C"/>
          <w:sz w:val="26"/>
          <w:szCs w:val="26"/>
        </w:rPr>
        <w:t xml:space="preserve">5.3 Cashier Deduction Processing</w:t>
      </w:r>
      <w:bookmarkEnd w:id="1"/>
    </w:p>
    <w:p>
      <w:pPr>
        <w:pBdr>
          <w:left w:val="single" w:color="2D7D46" w:sz="12" w:space="6"/>
        </w:pBdr>
        <w:shd w:fill="E8F5EC" w:val="clear"/>
        <w:spacing w:after="80" w:before="80"/>
        <w:ind w:left="360"/>
      </w:pPr>
      <w:r>
        <w:rPr>
          <w:rFonts w:ascii="Courier New" w:cs="Courier New" w:eastAsia="Courier New" w:hAnsi="Courier New"/>
          <w:b/>
          <w:bCs/>
          <w:color w:val="2D7D46"/>
          <w:sz w:val="18"/>
          <w:szCs w:val="18"/>
        </w:rPr>
        <w:t xml:space="preserve">Feature: Inventory Deduction via Cashier Terminal</w:t>
      </w:r>
      <w:r>
        <w:rPr>
          <w:rFonts w:ascii="Courier New" w:cs="Courier New" w:eastAsia="Courier New" w:hAnsi="Courier New"/>
          <w:b w:val="false"/>
          <w:bCs w:val="false"/>
          <w:color w:val="1A1A1A"/>
          <w:sz w:val="18"/>
          <w:szCs w:val="18"/>
        </w:rPr>
        <w:br/>
        <w:t xml:space="preserve"/>
      </w:r>
      <w:r>
        <w:rPr>
          <w:rFonts w:ascii="Courier New" w:cs="Courier New" w:eastAsia="Courier New" w:hAnsi="Courier New"/>
          <w:b/>
          <w:bCs/>
          <w:color w:val="2D7D46"/>
          <w:sz w:val="18"/>
          <w:szCs w:val="18"/>
        </w:rPr>
        <w:br/>
        <w:t xml:space="preserve">  Scenario: Successful single-item deduction</w:t>
      </w:r>
      <w:r>
        <w:rPr>
          <w:rFonts w:ascii="Courier New" w:cs="Courier New" w:eastAsia="Courier New" w:hAnsi="Courier New"/>
          <w:b/>
          <w:bCs/>
          <w:color w:val="2D7D46"/>
          <w:sz w:val="18"/>
          <w:szCs w:val="18"/>
        </w:rPr>
        <w:br/>
        <w:t xml:space="preserve">    Given an authenticated Cashier at Terminal 1</w:t>
      </w:r>
      <w:r>
        <w:rPr>
          <w:rFonts w:ascii="Courier New" w:cs="Courier New" w:eastAsia="Courier New" w:hAnsi="Courier New"/>
          <w:b/>
          <w:bCs/>
          <w:color w:val="2D7D46"/>
          <w:sz w:val="18"/>
          <w:szCs w:val="18"/>
        </w:rPr>
        <w:br/>
        <w:t xml:space="preserve">    And Product P002 has quantity_on_hand of 5</w:t>
      </w:r>
      <w:r>
        <w:rPr>
          <w:rFonts w:ascii="Courier New" w:cs="Courier New" w:eastAsia="Courier New" w:hAnsi="Courier New"/>
          <w:b/>
          <w:bCs/>
          <w:color w:val="2D7D46"/>
          <w:sz w:val="18"/>
          <w:szCs w:val="18"/>
        </w:rPr>
        <w:br/>
        <w:t xml:space="preserve">    When the cashier submits a deduction request for 1 unit of P002</w:t>
      </w:r>
      <w:r>
        <w:rPr>
          <w:rFonts w:ascii="Courier New" w:cs="Courier New" w:eastAsia="Courier New" w:hAnsi="Courier New"/>
          <w:b/>
          <w:bCs/>
          <w:color w:val="2D7D46"/>
          <w:sz w:val="18"/>
          <w:szCs w:val="18"/>
        </w:rPr>
        <w:br/>
        <w:t xml:space="preserve">    Then the Validator confirms P002 exists and quantity &gt; 0</w:t>
      </w:r>
      <w:r>
        <w:rPr>
          <w:rFonts w:ascii="Courier New" w:cs="Courier New" w:eastAsia="Courier New" w:hAnsi="Courier New"/>
          <w:b/>
          <w:bCs/>
          <w:color w:val="2D7D46"/>
          <w:sz w:val="18"/>
          <w:szCs w:val="18"/>
        </w:rPr>
        <w:br/>
        <w:t xml:space="preserve">    And the Validator creates a Soft Storage session for Terminal 1</w:t>
      </w:r>
      <w:r>
        <w:rPr>
          <w:rFonts w:ascii="Courier New" w:cs="Courier New" w:eastAsia="Courier New" w:hAnsi="Courier New"/>
          <w:b/>
          <w:bCs/>
          <w:color w:val="2D7D46"/>
          <w:sz w:val="18"/>
          <w:szCs w:val="18"/>
        </w:rPr>
        <w:br/>
        <w:t xml:space="preserve">    And the Processor decrements quantity_on_hand by 1 to 4</w:t>
      </w:r>
      <w:r>
        <w:rPr>
          <w:rFonts w:ascii="Courier New" w:cs="Courier New" w:eastAsia="Courier New" w:hAnsi="Courier New"/>
          <w:b/>
          <w:bCs/>
          <w:color w:val="2D7D46"/>
          <w:sz w:val="18"/>
          <w:szCs w:val="18"/>
        </w:rPr>
        <w:br/>
        <w:t xml:space="preserve">    And a Transaction record of type DEDUCTION is created</w:t>
      </w:r>
      <w:r>
        <w:rPr>
          <w:rFonts w:ascii="Courier New" w:cs="Courier New" w:eastAsia="Courier New" w:hAnsi="Courier New"/>
          <w:b/>
          <w:bCs/>
          <w:color w:val="2D7D46"/>
          <w:sz w:val="18"/>
          <w:szCs w:val="18"/>
        </w:rPr>
        <w:br/>
        <w:t xml:space="preserve">    And the response is returned within 500 ms</w:t>
      </w:r>
      <w:r>
        <w:rPr>
          <w:rFonts w:ascii="Courier New" w:cs="Courier New" w:eastAsia="Courier New" w:hAnsi="Courier New"/>
          <w:b w:val="false"/>
          <w:bCs w:val="false"/>
          <w:color w:val="1A1A1A"/>
          <w:sz w:val="18"/>
          <w:szCs w:val="18"/>
        </w:rPr>
        <w:br/>
        <w:t xml:space="preserve"/>
      </w:r>
      <w:r>
        <w:rPr>
          <w:rFonts w:ascii="Courier New" w:cs="Courier New" w:eastAsia="Courier New" w:hAnsi="Courier New"/>
          <w:b/>
          <w:bCs/>
          <w:color w:val="2D7D46"/>
          <w:sz w:val="18"/>
          <w:szCs w:val="18"/>
        </w:rPr>
        <w:br/>
        <w:t xml:space="preserve">  Scenario: Deduction request for out-of-stock item</w:t>
      </w:r>
      <w:r>
        <w:rPr>
          <w:rFonts w:ascii="Courier New" w:cs="Courier New" w:eastAsia="Courier New" w:hAnsi="Courier New"/>
          <w:b/>
          <w:bCs/>
          <w:color w:val="2D7D46"/>
          <w:sz w:val="18"/>
          <w:szCs w:val="18"/>
        </w:rPr>
        <w:br/>
        <w:t xml:space="preserve">    Given Product P003 has quantity_on_hand of 0</w:t>
      </w:r>
      <w:r>
        <w:rPr>
          <w:rFonts w:ascii="Courier New" w:cs="Courier New" w:eastAsia="Courier New" w:hAnsi="Courier New"/>
          <w:b/>
          <w:bCs/>
          <w:color w:val="2D7D46"/>
          <w:sz w:val="18"/>
          <w:szCs w:val="18"/>
        </w:rPr>
        <w:br/>
        <w:t xml:space="preserve">    When a cashier submits a deduction request for P003</w:t>
      </w:r>
      <w:r>
        <w:rPr>
          <w:rFonts w:ascii="Courier New" w:cs="Courier New" w:eastAsia="Courier New" w:hAnsi="Courier New"/>
          <w:b/>
          <w:bCs/>
          <w:color w:val="2D7D46"/>
          <w:sz w:val="18"/>
          <w:szCs w:val="18"/>
        </w:rPr>
        <w:br/>
        <w:t xml:space="preserve">    Then the Validator returns HTTP 404 Not Found</w:t>
      </w:r>
      <w:r>
        <w:rPr>
          <w:rFonts w:ascii="Courier New" w:cs="Courier New" w:eastAsia="Courier New" w:hAnsi="Courier New"/>
          <w:b/>
          <w:bCs/>
          <w:color w:val="2D7D46"/>
          <w:sz w:val="18"/>
          <w:szCs w:val="18"/>
        </w:rPr>
        <w:br/>
        <w:t xml:space="preserve">    And no Soft Storage session is created</w:t>
      </w:r>
      <w:r>
        <w:rPr>
          <w:rFonts w:ascii="Courier New" w:cs="Courier New" w:eastAsia="Courier New" w:hAnsi="Courier New"/>
          <w:b/>
          <w:bCs/>
          <w:color w:val="2D7D46"/>
          <w:sz w:val="18"/>
          <w:szCs w:val="18"/>
        </w:rPr>
        <w:br/>
        <w:t xml:space="preserve">    And Hard Storage is not modified</w:t>
      </w:r>
    </w:p>
    <w:p>
      <w:pPr>
        <w:pStyle w:val="Heading2"/>
        <w:spacing w:after="80" w:before="280"/>
      </w:pPr>
      <w:bookmarkStart w:name="s54" w:id="1"/>
      <w:r>
        <w:rPr>
          <w:rFonts w:ascii="Arial" w:cs="Arial" w:eastAsia="Arial" w:hAnsi="Arial"/>
          <w:b/>
          <w:bCs/>
          <w:color w:val="E8A86C"/>
          <w:sz w:val="26"/>
          <w:szCs w:val="26"/>
        </w:rPr>
        <w:t xml:space="preserve">5.4 Last-Item Race Condition Handling</w:t>
      </w:r>
      <w:bookmarkEnd w:id="1"/>
    </w:p>
    <w:p>
      <w:pPr>
        <w:pBdr>
          <w:left w:val="single" w:color="2D7D46" w:sz="12" w:space="6"/>
        </w:pBdr>
        <w:shd w:fill="E8F5EC" w:val="clear"/>
        <w:spacing w:after="80" w:before="80"/>
        <w:ind w:left="360"/>
      </w:pPr>
      <w:r>
        <w:rPr>
          <w:rFonts w:ascii="Courier New" w:cs="Courier New" w:eastAsia="Courier New" w:hAnsi="Courier New"/>
          <w:b/>
          <w:bCs/>
          <w:color w:val="2D7D46"/>
          <w:sz w:val="18"/>
          <w:szCs w:val="18"/>
        </w:rPr>
        <w:t xml:space="preserve">Feature: Concurrent Last-Item Request Arbitration</w:t>
      </w:r>
      <w:r>
        <w:rPr>
          <w:rFonts w:ascii="Courier New" w:cs="Courier New" w:eastAsia="Courier New" w:hAnsi="Courier New"/>
          <w:b w:val="false"/>
          <w:bCs w:val="false"/>
          <w:color w:val="1A1A1A"/>
          <w:sz w:val="18"/>
          <w:szCs w:val="18"/>
        </w:rPr>
        <w:br/>
        <w:t xml:space="preserve"/>
      </w:r>
      <w:r>
        <w:rPr>
          <w:rFonts w:ascii="Courier New" w:cs="Courier New" w:eastAsia="Courier New" w:hAnsi="Courier New"/>
          <w:b/>
          <w:bCs/>
          <w:color w:val="2D7D46"/>
          <w:sz w:val="18"/>
          <w:szCs w:val="18"/>
        </w:rPr>
        <w:br/>
        <w:t xml:space="preserve">  Scenario: Two cashiers simultaneously request the last unit</w:t>
      </w:r>
      <w:r>
        <w:rPr>
          <w:rFonts w:ascii="Courier New" w:cs="Courier New" w:eastAsia="Courier New" w:hAnsi="Courier New"/>
          <w:b/>
          <w:bCs/>
          <w:color w:val="2D7D46"/>
          <w:sz w:val="18"/>
          <w:szCs w:val="18"/>
        </w:rPr>
        <w:br/>
        <w:t xml:space="preserve">    Given Product P004 has quantity_on_hand of 1</w:t>
      </w:r>
      <w:r>
        <w:rPr>
          <w:rFonts w:ascii="Courier New" w:cs="Courier New" w:eastAsia="Courier New" w:hAnsi="Courier New"/>
          <w:b/>
          <w:bCs/>
          <w:color w:val="2D7D46"/>
          <w:sz w:val="18"/>
          <w:szCs w:val="18"/>
        </w:rPr>
        <w:br/>
        <w:t xml:space="preserve">    When Cashier Terminal 2 and Cashier Terminal 3 simultaneously submit deduction requests</w:t>
      </w:r>
      <w:r>
        <w:rPr>
          <w:rFonts w:ascii="Courier New" w:cs="Courier New" w:eastAsia="Courier New" w:hAnsi="Courier New"/>
          <w:b/>
          <w:bCs/>
          <w:color w:val="2D7D46"/>
          <w:sz w:val="18"/>
          <w:szCs w:val="18"/>
        </w:rPr>
        <w:br/>
        <w:t xml:space="preserve">    Then the Validator approves exactly one request (first to acquire mutex lock)</w:t>
      </w:r>
      <w:r>
        <w:rPr>
          <w:rFonts w:ascii="Courier New" w:cs="Courier New" w:eastAsia="Courier New" w:hAnsi="Courier New"/>
          <w:b/>
          <w:bCs/>
          <w:color w:val="2D7D46"/>
          <w:sz w:val="18"/>
          <w:szCs w:val="18"/>
        </w:rPr>
        <w:br/>
        <w:t xml:space="preserve">    And returns HTTP 200 OK to the approved terminal</w:t>
      </w:r>
      <w:r>
        <w:rPr>
          <w:rFonts w:ascii="Courier New" w:cs="Courier New" w:eastAsia="Courier New" w:hAnsi="Courier New"/>
          <w:b/>
          <w:bCs/>
          <w:color w:val="2D7D46"/>
          <w:sz w:val="18"/>
          <w:szCs w:val="18"/>
        </w:rPr>
        <w:br/>
        <w:t xml:space="preserve">    And returns HTTP 409 Conflict to the rejected terminal</w:t>
      </w:r>
      <w:r>
        <w:rPr>
          <w:rFonts w:ascii="Courier New" w:cs="Courier New" w:eastAsia="Courier New" w:hAnsi="Courier New"/>
          <w:b/>
          <w:bCs/>
          <w:color w:val="2D7D46"/>
          <w:sz w:val="18"/>
          <w:szCs w:val="18"/>
        </w:rPr>
        <w:br/>
        <w:t xml:space="preserve">    And quantity_on_hand is decremented to 0 exactly once</w:t>
      </w:r>
      <w:r>
        <w:rPr>
          <w:rFonts w:ascii="Courier New" w:cs="Courier New" w:eastAsia="Courier New" w:hAnsi="Courier New"/>
          <w:b w:val="false"/>
          <w:bCs w:val="false"/>
          <w:color w:val="1A1A1A"/>
          <w:sz w:val="18"/>
          <w:szCs w:val="18"/>
        </w:rPr>
        <w:br/>
        <w:t xml:space="preserve"/>
      </w:r>
      <w:r>
        <w:rPr>
          <w:rFonts w:ascii="Courier New" w:cs="Courier New" w:eastAsia="Courier New" w:hAnsi="Courier New"/>
          <w:b/>
          <w:bCs/>
          <w:color w:val="2D7D46"/>
          <w:sz w:val="18"/>
          <w:szCs w:val="18"/>
        </w:rPr>
        <w:br/>
        <w:t xml:space="preserve">  Scenario: Five cashiers request last item simultaneously</w:t>
      </w:r>
      <w:r>
        <w:rPr>
          <w:rFonts w:ascii="Courier New" w:cs="Courier New" w:eastAsia="Courier New" w:hAnsi="Courier New"/>
          <w:b/>
          <w:bCs/>
          <w:color w:val="2D7D46"/>
          <w:sz w:val="18"/>
          <w:szCs w:val="18"/>
        </w:rPr>
        <w:br/>
        <w:t xml:space="preserve">    Given Product P005 has quantity_on_hand of 1</w:t>
      </w:r>
      <w:r>
        <w:rPr>
          <w:rFonts w:ascii="Courier New" w:cs="Courier New" w:eastAsia="Courier New" w:hAnsi="Courier New"/>
          <w:b/>
          <w:bCs/>
          <w:color w:val="2D7D46"/>
          <w:sz w:val="18"/>
          <w:szCs w:val="18"/>
        </w:rPr>
        <w:br/>
        <w:t xml:space="preserve">    When all five Cashier Terminals simultaneously submit deduction requests</w:t>
      </w:r>
      <w:r>
        <w:rPr>
          <w:rFonts w:ascii="Courier New" w:cs="Courier New" w:eastAsia="Courier New" w:hAnsi="Courier New"/>
          <w:b/>
          <w:bCs/>
          <w:color w:val="2D7D46"/>
          <w:sz w:val="18"/>
          <w:szCs w:val="18"/>
        </w:rPr>
        <w:br/>
        <w:t xml:space="preserve">    Then exactly 1 request is approved</w:t>
      </w:r>
      <w:r>
        <w:rPr>
          <w:rFonts w:ascii="Courier New" w:cs="Courier New" w:eastAsia="Courier New" w:hAnsi="Courier New"/>
          <w:b/>
          <w:bCs/>
          <w:color w:val="2D7D46"/>
          <w:sz w:val="18"/>
          <w:szCs w:val="18"/>
        </w:rPr>
        <w:br/>
        <w:t xml:space="preserve">    And exactly 4 requests receive HTTP 409 Conflict</w:t>
      </w:r>
      <w:r>
        <w:rPr>
          <w:rFonts w:ascii="Courier New" w:cs="Courier New" w:eastAsia="Courier New" w:hAnsi="Courier New"/>
          <w:b/>
          <w:bCs/>
          <w:color w:val="2D7D46"/>
          <w:sz w:val="18"/>
          <w:szCs w:val="18"/>
        </w:rPr>
        <w:br/>
        <w:t xml:space="preserve">    And quantity_on_hand is 0 after all requests are processed</w:t>
      </w:r>
    </w:p>
    <w:p>
      <w:pPr>
        <w:pStyle w:val="Heading2"/>
        <w:spacing w:after="80" w:before="280"/>
      </w:pPr>
      <w:bookmarkStart w:name="s55" w:id="1"/>
      <w:r>
        <w:rPr>
          <w:rFonts w:ascii="Arial" w:cs="Arial" w:eastAsia="Arial" w:hAnsi="Arial"/>
          <w:b/>
          <w:bCs/>
          <w:color w:val="E8A86C"/>
          <w:sz w:val="26"/>
          <w:szCs w:val="26"/>
        </w:rPr>
        <w:t xml:space="preserve">5.5 Crash Recovery</w:t>
      </w:r>
      <w:bookmarkEnd w:id="1"/>
    </w:p>
    <w:p>
      <w:pPr>
        <w:pBdr>
          <w:left w:val="single" w:color="2D7D46" w:sz="12" w:space="6"/>
        </w:pBdr>
        <w:shd w:fill="E8F5EC" w:val="clear"/>
        <w:spacing w:after="80" w:before="80"/>
        <w:ind w:left="360"/>
      </w:pPr>
      <w:r>
        <w:rPr>
          <w:rFonts w:ascii="Courier New" w:cs="Courier New" w:eastAsia="Courier New" w:hAnsi="Courier New"/>
          <w:b/>
          <w:bCs/>
          <w:color w:val="2D7D46"/>
          <w:sz w:val="18"/>
          <w:szCs w:val="18"/>
        </w:rPr>
        <w:t xml:space="preserve">Feature: Write-Ahead Log Crash Recovery</w:t>
      </w:r>
      <w:r>
        <w:rPr>
          <w:rFonts w:ascii="Courier New" w:cs="Courier New" w:eastAsia="Courier New" w:hAnsi="Courier New"/>
          <w:b w:val="false"/>
          <w:bCs w:val="false"/>
          <w:color w:val="1A1A1A"/>
          <w:sz w:val="18"/>
          <w:szCs w:val="18"/>
        </w:rPr>
        <w:br/>
        <w:t xml:space="preserve"/>
      </w:r>
      <w:r>
        <w:rPr>
          <w:rFonts w:ascii="Courier New" w:cs="Courier New" w:eastAsia="Courier New" w:hAnsi="Courier New"/>
          <w:b/>
          <w:bCs/>
          <w:color w:val="2D7D46"/>
          <w:sz w:val="18"/>
          <w:szCs w:val="18"/>
        </w:rPr>
        <w:br/>
        <w:t xml:space="preserve">  Scenario: System restarts after crash mid-transaction</w:t>
      </w:r>
      <w:r>
        <w:rPr>
          <w:rFonts w:ascii="Courier New" w:cs="Courier New" w:eastAsia="Courier New" w:hAnsi="Courier New"/>
          <w:b/>
          <w:bCs/>
          <w:color w:val="2D7D46"/>
          <w:sz w:val="18"/>
          <w:szCs w:val="18"/>
        </w:rPr>
        <w:br/>
        <w:t xml:space="preserve">    Given the Processor was in the middle of committing a deduction for P006</w:t>
      </w:r>
      <w:r>
        <w:rPr>
          <w:rFonts w:ascii="Courier New" w:cs="Courier New" w:eastAsia="Courier New" w:hAnsi="Courier New"/>
          <w:b/>
          <w:bCs/>
          <w:color w:val="2D7D46"/>
          <w:sz w:val="18"/>
          <w:szCs w:val="18"/>
        </w:rPr>
        <w:br/>
        <w:t xml:space="preserve">    And a WALEntry exists recording the intended mutation</w:t>
      </w:r>
      <w:r>
        <w:rPr>
          <w:rFonts w:ascii="Courier New" w:cs="Courier New" w:eastAsia="Courier New" w:hAnsi="Courier New"/>
          <w:b/>
          <w:bCs/>
          <w:color w:val="2D7D46"/>
          <w:sz w:val="18"/>
          <w:szCs w:val="18"/>
        </w:rPr>
        <w:br/>
        <w:t xml:space="preserve">    And Hard Storage was not yet updated</w:t>
      </w:r>
      <w:r>
        <w:rPr>
          <w:rFonts w:ascii="Courier New" w:cs="Courier New" w:eastAsia="Courier New" w:hAnsi="Courier New"/>
          <w:b/>
          <w:bCs/>
          <w:color w:val="2D7D46"/>
          <w:sz w:val="18"/>
          <w:szCs w:val="18"/>
        </w:rPr>
        <w:br/>
        <w:t xml:space="preserve">    When the system restarts</w:t>
      </w:r>
      <w:r>
        <w:rPr>
          <w:rFonts w:ascii="Courier New" w:cs="Courier New" w:eastAsia="Courier New" w:hAnsi="Courier New"/>
          <w:b/>
          <w:bCs/>
          <w:color w:val="2D7D46"/>
          <w:sz w:val="18"/>
          <w:szCs w:val="18"/>
        </w:rPr>
        <w:br/>
        <w:t xml:space="preserve">    Then the Processor reads the WAL on startup</w:t>
      </w:r>
      <w:r>
        <w:rPr>
          <w:rFonts w:ascii="Courier New" w:cs="Courier New" w:eastAsia="Courier New" w:hAnsi="Courier New"/>
          <w:b/>
          <w:bCs/>
          <w:color w:val="2D7D46"/>
          <w:sz w:val="18"/>
          <w:szCs w:val="18"/>
        </w:rPr>
        <w:br/>
        <w:t xml:space="preserve">    And determines the transaction is incomplete</w:t>
      </w:r>
      <w:r>
        <w:rPr>
          <w:rFonts w:ascii="Courier New" w:cs="Courier New" w:eastAsia="Courier New" w:hAnsi="Courier New"/>
          <w:b/>
          <w:bCs/>
          <w:color w:val="2D7D46"/>
          <w:sz w:val="18"/>
          <w:szCs w:val="18"/>
        </w:rPr>
        <w:br/>
        <w:t xml:space="preserve">    And rolls back the WALEntry</w:t>
      </w:r>
      <w:r>
        <w:rPr>
          <w:rFonts w:ascii="Courier New" w:cs="Courier New" w:eastAsia="Courier New" w:hAnsi="Courier New"/>
          <w:b/>
          <w:bCs/>
          <w:color w:val="2D7D46"/>
          <w:sz w:val="18"/>
          <w:szCs w:val="18"/>
        </w:rPr>
        <w:br/>
        <w:t xml:space="preserve">    And Hard Storage remains in its pre-crash state</w:t>
      </w:r>
      <w:r>
        <w:rPr>
          <w:rFonts w:ascii="Courier New" w:cs="Courier New" w:eastAsia="Courier New" w:hAnsi="Courier New"/>
          <w:b w:val="false"/>
          <w:bCs w:val="false"/>
          <w:color w:val="1A1A1A"/>
          <w:sz w:val="18"/>
          <w:szCs w:val="18"/>
        </w:rPr>
        <w:br/>
        <w:t xml:space="preserve"/>
      </w:r>
      <w:r>
        <w:rPr>
          <w:rFonts w:ascii="Courier New" w:cs="Courier New" w:eastAsia="Courier New" w:hAnsi="Courier New"/>
          <w:b/>
          <w:bCs/>
          <w:color w:val="2D7D46"/>
          <w:sz w:val="18"/>
          <w:szCs w:val="18"/>
        </w:rPr>
        <w:br/>
        <w:t xml:space="preserve">  Scenario: System restarts after crash post-commit</w:t>
      </w:r>
      <w:r>
        <w:rPr>
          <w:rFonts w:ascii="Courier New" w:cs="Courier New" w:eastAsia="Courier New" w:hAnsi="Courier New"/>
          <w:b/>
          <w:bCs/>
          <w:color w:val="2D7D46"/>
          <w:sz w:val="18"/>
          <w:szCs w:val="18"/>
        </w:rPr>
        <w:br/>
        <w:t xml:space="preserve">    Given the Processor had fully committed a deduction for P007</w:t>
      </w:r>
      <w:r>
        <w:rPr>
          <w:rFonts w:ascii="Courier New" w:cs="Courier New" w:eastAsia="Courier New" w:hAnsi="Courier New"/>
          <w:b/>
          <w:bCs/>
          <w:color w:val="2D7D46"/>
          <w:sz w:val="18"/>
          <w:szCs w:val="18"/>
        </w:rPr>
        <w:br/>
        <w:t xml:space="preserve">    And the WALEntry is marked as complete</w:t>
      </w:r>
      <w:r>
        <w:rPr>
          <w:rFonts w:ascii="Courier New" w:cs="Courier New" w:eastAsia="Courier New" w:hAnsi="Courier New"/>
          <w:b/>
          <w:bCs/>
          <w:color w:val="2D7D46"/>
          <w:sz w:val="18"/>
          <w:szCs w:val="18"/>
        </w:rPr>
        <w:br/>
        <w:t xml:space="preserve">    When the system restarts</w:t>
      </w:r>
      <w:r>
        <w:rPr>
          <w:rFonts w:ascii="Courier New" w:cs="Courier New" w:eastAsia="Courier New" w:hAnsi="Courier New"/>
          <w:b/>
          <w:bCs/>
          <w:color w:val="2D7D46"/>
          <w:sz w:val="18"/>
          <w:szCs w:val="18"/>
        </w:rPr>
        <w:br/>
        <w:t xml:space="preserve">    Then the Processor reads the WAL</w:t>
      </w:r>
      <w:r>
        <w:rPr>
          <w:rFonts w:ascii="Courier New" w:cs="Courier New" w:eastAsia="Courier New" w:hAnsi="Courier New"/>
          <w:b/>
          <w:bCs/>
          <w:color w:val="2D7D46"/>
          <w:sz w:val="18"/>
          <w:szCs w:val="18"/>
        </w:rPr>
        <w:br/>
        <w:t xml:space="preserve">    And determines the transaction is complete</w:t>
      </w:r>
      <w:r>
        <w:rPr>
          <w:rFonts w:ascii="Courier New" w:cs="Courier New" w:eastAsia="Courier New" w:hAnsi="Courier New"/>
          <w:b/>
          <w:bCs/>
          <w:color w:val="2D7D46"/>
          <w:sz w:val="18"/>
          <w:szCs w:val="18"/>
        </w:rPr>
        <w:br/>
        <w:t xml:space="preserve">    And no rollback or replay is needed</w:t>
      </w:r>
    </w:p>
    <w:p>
      <w:pPr>
        <w:pStyle w:val="Heading2"/>
        <w:spacing w:after="80" w:before="280"/>
      </w:pPr>
      <w:bookmarkStart w:name="s56" w:id="1"/>
      <w:r>
        <w:rPr>
          <w:rFonts w:ascii="Arial" w:cs="Arial" w:eastAsia="Arial" w:hAnsi="Arial"/>
          <w:b/>
          <w:bCs/>
          <w:color w:val="E8A86C"/>
          <w:sz w:val="26"/>
          <w:szCs w:val="26"/>
        </w:rPr>
        <w:t xml:space="preserve">5.6 Cloud Synchronisation</w:t>
      </w:r>
      <w:bookmarkEnd w:id="1"/>
    </w:p>
    <w:p>
      <w:pPr>
        <w:pBdr>
          <w:left w:val="single" w:color="2D7D46" w:sz="12" w:space="6"/>
        </w:pBdr>
        <w:shd w:fill="E8F5EC" w:val="clear"/>
        <w:spacing w:after="80" w:before="80"/>
        <w:ind w:left="360"/>
      </w:pPr>
      <w:r>
        <w:rPr>
          <w:rFonts w:ascii="Courier New" w:cs="Courier New" w:eastAsia="Courier New" w:hAnsi="Courier New"/>
          <w:b/>
          <w:bCs/>
          <w:color w:val="2D7D46"/>
          <w:sz w:val="18"/>
          <w:szCs w:val="18"/>
        </w:rPr>
        <w:t xml:space="preserve">Feature: Sync Queue Cloud Upload</w:t>
      </w:r>
      <w:r>
        <w:rPr>
          <w:rFonts w:ascii="Courier New" w:cs="Courier New" w:eastAsia="Courier New" w:hAnsi="Courier New"/>
          <w:b w:val="false"/>
          <w:bCs w:val="false"/>
          <w:color w:val="1A1A1A"/>
          <w:sz w:val="18"/>
          <w:szCs w:val="18"/>
        </w:rPr>
        <w:br/>
        <w:t xml:space="preserve"/>
      </w:r>
      <w:r>
        <w:rPr>
          <w:rFonts w:ascii="Courier New" w:cs="Courier New" w:eastAsia="Courier New" w:hAnsi="Courier New"/>
          <w:b/>
          <w:bCs/>
          <w:color w:val="2D7D46"/>
          <w:sz w:val="18"/>
          <w:szCs w:val="18"/>
        </w:rPr>
        <w:br/>
        <w:t xml:space="preserve">  Scenario: Successful batch sync</w:t>
      </w:r>
      <w:r>
        <w:rPr>
          <w:rFonts w:ascii="Courier New" w:cs="Courier New" w:eastAsia="Courier New" w:hAnsi="Courier New"/>
          <w:b/>
          <w:bCs/>
          <w:color w:val="2D7D46"/>
          <w:sz w:val="18"/>
          <w:szCs w:val="18"/>
        </w:rPr>
        <w:br/>
        <w:t xml:space="preserve">    Given there are 15 unsynced SyncEvent records in Hard Storage</w:t>
      </w:r>
      <w:r>
        <w:rPr>
          <w:rFonts w:ascii="Courier New" w:cs="Courier New" w:eastAsia="Courier New" w:hAnsi="Courier New"/>
          <w:b/>
          <w:bCs/>
          <w:color w:val="2D7D46"/>
          <w:sz w:val="18"/>
          <w:szCs w:val="18"/>
        </w:rPr>
        <w:br/>
        <w:t xml:space="preserve">    When the Sync Queue Worker timer fires (every 30 seconds)</w:t>
      </w:r>
      <w:r>
        <w:rPr>
          <w:rFonts w:ascii="Courier New" w:cs="Courier New" w:eastAsia="Courier New" w:hAnsi="Courier New"/>
          <w:b/>
          <w:bCs/>
          <w:color w:val="2D7D46"/>
          <w:sz w:val="18"/>
          <w:szCs w:val="18"/>
        </w:rPr>
        <w:br/>
        <w:t xml:space="preserve">    Then the worker reads all unsynced records</w:t>
      </w:r>
      <w:r>
        <w:rPr>
          <w:rFonts w:ascii="Courier New" w:cs="Courier New" w:eastAsia="Courier New" w:hAnsi="Courier New"/>
          <w:b/>
          <w:bCs/>
          <w:color w:val="2D7D46"/>
          <w:sz w:val="18"/>
          <w:szCs w:val="18"/>
        </w:rPr>
        <w:br/>
        <w:t xml:space="preserve">    And posts them as a batch to Cloud Storage via HTTPS</w:t>
      </w:r>
      <w:r>
        <w:rPr>
          <w:rFonts w:ascii="Courier New" w:cs="Courier New" w:eastAsia="Courier New" w:hAnsi="Courier New"/>
          <w:b/>
          <w:bCs/>
          <w:color w:val="2D7D46"/>
          <w:sz w:val="18"/>
          <w:szCs w:val="18"/>
        </w:rPr>
        <w:br/>
        <w:t xml:space="preserve">    And on receiving HTTP 200, marks all records as synced</w:t>
      </w:r>
      <w:r>
        <w:rPr>
          <w:rFonts w:ascii="Courier New" w:cs="Courier New" w:eastAsia="Courier New" w:hAnsi="Courier New"/>
          <w:b w:val="false"/>
          <w:bCs w:val="false"/>
          <w:color w:val="1A1A1A"/>
          <w:sz w:val="18"/>
          <w:szCs w:val="18"/>
        </w:rPr>
        <w:br/>
        <w:t xml:space="preserve"/>
      </w:r>
      <w:r>
        <w:rPr>
          <w:rFonts w:ascii="Courier New" w:cs="Courier New" w:eastAsia="Courier New" w:hAnsi="Courier New"/>
          <w:b/>
          <w:bCs/>
          <w:color w:val="2D7D46"/>
          <w:sz w:val="18"/>
          <w:szCs w:val="18"/>
        </w:rPr>
        <w:br/>
        <w:t xml:space="preserve">  Scenario: Cloud Storage is unreachable</w:t>
      </w:r>
      <w:r>
        <w:rPr>
          <w:rFonts w:ascii="Courier New" w:cs="Courier New" w:eastAsia="Courier New" w:hAnsi="Courier New"/>
          <w:b/>
          <w:bCs/>
          <w:color w:val="2D7D46"/>
          <w:sz w:val="18"/>
          <w:szCs w:val="18"/>
        </w:rPr>
        <w:br/>
        <w:t xml:space="preserve">    Given the internet connection is unavailable</w:t>
      </w:r>
      <w:r>
        <w:rPr>
          <w:rFonts w:ascii="Courier New" w:cs="Courier New" w:eastAsia="Courier New" w:hAnsi="Courier New"/>
          <w:b/>
          <w:bCs/>
          <w:color w:val="2D7D46"/>
          <w:sz w:val="18"/>
          <w:szCs w:val="18"/>
        </w:rPr>
        <w:br/>
        <w:t xml:space="preserve">    When the Sync Queue Worker attempts to push events</w:t>
      </w:r>
      <w:r>
        <w:rPr>
          <w:rFonts w:ascii="Courier New" w:cs="Courier New" w:eastAsia="Courier New" w:hAnsi="Courier New"/>
          <w:b/>
          <w:bCs/>
          <w:color w:val="2D7D46"/>
          <w:sz w:val="18"/>
          <w:szCs w:val="18"/>
        </w:rPr>
        <w:br/>
        <w:t xml:space="preserve">    Then the worker logs the failure</w:t>
      </w:r>
      <w:r>
        <w:rPr>
          <w:rFonts w:ascii="Courier New" w:cs="Courier New" w:eastAsia="Courier New" w:hAnsi="Courier New"/>
          <w:b/>
          <w:bCs/>
          <w:color w:val="2D7D46"/>
          <w:sz w:val="18"/>
          <w:szCs w:val="18"/>
        </w:rPr>
        <w:br/>
        <w:t xml:space="preserve">    And retries with exponential back-off (max 5 retries)</w:t>
      </w:r>
      <w:r>
        <w:rPr>
          <w:rFonts w:ascii="Courier New" w:cs="Courier New" w:eastAsia="Courier New" w:hAnsi="Courier New"/>
          <w:b/>
          <w:bCs/>
          <w:color w:val="2D7D46"/>
          <w:sz w:val="18"/>
          <w:szCs w:val="18"/>
        </w:rPr>
        <w:br/>
        <w:t xml:space="preserve">    And does not block any local PIMS operations</w:t>
      </w:r>
      <w:r>
        <w:rPr>
          <w:rFonts w:ascii="Courier New" w:cs="Courier New" w:eastAsia="Courier New" w:hAnsi="Courier New"/>
          <w:b/>
          <w:bCs/>
          <w:color w:val="2D7D46"/>
          <w:sz w:val="18"/>
          <w:szCs w:val="18"/>
        </w:rPr>
        <w:br/>
        <w:t xml:space="preserve">    And all unsynced records remain in Hard Storage until successfully uploaded</w:t>
      </w:r>
    </w:p>
    <w:p>
      <w:pPr>
        <w:pStyle w:val="Heading2"/>
        <w:spacing w:after="80" w:before="280"/>
      </w:pPr>
      <w:bookmarkStart w:name="s57" w:id="1"/>
      <w:r>
        <w:rPr>
          <w:rFonts w:ascii="Arial" w:cs="Arial" w:eastAsia="Arial" w:hAnsi="Arial"/>
          <w:b/>
          <w:bCs/>
          <w:color w:val="E8A86C"/>
          <w:sz w:val="26"/>
          <w:szCs w:val="26"/>
        </w:rPr>
        <w:t xml:space="preserve">5.7 Admin Dashboard &amp; Reporting</w:t>
      </w:r>
      <w:bookmarkEnd w:id="1"/>
    </w:p>
    <w:p>
      <w:pPr>
        <w:pBdr>
          <w:left w:val="single" w:color="2D7D46" w:sz="12" w:space="6"/>
        </w:pBdr>
        <w:shd w:fill="E8F5EC" w:val="clear"/>
        <w:spacing w:after="80" w:before="80"/>
        <w:ind w:left="360"/>
      </w:pPr>
      <w:r>
        <w:rPr>
          <w:rFonts w:ascii="Courier New" w:cs="Courier New" w:eastAsia="Courier New" w:hAnsi="Courier New"/>
          <w:b/>
          <w:bCs/>
          <w:color w:val="2D7D46"/>
          <w:sz w:val="18"/>
          <w:szCs w:val="18"/>
        </w:rPr>
        <w:t xml:space="preserve">Feature: System Admin Dashboard</w:t>
      </w:r>
      <w:r>
        <w:rPr>
          <w:rFonts w:ascii="Courier New" w:cs="Courier New" w:eastAsia="Courier New" w:hAnsi="Courier New"/>
          <w:b w:val="false"/>
          <w:bCs w:val="false"/>
          <w:color w:val="1A1A1A"/>
          <w:sz w:val="18"/>
          <w:szCs w:val="18"/>
        </w:rPr>
        <w:br/>
        <w:t xml:space="preserve"/>
      </w:r>
      <w:r>
        <w:rPr>
          <w:rFonts w:ascii="Courier New" w:cs="Courier New" w:eastAsia="Courier New" w:hAnsi="Courier New"/>
          <w:b/>
          <w:bCs/>
          <w:color w:val="2D7D46"/>
          <w:sz w:val="18"/>
          <w:szCs w:val="18"/>
        </w:rPr>
        <w:br/>
        <w:t xml:space="preserve">  Scenario: Admin views live inventory summary</w:t>
      </w:r>
      <w:r>
        <w:rPr>
          <w:rFonts w:ascii="Courier New" w:cs="Courier New" w:eastAsia="Courier New" w:hAnsi="Courier New"/>
          <w:b/>
          <w:bCs/>
          <w:color w:val="2D7D46"/>
          <w:sz w:val="18"/>
          <w:szCs w:val="18"/>
        </w:rPr>
        <w:br/>
        <w:t xml:space="preserve">    Given an authenticated System Admin on the Onsite Device</w:t>
      </w:r>
      <w:r>
        <w:rPr>
          <w:rFonts w:ascii="Courier New" w:cs="Courier New" w:eastAsia="Courier New" w:hAnsi="Courier New"/>
          <w:b/>
          <w:bCs/>
          <w:color w:val="2D7D46"/>
          <w:sz w:val="18"/>
          <w:szCs w:val="18"/>
        </w:rPr>
        <w:br/>
        <w:t xml:space="preserve">    When the admin opens the inventory dashboard</w:t>
      </w:r>
      <w:r>
        <w:rPr>
          <w:rFonts w:ascii="Courier New" w:cs="Courier New" w:eastAsia="Courier New" w:hAnsi="Courier New"/>
          <w:b/>
          <w:bCs/>
          <w:color w:val="2D7D46"/>
          <w:sz w:val="18"/>
          <w:szCs w:val="18"/>
        </w:rPr>
        <w:br/>
        <w:t xml:space="preserve">    Then the dashboard displays all products with current quantity_on_hand</w:t>
      </w:r>
      <w:r>
        <w:rPr>
          <w:rFonts w:ascii="Courier New" w:cs="Courier New" w:eastAsia="Courier New" w:hAnsi="Courier New"/>
          <w:b/>
          <w:bCs/>
          <w:color w:val="2D7D46"/>
          <w:sz w:val="18"/>
          <w:szCs w:val="18"/>
        </w:rPr>
        <w:br/>
        <w:t xml:space="preserve">    And highlights products below reorder_threshold in amber</w:t>
      </w:r>
      <w:r>
        <w:rPr>
          <w:rFonts w:ascii="Courier New" w:cs="Courier New" w:eastAsia="Courier New" w:hAnsi="Courier New"/>
          <w:b/>
          <w:bCs/>
          <w:color w:val="2D7D46"/>
          <w:sz w:val="18"/>
          <w:szCs w:val="18"/>
        </w:rPr>
        <w:br/>
        <w:t xml:space="preserve">    And highlights out-of-stock products in red</w:t>
      </w:r>
      <w:r>
        <w:rPr>
          <w:rFonts w:ascii="Courier New" w:cs="Courier New" w:eastAsia="Courier New" w:hAnsi="Courier New"/>
          <w:b w:val="false"/>
          <w:bCs w:val="false"/>
          <w:color w:val="1A1A1A"/>
          <w:sz w:val="18"/>
          <w:szCs w:val="18"/>
        </w:rPr>
        <w:br/>
        <w:t xml:space="preserve"/>
      </w:r>
      <w:r>
        <w:rPr>
          <w:rFonts w:ascii="Courier New" w:cs="Courier New" w:eastAsia="Courier New" w:hAnsi="Courier New"/>
          <w:b/>
          <w:bCs/>
          <w:color w:val="2D7D46"/>
          <w:sz w:val="18"/>
          <w:szCs w:val="18"/>
        </w:rPr>
        <w:br/>
        <w:t xml:space="preserve">  Scenario: Admin approves an inventory deletion</w:t>
      </w:r>
      <w:r>
        <w:rPr>
          <w:rFonts w:ascii="Courier New" w:cs="Courier New" w:eastAsia="Courier New" w:hAnsi="Courier New"/>
          <w:b/>
          <w:bCs/>
          <w:color w:val="2D7D46"/>
          <w:sz w:val="18"/>
          <w:szCs w:val="18"/>
        </w:rPr>
        <w:br/>
        <w:t xml:space="preserve">    Given a pending deletion request for Product P008 from an Inventory Manager</w:t>
      </w:r>
      <w:r>
        <w:rPr>
          <w:rFonts w:ascii="Courier New" w:cs="Courier New" w:eastAsia="Courier New" w:hAnsi="Courier New"/>
          <w:b/>
          <w:bCs/>
          <w:color w:val="2D7D46"/>
          <w:sz w:val="18"/>
          <w:szCs w:val="18"/>
        </w:rPr>
        <w:br/>
        <w:t xml:space="preserve">    When the System Admin approves the request</w:t>
      </w:r>
      <w:r>
        <w:rPr>
          <w:rFonts w:ascii="Courier New" w:cs="Courier New" w:eastAsia="Courier New" w:hAnsi="Courier New"/>
          <w:b/>
          <w:bCs/>
          <w:color w:val="2D7D46"/>
          <w:sz w:val="18"/>
          <w:szCs w:val="18"/>
        </w:rPr>
        <w:br/>
        <w:t xml:space="preserve">    Then the Processor marks P008 as deleted (soft delete)</w:t>
      </w:r>
      <w:r>
        <w:rPr>
          <w:rFonts w:ascii="Courier New" w:cs="Courier New" w:eastAsia="Courier New" w:hAnsi="Courier New"/>
          <w:b/>
          <w:bCs/>
          <w:color w:val="2D7D46"/>
          <w:sz w:val="18"/>
          <w:szCs w:val="18"/>
        </w:rPr>
        <w:br/>
        <w:t xml:space="preserve">    And a Transaction of type DELETION is recorded</w:t>
      </w:r>
      <w:r>
        <w:rPr>
          <w:rFonts w:ascii="Courier New" w:cs="Courier New" w:eastAsia="Courier New" w:hAnsi="Courier New"/>
          <w:b/>
          <w:bCs/>
          <w:color w:val="2D7D46"/>
          <w:sz w:val="18"/>
          <w:szCs w:val="18"/>
        </w:rPr>
        <w:br/>
        <w:t xml:space="preserve">    And a SyncEvent is queued for cloud upload</w:t>
      </w:r>
    </w:p>
    <w:p>
      <w:pPr>
        <w:pStyle w:val="Heading2"/>
        <w:spacing w:after="80" w:before="280"/>
      </w:pPr>
      <w:bookmarkStart w:name="s58" w:id="1"/>
      <w:r>
        <w:rPr>
          <w:rFonts w:ascii="Arial" w:cs="Arial" w:eastAsia="Arial" w:hAnsi="Arial"/>
          <w:b/>
          <w:bCs/>
          <w:color w:val="E8A86C"/>
          <w:sz w:val="26"/>
          <w:szCs w:val="26"/>
        </w:rPr>
        <w:t xml:space="preserve">5.8 Notifications</w:t>
      </w:r>
      <w:bookmarkEnd w:id="1"/>
    </w:p>
    <w:p>
      <w:pPr>
        <w:pBdr>
          <w:left w:val="single" w:color="2D7D46" w:sz="12" w:space="6"/>
        </w:pBdr>
        <w:shd w:fill="E8F5EC" w:val="clear"/>
        <w:spacing w:after="80" w:before="80"/>
        <w:ind w:left="360"/>
      </w:pPr>
      <w:r>
        <w:rPr>
          <w:rFonts w:ascii="Courier New" w:cs="Courier New" w:eastAsia="Courier New" w:hAnsi="Courier New"/>
          <w:b/>
          <w:bCs/>
          <w:color w:val="2D7D46"/>
          <w:sz w:val="18"/>
          <w:szCs w:val="18"/>
        </w:rPr>
        <w:t xml:space="preserve">Feature: System Alerts and Notifications</w:t>
      </w:r>
      <w:r>
        <w:rPr>
          <w:rFonts w:ascii="Courier New" w:cs="Courier New" w:eastAsia="Courier New" w:hAnsi="Courier New"/>
          <w:b w:val="false"/>
          <w:bCs w:val="false"/>
          <w:color w:val="1A1A1A"/>
          <w:sz w:val="18"/>
          <w:szCs w:val="18"/>
        </w:rPr>
        <w:br/>
        <w:t xml:space="preserve"/>
      </w:r>
      <w:r>
        <w:rPr>
          <w:rFonts w:ascii="Courier New" w:cs="Courier New" w:eastAsia="Courier New" w:hAnsi="Courier New"/>
          <w:b/>
          <w:bCs/>
          <w:color w:val="2D7D46"/>
          <w:sz w:val="18"/>
          <w:szCs w:val="18"/>
        </w:rPr>
        <w:br/>
        <w:t xml:space="preserve">  Scenario: Low stock alert</w:t>
      </w:r>
      <w:r>
        <w:rPr>
          <w:rFonts w:ascii="Courier New" w:cs="Courier New" w:eastAsia="Courier New" w:hAnsi="Courier New"/>
          <w:b/>
          <w:bCs/>
          <w:color w:val="2D7D46"/>
          <w:sz w:val="18"/>
          <w:szCs w:val="18"/>
        </w:rPr>
        <w:br/>
        <w:t xml:space="preserve">    Given Product P009 has quantity_on_hand equal to reorder_threshold</w:t>
      </w:r>
      <w:r>
        <w:rPr>
          <w:rFonts w:ascii="Courier New" w:cs="Courier New" w:eastAsia="Courier New" w:hAnsi="Courier New"/>
          <w:b/>
          <w:bCs/>
          <w:color w:val="2D7D46"/>
          <w:sz w:val="18"/>
          <w:szCs w:val="18"/>
        </w:rPr>
        <w:br/>
        <w:t xml:space="preserve">    When the Processor commits a deduction bringing quantity below threshold</w:t>
      </w:r>
      <w:r>
        <w:rPr>
          <w:rFonts w:ascii="Courier New" w:cs="Courier New" w:eastAsia="Courier New" w:hAnsi="Courier New"/>
          <w:b/>
          <w:bCs/>
          <w:color w:val="2D7D46"/>
          <w:sz w:val="18"/>
          <w:szCs w:val="18"/>
        </w:rPr>
        <w:br/>
        <w:t xml:space="preserve">    Then the system dispatches a low-stock alert to the System Admin</w:t>
      </w:r>
      <w:r>
        <w:rPr>
          <w:rFonts w:ascii="Courier New" w:cs="Courier New" w:eastAsia="Courier New" w:hAnsi="Courier New"/>
          <w:b w:val="false"/>
          <w:bCs w:val="false"/>
          <w:color w:val="1A1A1A"/>
          <w:sz w:val="18"/>
          <w:szCs w:val="18"/>
        </w:rPr>
        <w:br/>
        <w:t xml:space="preserve"/>
      </w:r>
      <w:r>
        <w:rPr>
          <w:rFonts w:ascii="Courier New" w:cs="Courier New" w:eastAsia="Courier New" w:hAnsi="Courier New"/>
          <w:b/>
          <w:bCs/>
          <w:color w:val="2D7D46"/>
          <w:sz w:val="18"/>
          <w:szCs w:val="18"/>
        </w:rPr>
        <w:br/>
        <w:t xml:space="preserve">  Scenario: Out-of-stock notification</w:t>
      </w:r>
      <w:r>
        <w:rPr>
          <w:rFonts w:ascii="Courier New" w:cs="Courier New" w:eastAsia="Courier New" w:hAnsi="Courier New"/>
          <w:b/>
          <w:bCs/>
          <w:color w:val="2D7D46"/>
          <w:sz w:val="18"/>
          <w:szCs w:val="18"/>
        </w:rPr>
        <w:br/>
        <w:t xml:space="preserve">    Given Product P010 has quantity_on_hand of 1</w:t>
      </w:r>
      <w:r>
        <w:rPr>
          <w:rFonts w:ascii="Courier New" w:cs="Courier New" w:eastAsia="Courier New" w:hAnsi="Courier New"/>
          <w:b/>
          <w:bCs/>
          <w:color w:val="2D7D46"/>
          <w:sz w:val="18"/>
          <w:szCs w:val="18"/>
        </w:rPr>
        <w:br/>
        <w:t xml:space="preserve">    When a deduction reduces quantity_on_hand to 0</w:t>
      </w:r>
      <w:r>
        <w:rPr>
          <w:rFonts w:ascii="Courier New" w:cs="Courier New" w:eastAsia="Courier New" w:hAnsi="Courier New"/>
          <w:b/>
          <w:bCs/>
          <w:color w:val="2D7D46"/>
          <w:sz w:val="18"/>
          <w:szCs w:val="18"/>
        </w:rPr>
        <w:br/>
        <w:t xml:space="preserve">    Then the system dispatches an out-of-stock alert to the System Admin</w:t>
      </w:r>
    </w:p>
    <w:p>
      <w:pPr>
        <w:pStyle w:val="Heading2"/>
        <w:spacing w:after="80" w:before="280"/>
      </w:pPr>
      <w:bookmarkStart w:name="s59" w:id="1"/>
      <w:r>
        <w:rPr>
          <w:rFonts w:ascii="Arial" w:cs="Arial" w:eastAsia="Arial" w:hAnsi="Arial"/>
          <w:b/>
          <w:bCs/>
          <w:color w:val="E8A86C"/>
          <w:sz w:val="26"/>
          <w:szCs w:val="26"/>
        </w:rPr>
        <w:t xml:space="preserve">5.9 Role-Based Access Control</w:t>
      </w:r>
      <w:bookmarkEnd w:id="1"/>
    </w:p>
    <w:p>
      <w:pPr>
        <w:pBdr>
          <w:left w:val="single" w:color="2D7D46" w:sz="12" w:space="6"/>
        </w:pBdr>
        <w:shd w:fill="E8F5EC" w:val="clear"/>
        <w:spacing w:after="80" w:before="80"/>
        <w:ind w:left="360"/>
      </w:pPr>
      <w:r>
        <w:rPr>
          <w:rFonts w:ascii="Courier New" w:cs="Courier New" w:eastAsia="Courier New" w:hAnsi="Courier New"/>
          <w:b/>
          <w:bCs/>
          <w:color w:val="2D7D46"/>
          <w:sz w:val="18"/>
          <w:szCs w:val="18"/>
        </w:rPr>
        <w:t xml:space="preserve">Feature: Role Enforcement</w:t>
      </w:r>
      <w:r>
        <w:rPr>
          <w:rFonts w:ascii="Courier New" w:cs="Courier New" w:eastAsia="Courier New" w:hAnsi="Courier New"/>
          <w:b w:val="false"/>
          <w:bCs w:val="false"/>
          <w:color w:val="1A1A1A"/>
          <w:sz w:val="18"/>
          <w:szCs w:val="18"/>
        </w:rPr>
        <w:br/>
        <w:t xml:space="preserve"/>
      </w:r>
      <w:r>
        <w:rPr>
          <w:rFonts w:ascii="Courier New" w:cs="Courier New" w:eastAsia="Courier New" w:hAnsi="Courier New"/>
          <w:b/>
          <w:bCs/>
          <w:color w:val="2D7D46"/>
          <w:sz w:val="18"/>
          <w:szCs w:val="18"/>
        </w:rPr>
        <w:br/>
        <w:t xml:space="preserve">  Scenario: Cashier attempts to access inventory management endpoint</w:t>
      </w:r>
      <w:r>
        <w:rPr>
          <w:rFonts w:ascii="Courier New" w:cs="Courier New" w:eastAsia="Courier New" w:hAnsi="Courier New"/>
          <w:b/>
          <w:bCs/>
          <w:color w:val="2D7D46"/>
          <w:sz w:val="18"/>
          <w:szCs w:val="18"/>
        </w:rPr>
        <w:br/>
        <w:t xml:space="preserve">    Given a user with role CASHIER</w:t>
      </w:r>
      <w:r>
        <w:rPr>
          <w:rFonts w:ascii="Courier New" w:cs="Courier New" w:eastAsia="Courier New" w:hAnsi="Courier New"/>
          <w:b/>
          <w:bCs/>
          <w:color w:val="2D7D46"/>
          <w:sz w:val="18"/>
          <w:szCs w:val="18"/>
        </w:rPr>
        <w:br/>
        <w:t xml:space="preserve">    When the user submits a POST request to /inventory/products</w:t>
      </w:r>
      <w:r>
        <w:rPr>
          <w:rFonts w:ascii="Courier New" w:cs="Courier New" w:eastAsia="Courier New" w:hAnsi="Courier New"/>
          <w:b/>
          <w:bCs/>
          <w:color w:val="2D7D46"/>
          <w:sz w:val="18"/>
          <w:szCs w:val="18"/>
        </w:rPr>
        <w:br/>
        <w:t xml:space="preserve">    Then the Auth Node returns HTTP 403 Forbidden</w:t>
      </w:r>
      <w:r>
        <w:rPr>
          <w:rFonts w:ascii="Courier New" w:cs="Courier New" w:eastAsia="Courier New" w:hAnsi="Courier New"/>
          <w:b w:val="false"/>
          <w:bCs w:val="false"/>
          <w:color w:val="1A1A1A"/>
          <w:sz w:val="18"/>
          <w:szCs w:val="18"/>
        </w:rPr>
        <w:br/>
        <w:t xml:space="preserve"/>
      </w:r>
      <w:r>
        <w:rPr>
          <w:rFonts w:ascii="Courier New" w:cs="Courier New" w:eastAsia="Courier New" w:hAnsi="Courier New"/>
          <w:b/>
          <w:bCs/>
          <w:color w:val="2D7D46"/>
          <w:sz w:val="18"/>
          <w:szCs w:val="18"/>
        </w:rPr>
        <w:br/>
        <w:t xml:space="preserve">  Scenario: Inventory Manager attempts admin-only delete approval</w:t>
      </w:r>
      <w:r>
        <w:rPr>
          <w:rFonts w:ascii="Courier New" w:cs="Courier New" w:eastAsia="Courier New" w:hAnsi="Courier New"/>
          <w:b/>
          <w:bCs/>
          <w:color w:val="2D7D46"/>
          <w:sz w:val="18"/>
          <w:szCs w:val="18"/>
        </w:rPr>
        <w:br/>
        <w:t xml:space="preserve">    Given a user with role INVENTORY_MANAGER</w:t>
      </w:r>
      <w:r>
        <w:rPr>
          <w:rFonts w:ascii="Courier New" w:cs="Courier New" w:eastAsia="Courier New" w:hAnsi="Courier New"/>
          <w:b/>
          <w:bCs/>
          <w:color w:val="2D7D46"/>
          <w:sz w:val="18"/>
          <w:szCs w:val="18"/>
        </w:rPr>
        <w:br/>
        <w:t xml:space="preserve">    When the user submits a DELETE approval request</w:t>
      </w:r>
      <w:r>
        <w:rPr>
          <w:rFonts w:ascii="Courier New" w:cs="Courier New" w:eastAsia="Courier New" w:hAnsi="Courier New"/>
          <w:b/>
          <w:bCs/>
          <w:color w:val="2D7D46"/>
          <w:sz w:val="18"/>
          <w:szCs w:val="18"/>
        </w:rPr>
        <w:br/>
        <w:t xml:space="preserve">    Then the Auth Node returns HTTP 403 Forbidden</w:t>
      </w:r>
    </w:p>
    <w:p>
      <w:r>
        <w:br w:type="page"/>
      </w:r>
    </w:p>
    <w:p>
      <w:pPr>
        <w:pStyle w:val="Heading1"/>
        <w:pBdr>
          <w:bottom w:val="single" w:color="2D7D46" w:sz="8" w:space="2"/>
        </w:pBdr>
        <w:spacing w:after="120" w:before="360"/>
      </w:pPr>
      <w:bookmarkStart w:name="nfr" w:id="1"/>
      <w:r>
        <w:rPr>
          <w:rFonts w:ascii="Arial" w:cs="Arial" w:eastAsia="Arial" w:hAnsi="Arial"/>
          <w:b/>
          <w:bCs/>
          <w:color w:val="2D7D46"/>
          <w:sz w:val="32"/>
          <w:szCs w:val="32"/>
        </w:rPr>
        <w:t xml:space="preserve">6. Non-Functional Requirements</w:t>
      </w:r>
      <w:bookmarkEnd w:id="1"/>
    </w:p>
    <w:p>
      <w:pPr>
        <w:pStyle w:val="Heading2"/>
        <w:spacing w:after="80" w:before="280"/>
      </w:pPr>
      <w:bookmarkStart w:name="s61" w:id="1"/>
      <w:r>
        <w:rPr>
          <w:rFonts w:ascii="Arial" w:cs="Arial" w:eastAsia="Arial" w:hAnsi="Arial"/>
          <w:b/>
          <w:bCs/>
          <w:color w:val="E8A86C"/>
          <w:sz w:val="26"/>
          <w:szCs w:val="26"/>
        </w:rPr>
        <w:t xml:space="preserve">6.1 Performance</w:t>
      </w:r>
      <w:bookmarkEnd w:id="1"/>
    </w:p>
    <w:p>
      <w:pPr>
        <w:pStyle w:val="ListParagraph"/>
        <w:numPr>
          <w:ilvl w:val="0"/>
          <w:numId w:val="2"/>
        </w:numPr>
        <w:spacing w:after="40" w:before="40"/>
      </w:pPr>
      <w:r>
        <w:rPr>
          <w:rFonts w:ascii="Arial" w:cs="Arial" w:eastAsia="Arial" w:hAnsi="Arial"/>
          <w:color w:val="1A1A1A"/>
          <w:sz w:val="20"/>
          <w:szCs w:val="20"/>
        </w:rPr>
        <w:t xml:space="preserve">All interactive cashier deduction responses SHALL be returned within 500 ms (95th percentile) under a load of 5 concurrent terminals.</w:t>
      </w:r>
    </w:p>
    <w:p>
      <w:pPr>
        <w:pStyle w:val="ListParagraph"/>
        <w:numPr>
          <w:ilvl w:val="0"/>
          <w:numId w:val="2"/>
        </w:numPr>
        <w:spacing w:after="40" w:before="40"/>
      </w:pPr>
      <w:r>
        <w:rPr>
          <w:rFonts w:ascii="Arial" w:cs="Arial" w:eastAsia="Arial" w:hAnsi="Arial"/>
          <w:color w:val="1A1A1A"/>
          <w:sz w:val="20"/>
          <w:szCs w:val="20"/>
        </w:rPr>
        <w:t xml:space="preserve">Dashboard read queries SHALL return within 300 ms for inventories of up to 10,000 product SKUs.</w:t>
      </w:r>
    </w:p>
    <w:p>
      <w:pPr>
        <w:pStyle w:val="ListParagraph"/>
        <w:numPr>
          <w:ilvl w:val="0"/>
          <w:numId w:val="2"/>
        </w:numPr>
        <w:spacing w:after="40" w:before="40"/>
      </w:pPr>
      <w:r>
        <w:rPr>
          <w:rFonts w:ascii="Arial" w:cs="Arial" w:eastAsia="Arial" w:hAnsi="Arial"/>
          <w:color w:val="1A1A1A"/>
          <w:sz w:val="20"/>
          <w:szCs w:val="20"/>
        </w:rPr>
        <w:t xml:space="preserve">The Sync Queue Worker SHALL not add more than 5 ms of latency to any interactive transaction.</w:t>
      </w:r>
    </w:p>
    <w:p>
      <w:pPr>
        <w:pStyle w:val="ListParagraph"/>
        <w:numPr>
          <w:ilvl w:val="0"/>
          <w:numId w:val="2"/>
        </w:numPr>
        <w:spacing w:after="40" w:before="40"/>
      </w:pPr>
      <w:r>
        <w:rPr>
          <w:rFonts w:ascii="Arial" w:cs="Arial" w:eastAsia="Arial" w:hAnsi="Arial"/>
          <w:color w:val="1A1A1A"/>
          <w:sz w:val="20"/>
          <w:szCs w:val="20"/>
        </w:rPr>
        <w:t xml:space="preserve">System startup (from cold boot to first request acceptance) SHALL complete within 10 seconds.</w:t>
      </w:r>
    </w:p>
    <w:p>
      <w:pPr>
        <w:pStyle w:val="Heading2"/>
        <w:spacing w:after="80" w:before="280"/>
      </w:pPr>
      <w:bookmarkStart w:name="s62" w:id="1"/>
      <w:r>
        <w:rPr>
          <w:rFonts w:ascii="Arial" w:cs="Arial" w:eastAsia="Arial" w:hAnsi="Arial"/>
          <w:b/>
          <w:bCs/>
          <w:color w:val="E8A86C"/>
          <w:sz w:val="26"/>
          <w:szCs w:val="26"/>
        </w:rPr>
        <w:t xml:space="preserve">6.2 Security &amp; Privacy</w:t>
      </w:r>
      <w:bookmarkEnd w:id="1"/>
    </w:p>
    <w:p>
      <w:pPr>
        <w:pStyle w:val="ListParagraph"/>
        <w:numPr>
          <w:ilvl w:val="0"/>
          <w:numId w:val="2"/>
        </w:numPr>
        <w:spacing w:after="40" w:before="40"/>
      </w:pPr>
      <w:r>
        <w:rPr>
          <w:rFonts w:ascii="Arial" w:cs="Arial" w:eastAsia="Arial" w:hAnsi="Arial"/>
          <w:color w:val="1A1A1A"/>
          <w:sz w:val="20"/>
          <w:szCs w:val="20"/>
        </w:rPr>
        <w:t xml:space="preserve">All inter-component API calls SHALL use signed JWT tokens validated by the Auth Node.</w:t>
      </w:r>
    </w:p>
    <w:p>
      <w:pPr>
        <w:pStyle w:val="ListParagraph"/>
        <w:numPr>
          <w:ilvl w:val="0"/>
          <w:numId w:val="2"/>
        </w:numPr>
        <w:spacing w:after="40" w:before="40"/>
      </w:pPr>
      <w:r>
        <w:rPr>
          <w:rFonts w:ascii="Arial" w:cs="Arial" w:eastAsia="Arial" w:hAnsi="Arial"/>
          <w:color w:val="1A1A1A"/>
          <w:sz w:val="20"/>
          <w:szCs w:val="20"/>
        </w:rPr>
        <w:t xml:space="preserve">All cloud synchronisation payloads SHALL be transmitted over HTTPS (TLS 1.2 minimum).</w:t>
      </w:r>
    </w:p>
    <w:p>
      <w:pPr>
        <w:pStyle w:val="ListParagraph"/>
        <w:numPr>
          <w:ilvl w:val="0"/>
          <w:numId w:val="2"/>
        </w:numPr>
        <w:spacing w:after="40" w:before="40"/>
      </w:pPr>
      <w:r>
        <w:rPr>
          <w:rFonts w:ascii="Arial" w:cs="Arial" w:eastAsia="Arial" w:hAnsi="Arial"/>
          <w:color w:val="1A1A1A"/>
          <w:sz w:val="20"/>
          <w:szCs w:val="20"/>
        </w:rPr>
        <w:t xml:space="preserve">Passwords SHALL be stored as bcrypt hashes (cost factor ≥ 12) in Hard Storage.</w:t>
      </w:r>
    </w:p>
    <w:p>
      <w:pPr>
        <w:pStyle w:val="ListParagraph"/>
        <w:numPr>
          <w:ilvl w:val="0"/>
          <w:numId w:val="2"/>
        </w:numPr>
        <w:spacing w:after="40" w:before="40"/>
      </w:pPr>
      <w:r>
        <w:rPr>
          <w:rFonts w:ascii="Arial" w:cs="Arial" w:eastAsia="Arial" w:hAnsi="Arial"/>
          <w:color w:val="1A1A1A"/>
          <w:sz w:val="20"/>
          <w:szCs w:val="20"/>
        </w:rPr>
        <w:t xml:space="preserve">PIMS SHALL NOT store patient names, patient IDs, prescription numbers, or any medical records.</w:t>
      </w:r>
    </w:p>
    <w:p>
      <w:pPr>
        <w:pStyle w:val="ListParagraph"/>
        <w:numPr>
          <w:ilvl w:val="0"/>
          <w:numId w:val="2"/>
        </w:numPr>
        <w:spacing w:after="40" w:before="40"/>
      </w:pPr>
      <w:r>
        <w:rPr>
          <w:rFonts w:ascii="Arial" w:cs="Arial" w:eastAsia="Arial" w:hAnsi="Arial"/>
          <w:color w:val="1A1A1A"/>
          <w:sz w:val="20"/>
          <w:szCs w:val="20"/>
        </w:rPr>
        <w:t xml:space="preserve">Failed login attempts SHALL be rate-limited to 5 attempts per minute per IP address.</w:t>
      </w:r>
    </w:p>
    <w:p>
      <w:pPr>
        <w:pStyle w:val="ListParagraph"/>
        <w:numPr>
          <w:ilvl w:val="0"/>
          <w:numId w:val="2"/>
        </w:numPr>
        <w:spacing w:after="40" w:before="40"/>
      </w:pPr>
      <w:r>
        <w:rPr>
          <w:rFonts w:ascii="Arial" w:cs="Arial" w:eastAsia="Arial" w:hAnsi="Arial"/>
          <w:color w:val="1A1A1A"/>
          <w:sz w:val="20"/>
          <w:szCs w:val="20"/>
        </w:rPr>
        <w:t xml:space="preserve">WAL Disk files SHALL be readable only by the PIMS process user account (file permissions 600).</w:t>
      </w:r>
    </w:p>
    <w:p>
      <w:pPr>
        <w:pStyle w:val="Heading2"/>
        <w:spacing w:after="80" w:before="280"/>
      </w:pPr>
      <w:bookmarkStart w:name="s63" w:id="1"/>
      <w:r>
        <w:rPr>
          <w:rFonts w:ascii="Arial" w:cs="Arial" w:eastAsia="Arial" w:hAnsi="Arial"/>
          <w:b/>
          <w:bCs/>
          <w:color w:val="E8A86C"/>
          <w:sz w:val="26"/>
          <w:szCs w:val="26"/>
        </w:rPr>
        <w:t xml:space="preserve">6.3 Accessibility &amp; Usability</w:t>
      </w:r>
      <w:bookmarkEnd w:id="1"/>
    </w:p>
    <w:p>
      <w:pPr>
        <w:pStyle w:val="ListParagraph"/>
        <w:numPr>
          <w:ilvl w:val="0"/>
          <w:numId w:val="2"/>
        </w:numPr>
        <w:spacing w:after="40" w:before="40"/>
      </w:pPr>
      <w:r>
        <w:rPr>
          <w:rFonts w:ascii="Arial" w:cs="Arial" w:eastAsia="Arial" w:hAnsi="Arial"/>
          <w:color w:val="1A1A1A"/>
          <w:sz w:val="20"/>
          <w:szCs w:val="20"/>
        </w:rPr>
        <w:t xml:space="preserve">Cashier terminal UI SHALL be operable with a single hand and a standard barcode scanner, requiring no keyboard input for standard deduction workflows.</w:t>
      </w:r>
    </w:p>
    <w:p>
      <w:pPr>
        <w:pStyle w:val="ListParagraph"/>
        <w:numPr>
          <w:ilvl w:val="0"/>
          <w:numId w:val="2"/>
        </w:numPr>
        <w:spacing w:after="40" w:before="40"/>
      </w:pPr>
      <w:r>
        <w:rPr>
          <w:rFonts w:ascii="Arial" w:cs="Arial" w:eastAsia="Arial" w:hAnsi="Arial"/>
          <w:color w:val="1A1A1A"/>
          <w:sz w:val="20"/>
          <w:szCs w:val="20"/>
        </w:rPr>
        <w:t xml:space="preserve">Error messages SHALL be human-readable and include a suggested remediation action.</w:t>
      </w:r>
    </w:p>
    <w:p>
      <w:pPr>
        <w:pStyle w:val="ListParagraph"/>
        <w:numPr>
          <w:ilvl w:val="0"/>
          <w:numId w:val="2"/>
        </w:numPr>
        <w:spacing w:after="40" w:before="40"/>
      </w:pPr>
      <w:r>
        <w:rPr>
          <w:rFonts w:ascii="Arial" w:cs="Arial" w:eastAsia="Arial" w:hAnsi="Arial"/>
          <w:color w:val="1A1A1A"/>
          <w:sz w:val="20"/>
          <w:szCs w:val="20"/>
        </w:rPr>
        <w:t xml:space="preserve">The admin dashboard SHALL be responsive and usable on screens from 5 inches (mobile) to 27 inches (desktop).</w:t>
      </w:r>
    </w:p>
    <w:p>
      <w:pPr>
        <w:pStyle w:val="Heading2"/>
        <w:spacing w:after="80" w:before="280"/>
      </w:pPr>
      <w:bookmarkStart w:name="s64" w:id="1"/>
      <w:r>
        <w:rPr>
          <w:rFonts w:ascii="Arial" w:cs="Arial" w:eastAsia="Arial" w:hAnsi="Arial"/>
          <w:b/>
          <w:bCs/>
          <w:color w:val="E8A86C"/>
          <w:sz w:val="26"/>
          <w:szCs w:val="26"/>
        </w:rPr>
        <w:t xml:space="preserve">6.4 Reliability &amp; Availability</w:t>
      </w:r>
      <w:bookmarkEnd w:id="1"/>
    </w:p>
    <w:p>
      <w:pPr>
        <w:pStyle w:val="ListParagraph"/>
        <w:numPr>
          <w:ilvl w:val="0"/>
          <w:numId w:val="2"/>
        </w:numPr>
        <w:spacing w:after="40" w:before="40"/>
      </w:pPr>
      <w:r>
        <w:rPr>
          <w:rFonts w:ascii="Arial" w:cs="Arial" w:eastAsia="Arial" w:hAnsi="Arial"/>
          <w:color w:val="1A1A1A"/>
          <w:sz w:val="20"/>
          <w:szCs w:val="20"/>
        </w:rPr>
        <w:t xml:space="preserve">PIMS SHALL achieve 99.9% local uptime (excluding planned maintenance), equating to no more than 8.7 hours of downtime per year.</w:t>
      </w:r>
    </w:p>
    <w:p>
      <w:pPr>
        <w:pStyle w:val="ListParagraph"/>
        <w:numPr>
          <w:ilvl w:val="0"/>
          <w:numId w:val="2"/>
        </w:numPr>
        <w:spacing w:after="40" w:before="40"/>
      </w:pPr>
      <w:r>
        <w:rPr>
          <w:rFonts w:ascii="Arial" w:cs="Arial" w:eastAsia="Arial" w:hAnsi="Arial"/>
          <w:color w:val="1A1A1A"/>
          <w:sz w:val="20"/>
          <w:szCs w:val="20"/>
        </w:rPr>
        <w:t xml:space="preserve">The WAL-based crash recovery SHALL guarantee zero data loss for any transaction that received a 200 OK response before the crash.</w:t>
      </w:r>
    </w:p>
    <w:p>
      <w:pPr>
        <w:pStyle w:val="ListParagraph"/>
        <w:numPr>
          <w:ilvl w:val="0"/>
          <w:numId w:val="2"/>
        </w:numPr>
        <w:spacing w:after="40" w:before="40"/>
      </w:pPr>
      <w:r>
        <w:rPr>
          <w:rFonts w:ascii="Arial" w:cs="Arial" w:eastAsia="Arial" w:hAnsi="Arial"/>
          <w:color w:val="1A1A1A"/>
          <w:sz w:val="20"/>
          <w:szCs w:val="20"/>
        </w:rPr>
        <w:t xml:space="preserve">Soft Storage sessions that become orphaned (cashier terminal disconnects) SHALL be automatically cleaned up within 120 seconds.</w:t>
      </w:r>
    </w:p>
    <w:p>
      <w:pPr>
        <w:pStyle w:val="ListParagraph"/>
        <w:numPr>
          <w:ilvl w:val="0"/>
          <w:numId w:val="2"/>
        </w:numPr>
        <w:spacing w:after="40" w:before="40"/>
      </w:pPr>
      <w:r>
        <w:rPr>
          <w:rFonts w:ascii="Arial" w:cs="Arial" w:eastAsia="Arial" w:hAnsi="Arial"/>
          <w:color w:val="1A1A1A"/>
          <w:sz w:val="20"/>
          <w:szCs w:val="20"/>
        </w:rPr>
        <w:t xml:space="preserve">The Sync Queue SHALL buffer up to 7 days of unsynced events in Hard Storage without data loss in the event of prolonged cloud outage.</w:t>
      </w:r>
    </w:p>
    <w:p>
      <w:pPr>
        <w:pStyle w:val="Heading2"/>
        <w:spacing w:after="80" w:before="280"/>
      </w:pPr>
      <w:bookmarkStart w:name="s65" w:id="1"/>
      <w:r>
        <w:rPr>
          <w:rFonts w:ascii="Arial" w:cs="Arial" w:eastAsia="Arial" w:hAnsi="Arial"/>
          <w:b/>
          <w:bCs/>
          <w:color w:val="E8A86C"/>
          <w:sz w:val="26"/>
          <w:szCs w:val="26"/>
        </w:rPr>
        <w:t xml:space="preserve">6.5 Scalability &amp; Maintainability</w:t>
      </w:r>
      <w:bookmarkEnd w:id="1"/>
    </w:p>
    <w:p>
      <w:pPr>
        <w:pStyle w:val="ListParagraph"/>
        <w:numPr>
          <w:ilvl w:val="0"/>
          <w:numId w:val="2"/>
        </w:numPr>
        <w:spacing w:after="40" w:before="40"/>
      </w:pPr>
      <w:r>
        <w:rPr>
          <w:rFonts w:ascii="Arial" w:cs="Arial" w:eastAsia="Arial" w:hAnsi="Arial"/>
          <w:color w:val="1A1A1A"/>
          <w:sz w:val="20"/>
          <w:szCs w:val="20"/>
        </w:rPr>
        <w:t xml:space="preserve">The Validator SHALL support horizontal scaling to a second instance without architectural changes, using a shared Soft Storage backend (e.g., Redis).</w:t>
      </w:r>
    </w:p>
    <w:p>
      <w:pPr>
        <w:pStyle w:val="ListParagraph"/>
        <w:numPr>
          <w:ilvl w:val="0"/>
          <w:numId w:val="2"/>
        </w:numPr>
        <w:spacing w:after="40" w:before="40"/>
      </w:pPr>
      <w:r>
        <w:rPr>
          <w:rFonts w:ascii="Arial" w:cs="Arial" w:eastAsia="Arial" w:hAnsi="Arial"/>
          <w:color w:val="1A1A1A"/>
          <w:sz w:val="20"/>
          <w:szCs w:val="20"/>
        </w:rPr>
        <w:t xml:space="preserve">All components SHALL log structured JSON to a central log file, rotating daily, retained for 30 days.</w:t>
      </w:r>
    </w:p>
    <w:p>
      <w:pPr>
        <w:pStyle w:val="ListParagraph"/>
        <w:numPr>
          <w:ilvl w:val="0"/>
          <w:numId w:val="2"/>
        </w:numPr>
        <w:spacing w:after="40" w:before="40"/>
      </w:pPr>
      <w:r>
        <w:rPr>
          <w:rFonts w:ascii="Arial" w:cs="Arial" w:eastAsia="Arial" w:hAnsi="Arial"/>
          <w:color w:val="1A1A1A"/>
          <w:sz w:val="20"/>
          <w:szCs w:val="20"/>
        </w:rPr>
        <w:t xml:space="preserve">The codebase SHALL maintain a minimum 80% unit test coverage across all Processor and Validator modules.</w:t>
      </w:r>
    </w:p>
    <w:p>
      <w:pPr>
        <w:pStyle w:val="ListParagraph"/>
        <w:numPr>
          <w:ilvl w:val="0"/>
          <w:numId w:val="2"/>
        </w:numPr>
        <w:spacing w:after="40" w:before="40"/>
      </w:pPr>
      <w:r>
        <w:rPr>
          <w:rFonts w:ascii="Arial" w:cs="Arial" w:eastAsia="Arial" w:hAnsi="Arial"/>
          <w:color w:val="1A1A1A"/>
          <w:sz w:val="20"/>
          <w:szCs w:val="20"/>
        </w:rPr>
        <w:t xml:space="preserve">Database schema migrations SHALL be managed via a versioned migration tool (e.g., Alembic) to ensure reproducible deployments.</w:t>
      </w:r>
    </w:p>
    <w:p>
      <w:pPr>
        <w:pStyle w:val="Heading2"/>
        <w:spacing w:after="80" w:before="280"/>
      </w:pPr>
      <w:bookmarkStart w:name="s66" w:id="1"/>
      <w:r>
        <w:rPr>
          <w:rFonts w:ascii="Arial" w:cs="Arial" w:eastAsia="Arial" w:hAnsi="Arial"/>
          <w:b/>
          <w:bCs/>
          <w:color w:val="E8A86C"/>
          <w:sz w:val="26"/>
          <w:szCs w:val="26"/>
        </w:rPr>
        <w:t xml:space="preserve">6.6 Localization &amp; Time</w:t>
      </w:r>
      <w:bookmarkEnd w:id="1"/>
    </w:p>
    <w:p>
      <w:pPr>
        <w:pStyle w:val="ListParagraph"/>
        <w:numPr>
          <w:ilvl w:val="0"/>
          <w:numId w:val="2"/>
        </w:numPr>
        <w:spacing w:after="40" w:before="40"/>
      </w:pPr>
      <w:r>
        <w:rPr>
          <w:rFonts w:ascii="Arial" w:cs="Arial" w:eastAsia="Arial" w:hAnsi="Arial"/>
          <w:color w:val="1A1A1A"/>
          <w:sz w:val="20"/>
          <w:szCs w:val="20"/>
        </w:rPr>
        <w:t xml:space="preserve">All timestamps stored in Hard Storage and Cloud Storage SHALL be in UTC.</w:t>
      </w:r>
    </w:p>
    <w:p>
      <w:pPr>
        <w:pStyle w:val="ListParagraph"/>
        <w:numPr>
          <w:ilvl w:val="0"/>
          <w:numId w:val="2"/>
        </w:numPr>
        <w:spacing w:after="40" w:before="40"/>
      </w:pPr>
      <w:r>
        <w:rPr>
          <w:rFonts w:ascii="Arial" w:cs="Arial" w:eastAsia="Arial" w:hAnsi="Arial"/>
          <w:color w:val="1A1A1A"/>
          <w:sz w:val="20"/>
          <w:szCs w:val="20"/>
        </w:rPr>
        <w:t xml:space="preserve">The admin dashboard MAY display timestamps converted to the local pharmacy timezone, configurable per deployment.</w:t>
      </w:r>
    </w:p>
    <w:p>
      <w:pPr>
        <w:pStyle w:val="ListParagraph"/>
        <w:numPr>
          <w:ilvl w:val="0"/>
          <w:numId w:val="2"/>
        </w:numPr>
        <w:spacing w:after="40" w:before="40"/>
      </w:pPr>
      <w:r>
        <w:rPr>
          <w:rFonts w:ascii="Arial" w:cs="Arial" w:eastAsia="Arial" w:hAnsi="Arial"/>
          <w:color w:val="1A1A1A"/>
          <w:sz w:val="20"/>
          <w:szCs w:val="20"/>
        </w:rPr>
        <w:t xml:space="preserve">Currency values SHALL be stored as INTEGER cents to avoid floating-point rounding errors.</w:t>
      </w:r>
    </w:p>
    <w:p>
      <w:r>
        <w:br w:type="page"/>
      </w:r>
    </w:p>
    <w:p>
      <w:pPr>
        <w:pStyle w:val="Heading1"/>
        <w:pBdr>
          <w:bottom w:val="single" w:color="2D7D46" w:sz="8" w:space="2"/>
        </w:pBdr>
        <w:spacing w:after="120" w:before="360"/>
      </w:pPr>
      <w:bookmarkStart w:name="eir" w:id="1"/>
      <w:r>
        <w:rPr>
          <w:rFonts w:ascii="Arial" w:cs="Arial" w:eastAsia="Arial" w:hAnsi="Arial"/>
          <w:b/>
          <w:bCs/>
          <w:color w:val="2D7D46"/>
          <w:sz w:val="32"/>
          <w:szCs w:val="32"/>
        </w:rPr>
        <w:t xml:space="preserve">7. External Interface Requirements</w:t>
      </w:r>
      <w:bookmarkEnd w:id="1"/>
    </w:p>
    <w:p>
      <w:pPr>
        <w:pStyle w:val="Heading2"/>
        <w:spacing w:after="80" w:before="280"/>
      </w:pPr>
      <w:bookmarkStart w:name="s71" w:id="1"/>
      <w:r>
        <w:rPr>
          <w:rFonts w:ascii="Arial" w:cs="Arial" w:eastAsia="Arial" w:hAnsi="Arial"/>
          <w:b/>
          <w:bCs/>
          <w:color w:val="E8A86C"/>
          <w:sz w:val="26"/>
          <w:szCs w:val="26"/>
        </w:rPr>
        <w:t xml:space="preserve">7.1 User Interfaces</w:t>
      </w:r>
      <w:bookmarkEnd w:id="1"/>
    </w:p>
    <w:p>
      <w:pPr>
        <w:pStyle w:val="ListParagraph"/>
        <w:numPr>
          <w:ilvl w:val="0"/>
          <w:numId w:val="2"/>
        </w:numPr>
        <w:spacing w:after="40" w:before="40"/>
      </w:pPr>
      <w:r>
        <w:rPr>
          <w:rFonts w:ascii="Arial" w:cs="Arial" w:eastAsia="Arial" w:hAnsi="Arial"/>
          <w:color w:val="1A1A1A"/>
          <w:sz w:val="20"/>
          <w:szCs w:val="20"/>
        </w:rPr>
        <w:t xml:space="preserve">Cashier Terminal UI: A minimal web-based or Electron application presenting a single product search/scan input and a confirm-deduction button. Displays product name, quantity available, and transaction result.</w:t>
      </w:r>
    </w:p>
    <w:p>
      <w:pPr>
        <w:pStyle w:val="ListParagraph"/>
        <w:numPr>
          <w:ilvl w:val="0"/>
          <w:numId w:val="2"/>
        </w:numPr>
        <w:spacing w:after="40" w:before="40"/>
      </w:pPr>
      <w:r>
        <w:rPr>
          <w:rFonts w:ascii="Arial" w:cs="Arial" w:eastAsia="Arial" w:hAnsi="Arial"/>
          <w:color w:val="1A1A1A"/>
          <w:sz w:val="20"/>
          <w:szCs w:val="20"/>
        </w:rPr>
        <w:t xml:space="preserve">Inventory Manager UI: A form-based web application supporting product creation, stock addition, and current level lookup.</w:t>
      </w:r>
    </w:p>
    <w:p>
      <w:pPr>
        <w:pStyle w:val="ListParagraph"/>
        <w:numPr>
          <w:ilvl w:val="0"/>
          <w:numId w:val="2"/>
        </w:numPr>
        <w:spacing w:after="40" w:before="40"/>
      </w:pPr>
      <w:r>
        <w:rPr>
          <w:rFonts w:ascii="Arial" w:cs="Arial" w:eastAsia="Arial" w:hAnsi="Arial"/>
          <w:color w:val="1A1A1A"/>
          <w:sz w:val="20"/>
          <w:szCs w:val="20"/>
        </w:rPr>
        <w:t xml:space="preserve">Admin Dashboard: A read-heavy web application displaying live inventory table, low-stock alerts, sync status indicator, and system health metrics.</w:t>
      </w:r>
    </w:p>
    <w:p>
      <w:pPr>
        <w:pStyle w:val="ListParagraph"/>
        <w:numPr>
          <w:ilvl w:val="0"/>
          <w:numId w:val="2"/>
        </w:numPr>
        <w:spacing w:after="40" w:before="40"/>
      </w:pPr>
      <w:r>
        <w:rPr>
          <w:rFonts w:ascii="Arial" w:cs="Arial" w:eastAsia="Arial" w:hAnsi="Arial"/>
          <w:color w:val="1A1A1A"/>
          <w:sz w:val="20"/>
          <w:szCs w:val="20"/>
        </w:rPr>
        <w:t xml:space="preserve">Mobile Admin View: A responsive single-page application (PWA) exposing dashboard and notification functions for the System Admin on mobile.</w:t>
      </w:r>
    </w:p>
    <w:p>
      <w:pPr>
        <w:pStyle w:val="Heading2"/>
        <w:spacing w:after="80" w:before="280"/>
      </w:pPr>
      <w:bookmarkStart w:name="s72" w:id="1"/>
      <w:r>
        <w:rPr>
          <w:rFonts w:ascii="Arial" w:cs="Arial" w:eastAsia="Arial" w:hAnsi="Arial"/>
          <w:b/>
          <w:bCs/>
          <w:color w:val="E8A86C"/>
          <w:sz w:val="26"/>
          <w:szCs w:val="26"/>
        </w:rPr>
        <w:t xml:space="preserve">7.2 Software Interfaces</w:t>
      </w:r>
      <w:bookmarkEnd w:id="1"/>
    </w:p>
    <w:p>
      <w:pPr>
        <w:pStyle w:val="ListParagraph"/>
        <w:numPr>
          <w:ilvl w:val="0"/>
          <w:numId w:val="2"/>
        </w:numPr>
        <w:spacing w:after="40" w:before="40"/>
      </w:pPr>
      <w:r>
        <w:rPr>
          <w:rFonts w:ascii="Arial" w:cs="Arial" w:eastAsia="Arial" w:hAnsi="Arial"/>
          <w:color w:val="1A1A1A"/>
          <w:sz w:val="20"/>
          <w:szCs w:val="20"/>
        </w:rPr>
        <w:t xml:space="preserve">Cloud Storage API: PIMS SHALL communicate with the cloud backend via a RESTful JSON API over HTTPS. Authentication SHALL use API key or OAuth 2.0 service account credentials.</w:t>
      </w:r>
    </w:p>
    <w:p>
      <w:pPr>
        <w:pStyle w:val="ListParagraph"/>
        <w:numPr>
          <w:ilvl w:val="0"/>
          <w:numId w:val="2"/>
        </w:numPr>
        <w:spacing w:after="40" w:before="40"/>
      </w:pPr>
      <w:r>
        <w:rPr>
          <w:rFonts w:ascii="Arial" w:cs="Arial" w:eastAsia="Arial" w:hAnsi="Arial"/>
          <w:color w:val="1A1A1A"/>
          <w:sz w:val="20"/>
          <w:szCs w:val="20"/>
        </w:rPr>
        <w:t xml:space="preserve">Auth Node Integration: All frontend applications and backend-to-backend calls SHALL include a Bearer token in the HTTP Authorization header.</w:t>
      </w:r>
    </w:p>
    <w:p>
      <w:pPr>
        <w:pStyle w:val="ListParagraph"/>
        <w:numPr>
          <w:ilvl w:val="0"/>
          <w:numId w:val="2"/>
        </w:numPr>
        <w:spacing w:after="40" w:before="40"/>
      </w:pPr>
      <w:r>
        <w:rPr>
          <w:rFonts w:ascii="Arial" w:cs="Arial" w:eastAsia="Arial" w:hAnsi="Arial"/>
          <w:color w:val="1A1A1A"/>
          <w:sz w:val="20"/>
          <w:szCs w:val="20"/>
        </w:rPr>
        <w:t xml:space="preserve">Barcode Scanner: Cashier terminals SHALL accept USB or Bluetooth HID-class barcode scanner input, treated as keyboard input in the scan field.</w:t>
      </w:r>
    </w:p>
    <w:p>
      <w:pPr>
        <w:pStyle w:val="ListParagraph"/>
        <w:numPr>
          <w:ilvl w:val="0"/>
          <w:numId w:val="2"/>
        </w:numPr>
        <w:spacing w:after="40" w:before="40"/>
      </w:pPr>
      <w:r>
        <w:rPr>
          <w:rFonts w:ascii="Arial" w:cs="Arial" w:eastAsia="Arial" w:hAnsi="Arial"/>
          <w:color w:val="1A1A1A"/>
          <w:sz w:val="20"/>
          <w:szCs w:val="20"/>
        </w:rPr>
        <w:t xml:space="preserve">WAL File System Interface: The Processor SHALL use synchronous file I/O (fsync) for WAL writes to ensure durability.</w:t>
      </w:r>
    </w:p>
    <w:p>
      <w:pPr>
        <w:pStyle w:val="Heading2"/>
        <w:spacing w:after="80" w:before="280"/>
      </w:pPr>
      <w:bookmarkStart w:name="s73" w:id="1"/>
      <w:r>
        <w:rPr>
          <w:rFonts w:ascii="Arial" w:cs="Arial" w:eastAsia="Arial" w:hAnsi="Arial"/>
          <w:b/>
          <w:bCs/>
          <w:color w:val="E8A86C"/>
          <w:sz w:val="26"/>
          <w:szCs w:val="26"/>
        </w:rPr>
        <w:t xml:space="preserve">7.3 API (FastAPI) Conventions</w:t>
      </w:r>
      <w:bookmarkEnd w:id="1"/>
    </w:p>
    <w:p>
      <w:pPr>
        <w:spacing w:after="80" w:before="60"/>
      </w:pPr>
      <w:r>
        <w:rPr>
          <w:rFonts w:ascii="Arial" w:cs="Arial" w:eastAsia="Arial" w:hAnsi="Arial"/>
          <w:color w:val="1A1A1A"/>
          <w:sz w:val="20"/>
          <w:szCs w:val="20"/>
        </w:rPr>
        <w:t xml:space="preserve">All PIMS REST endpoints SHALL follow these conventions:</w:t>
      </w:r>
    </w:p>
    <w:p>
      <w:pPr>
        <w:pStyle w:val="ListParagraph"/>
        <w:numPr>
          <w:ilvl w:val="0"/>
          <w:numId w:val="2"/>
        </w:numPr>
        <w:spacing w:after="40" w:before="40"/>
      </w:pPr>
      <w:r>
        <w:rPr>
          <w:rFonts w:ascii="Arial" w:cs="Arial" w:eastAsia="Arial" w:hAnsi="Arial"/>
          <w:color w:val="1A1A1A"/>
          <w:sz w:val="20"/>
          <w:szCs w:val="20"/>
        </w:rPr>
        <w:t xml:space="preserve">Base URL pattern: /api/v1/{resource}</w:t>
      </w:r>
    </w:p>
    <w:p>
      <w:pPr>
        <w:pStyle w:val="ListParagraph"/>
        <w:numPr>
          <w:ilvl w:val="0"/>
          <w:numId w:val="2"/>
        </w:numPr>
        <w:spacing w:after="40" w:before="40"/>
      </w:pPr>
      <w:r>
        <w:rPr>
          <w:rFonts w:ascii="Arial" w:cs="Arial" w:eastAsia="Arial" w:hAnsi="Arial"/>
          <w:color w:val="1A1A1A"/>
          <w:sz w:val="20"/>
          <w:szCs w:val="20"/>
        </w:rPr>
        <w:t xml:space="preserve">Standard HTTP methods: GET (read), POST (create / deduction), PUT (update), DELETE (admin-only soft delete).</w:t>
      </w:r>
    </w:p>
    <w:p>
      <w:pPr>
        <w:pStyle w:val="ListParagraph"/>
        <w:numPr>
          <w:ilvl w:val="0"/>
          <w:numId w:val="2"/>
        </w:numPr>
        <w:spacing w:after="40" w:before="40"/>
      </w:pPr>
      <w:r>
        <w:rPr>
          <w:rFonts w:ascii="Arial" w:cs="Arial" w:eastAsia="Arial" w:hAnsi="Arial"/>
          <w:color w:val="1A1A1A"/>
          <w:sz w:val="20"/>
          <w:szCs w:val="20"/>
        </w:rPr>
        <w:t xml:space="preserve">Response envelope: { "status": "ok" | "error", "data": {...}, "message": "...", "timestamp": "ISO-8601 UTC" }</w:t>
      </w:r>
    </w:p>
    <w:p>
      <w:pPr>
        <w:pStyle w:val="ListParagraph"/>
        <w:numPr>
          <w:ilvl w:val="0"/>
          <w:numId w:val="2"/>
        </w:numPr>
        <w:spacing w:after="40" w:before="40"/>
      </w:pPr>
      <w:r>
        <w:rPr>
          <w:rFonts w:ascii="Arial" w:cs="Arial" w:eastAsia="Arial" w:hAnsi="Arial"/>
          <w:color w:val="1A1A1A"/>
          <w:sz w:val="20"/>
          <w:szCs w:val="20"/>
        </w:rPr>
        <w:t xml:space="preserve">Error codes: 200 OK, 201 Created, 400 Bad Request, 401 Unauthorized, 403 Forbidden, 404 Not Found, 409 Conflict (last-item race), 500 Internal Server Error.</w:t>
      </w:r>
    </w:p>
    <w:p>
      <w:pPr>
        <w:pStyle w:val="ListParagraph"/>
        <w:numPr>
          <w:ilvl w:val="0"/>
          <w:numId w:val="2"/>
        </w:numPr>
        <w:spacing w:after="40" w:before="40"/>
      </w:pPr>
      <w:r>
        <w:rPr>
          <w:rFonts w:ascii="Arial" w:cs="Arial" w:eastAsia="Arial" w:hAnsi="Arial"/>
          <w:color w:val="1A1A1A"/>
          <w:sz w:val="20"/>
          <w:szCs w:val="20"/>
        </w:rPr>
        <w:t xml:space="preserve">All endpoints SHALL return a response within 500 ms or issue an async task receipt with a polling URL.</w:t>
      </w:r>
    </w:p>
    <w:p>
      <w:pPr>
        <w:pStyle w:val="ListParagraph"/>
        <w:numPr>
          <w:ilvl w:val="0"/>
          <w:numId w:val="2"/>
        </w:numPr>
        <w:spacing w:after="40" w:before="40"/>
      </w:pPr>
      <w:r>
        <w:rPr>
          <w:rFonts w:ascii="Arial" w:cs="Arial" w:eastAsia="Arial" w:hAnsi="Arial"/>
          <w:color w:val="1A1A1A"/>
          <w:sz w:val="20"/>
          <w:szCs w:val="20"/>
        </w:rPr>
        <w:t xml:space="preserve">API versioning is via URL path (/v1/); breaking changes increment the version.</w:t>
      </w:r>
    </w:p>
    <w:p>
      <w:pPr>
        <w:pStyle w:val="Heading2"/>
        <w:spacing w:after="80" w:before="280"/>
      </w:pPr>
      <w:bookmarkStart w:name="s74" w:id="1"/>
      <w:r>
        <w:rPr>
          <w:rFonts w:ascii="Arial" w:cs="Arial" w:eastAsia="Arial" w:hAnsi="Arial"/>
          <w:b/>
          <w:bCs/>
          <w:color w:val="E8A86C"/>
          <w:sz w:val="26"/>
          <w:szCs w:val="26"/>
        </w:rPr>
        <w:t xml:space="preserve">7.4 Hardware Interfaces</w:t>
      </w:r>
      <w:bookmarkEnd w:id="1"/>
    </w:p>
    <w:p>
      <w:pPr>
        <w:pStyle w:val="ListParagraph"/>
        <w:numPr>
          <w:ilvl w:val="0"/>
          <w:numId w:val="2"/>
        </w:numPr>
        <w:spacing w:after="40" w:before="40"/>
      </w:pPr>
      <w:r>
        <w:rPr>
          <w:rFonts w:ascii="Arial" w:cs="Arial" w:eastAsia="Arial" w:hAnsi="Arial"/>
          <w:color w:val="1A1A1A"/>
          <w:sz w:val="20"/>
          <w:szCs w:val="20"/>
        </w:rPr>
        <w:t xml:space="preserve">Local Server: Minimum Intel Core i5 (or equivalent) with 8 GB RAM, 256 GB SSD, and a gigabit LAN port.</w:t>
      </w:r>
    </w:p>
    <w:p>
      <w:pPr>
        <w:pStyle w:val="ListParagraph"/>
        <w:numPr>
          <w:ilvl w:val="0"/>
          <w:numId w:val="2"/>
        </w:numPr>
        <w:spacing w:after="40" w:before="40"/>
      </w:pPr>
      <w:r>
        <w:rPr>
          <w:rFonts w:ascii="Arial" w:cs="Arial" w:eastAsia="Arial" w:hAnsi="Arial"/>
          <w:color w:val="1A1A1A"/>
          <w:sz w:val="20"/>
          <w:szCs w:val="20"/>
        </w:rPr>
        <w:t xml:space="preserve">Cashier Terminals: Any device capable of running a modern web browser (Chrome 90+, Firefox 88+) on the LAN.</w:t>
      </w:r>
    </w:p>
    <w:p>
      <w:pPr>
        <w:pStyle w:val="ListParagraph"/>
        <w:numPr>
          <w:ilvl w:val="0"/>
          <w:numId w:val="2"/>
        </w:numPr>
        <w:spacing w:after="40" w:before="40"/>
      </w:pPr>
      <w:r>
        <w:rPr>
          <w:rFonts w:ascii="Arial" w:cs="Arial" w:eastAsia="Arial" w:hAnsi="Arial"/>
          <w:color w:val="1A1A1A"/>
          <w:sz w:val="20"/>
          <w:szCs w:val="20"/>
        </w:rPr>
        <w:t xml:space="preserve">WAL Disk: The WAL file SHALL reside on the local SSD (not a network share) to guarantee fsync latency below 10 ms.</w:t>
      </w:r>
    </w:p>
    <w:p>
      <w:pPr>
        <w:pStyle w:val="ListParagraph"/>
        <w:numPr>
          <w:ilvl w:val="0"/>
          <w:numId w:val="2"/>
        </w:numPr>
        <w:spacing w:after="40" w:before="40"/>
      </w:pPr>
      <w:r>
        <w:rPr>
          <w:rFonts w:ascii="Arial" w:cs="Arial" w:eastAsia="Arial" w:hAnsi="Arial"/>
          <w:color w:val="1A1A1A"/>
          <w:sz w:val="20"/>
          <w:szCs w:val="20"/>
        </w:rPr>
        <w:t xml:space="preserve">Inventory Management Devices: Android 10+ or iOS 14+ smartphones/tablets, or any LAN-connected desktop.</w:t>
      </w:r>
    </w:p>
    <w:p>
      <w:r>
        <w:br w:type="page"/>
      </w:r>
    </w:p>
    <w:p>
      <w:pPr>
        <w:pStyle w:val="Heading1"/>
        <w:pBdr>
          <w:bottom w:val="single" w:color="2D7D46" w:sz="8" w:space="2"/>
        </w:pBdr>
        <w:spacing w:after="120" w:before="360"/>
      </w:pPr>
      <w:bookmarkStart w:name="appendices" w:id="1"/>
      <w:r>
        <w:rPr>
          <w:rFonts w:ascii="Arial" w:cs="Arial" w:eastAsia="Arial" w:hAnsi="Arial"/>
          <w:b/>
          <w:bCs/>
          <w:color w:val="2D7D46"/>
          <w:sz w:val="32"/>
          <w:szCs w:val="32"/>
        </w:rPr>
        <w:t xml:space="preserve">8. Appendices</w:t>
      </w:r>
      <w:bookmarkEnd w:id="1"/>
    </w:p>
    <w:p>
      <w:pPr>
        <w:pStyle w:val="Heading2"/>
        <w:spacing w:after="80" w:before="280"/>
      </w:pPr>
      <w:bookmarkStart w:name="s81" w:id="1"/>
      <w:r>
        <w:rPr>
          <w:rFonts w:ascii="Arial" w:cs="Arial" w:eastAsia="Arial" w:hAnsi="Arial"/>
          <w:b/>
          <w:bCs/>
          <w:color w:val="E8A86C"/>
          <w:sz w:val="26"/>
          <w:szCs w:val="26"/>
        </w:rPr>
        <w:t xml:space="preserve">8.1 Actor ↔ Capability Matrix</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60"/>
        <w:gridCol w:w="1260"/>
        <w:gridCol w:w="1260"/>
        <w:gridCol w:w="1260"/>
        <w:gridCol w:w="1260"/>
        <w:gridCol w:w="1060"/>
      </w:tblGrid>
      <w:tr>
        <w:tc>
          <w:tcPr>
            <w:tcW w:type="dxa" w:w="2200"/>
            <w:tcBorders>
              <w:top w:val="single" w:color="2D7D46" w:sz="1"/>
              <w:left w:val="single" w:color="2D7D46" w:sz="1"/>
              <w:bottom w:val="single" w:color="2D7D46" w:sz="1"/>
              <w:right w:val="single" w:color="2D7D46" w:sz="1"/>
            </w:tcBorders>
            <w:shd w:fill="2D7D46" w:val="clear"/>
            <w:tcMar>
              <w:top w:type="dxa" w:w="80"/>
              <w:left w:type="dxa" w:w="140"/>
              <w:bottom w:type="dxa" w:w="80"/>
              <w:right w:type="dxa" w:w="140"/>
            </w:tcMar>
          </w:tcPr>
          <w:p>
            <w:r>
              <w:rPr>
                <w:rFonts w:ascii="Arial" w:cs="Arial" w:eastAsia="Arial" w:hAnsi="Arial"/>
                <w:b/>
                <w:bCs/>
                <w:color w:val="FFFFFF"/>
                <w:sz w:val="18"/>
                <w:szCs w:val="18"/>
              </w:rPr>
              <w:t xml:space="preserve">Capability</w:t>
            </w:r>
          </w:p>
        </w:tc>
        <w:tc>
          <w:tcPr>
            <w:tcW w:type="dxa" w:w="1260"/>
            <w:tcBorders>
              <w:top w:val="single" w:color="2D7D46" w:sz="1"/>
              <w:left w:val="single" w:color="2D7D46" w:sz="1"/>
              <w:bottom w:val="single" w:color="2D7D46" w:sz="1"/>
              <w:right w:val="single" w:color="2D7D46" w:sz="1"/>
            </w:tcBorders>
            <w:shd w:fill="2D7D46" w:val="clear"/>
            <w:tcMar>
              <w:top w:type="dxa" w:w="80"/>
              <w:left w:type="dxa" w:w="140"/>
              <w:bottom w:type="dxa" w:w="80"/>
              <w:right w:type="dxa" w:w="140"/>
            </w:tcMar>
          </w:tcPr>
          <w:p>
            <w:r>
              <w:rPr>
                <w:rFonts w:ascii="Arial" w:cs="Arial" w:eastAsia="Arial" w:hAnsi="Arial"/>
                <w:b/>
                <w:bCs/>
                <w:color w:val="FFFFFF"/>
                <w:sz w:val="18"/>
                <w:szCs w:val="18"/>
              </w:rPr>
              <w:t xml:space="preserve">Cashier</w:t>
            </w:r>
          </w:p>
        </w:tc>
        <w:tc>
          <w:tcPr>
            <w:tcW w:type="dxa" w:w="1260"/>
            <w:tcBorders>
              <w:top w:val="single" w:color="2D7D46" w:sz="1"/>
              <w:left w:val="single" w:color="2D7D46" w:sz="1"/>
              <w:bottom w:val="single" w:color="2D7D46" w:sz="1"/>
              <w:right w:val="single" w:color="2D7D46" w:sz="1"/>
            </w:tcBorders>
            <w:shd w:fill="2D7D46" w:val="clear"/>
            <w:tcMar>
              <w:top w:type="dxa" w:w="80"/>
              <w:left w:type="dxa" w:w="140"/>
              <w:bottom w:type="dxa" w:w="80"/>
              <w:right w:type="dxa" w:w="140"/>
            </w:tcMar>
          </w:tcPr>
          <w:p>
            <w:r>
              <w:rPr>
                <w:rFonts w:ascii="Arial" w:cs="Arial" w:eastAsia="Arial" w:hAnsi="Arial"/>
                <w:b/>
                <w:bCs/>
                <w:color w:val="FFFFFF"/>
                <w:sz w:val="18"/>
                <w:szCs w:val="18"/>
              </w:rPr>
              <w:t xml:space="preserve">Inv. Manager</w:t>
            </w:r>
          </w:p>
        </w:tc>
        <w:tc>
          <w:tcPr>
            <w:tcW w:type="dxa" w:w="1260"/>
            <w:tcBorders>
              <w:top w:val="single" w:color="2D7D46" w:sz="1"/>
              <w:left w:val="single" w:color="2D7D46" w:sz="1"/>
              <w:bottom w:val="single" w:color="2D7D46" w:sz="1"/>
              <w:right w:val="single" w:color="2D7D46" w:sz="1"/>
            </w:tcBorders>
            <w:shd w:fill="2D7D46" w:val="clear"/>
            <w:tcMar>
              <w:top w:type="dxa" w:w="80"/>
              <w:left w:type="dxa" w:w="140"/>
              <w:bottom w:type="dxa" w:w="80"/>
              <w:right w:type="dxa" w:w="140"/>
            </w:tcMar>
          </w:tcPr>
          <w:p>
            <w:r>
              <w:rPr>
                <w:rFonts w:ascii="Arial" w:cs="Arial" w:eastAsia="Arial" w:hAnsi="Arial"/>
                <w:b/>
                <w:bCs/>
                <w:color w:val="FFFFFF"/>
                <w:sz w:val="18"/>
                <w:szCs w:val="18"/>
              </w:rPr>
              <w:t xml:space="preserve">System Admin</w:t>
            </w:r>
          </w:p>
        </w:tc>
        <w:tc>
          <w:tcPr>
            <w:tcW w:type="dxa" w:w="1260"/>
            <w:tcBorders>
              <w:top w:val="single" w:color="2D7D46" w:sz="1"/>
              <w:left w:val="single" w:color="2D7D46" w:sz="1"/>
              <w:bottom w:val="single" w:color="2D7D46" w:sz="1"/>
              <w:right w:val="single" w:color="2D7D46" w:sz="1"/>
            </w:tcBorders>
            <w:shd w:fill="2D7D46" w:val="clear"/>
            <w:tcMar>
              <w:top w:type="dxa" w:w="80"/>
              <w:left w:type="dxa" w:w="140"/>
              <w:bottom w:type="dxa" w:w="80"/>
              <w:right w:type="dxa" w:w="140"/>
            </w:tcMar>
          </w:tcPr>
          <w:p>
            <w:r>
              <w:rPr>
                <w:rFonts w:ascii="Arial" w:cs="Arial" w:eastAsia="Arial" w:hAnsi="Arial"/>
                <w:b/>
                <w:bCs/>
                <w:color w:val="FFFFFF"/>
                <w:sz w:val="18"/>
                <w:szCs w:val="18"/>
              </w:rPr>
              <w:t xml:space="preserve">Auth Node</w:t>
            </w:r>
          </w:p>
        </w:tc>
        <w:tc>
          <w:tcPr>
            <w:tcW w:type="dxa" w:w="1260"/>
            <w:tcBorders>
              <w:top w:val="single" w:color="2D7D46" w:sz="1"/>
              <w:left w:val="single" w:color="2D7D46" w:sz="1"/>
              <w:bottom w:val="single" w:color="2D7D46" w:sz="1"/>
              <w:right w:val="single" w:color="2D7D46" w:sz="1"/>
            </w:tcBorders>
            <w:shd w:fill="2D7D46" w:val="clear"/>
            <w:tcMar>
              <w:top w:type="dxa" w:w="80"/>
              <w:left w:type="dxa" w:w="140"/>
              <w:bottom w:type="dxa" w:w="80"/>
              <w:right w:type="dxa" w:w="140"/>
            </w:tcMar>
          </w:tcPr>
          <w:p>
            <w:r>
              <w:rPr>
                <w:rFonts w:ascii="Arial" w:cs="Arial" w:eastAsia="Arial" w:hAnsi="Arial"/>
                <w:b/>
                <w:bCs/>
                <w:color w:val="FFFFFF"/>
                <w:sz w:val="18"/>
                <w:szCs w:val="18"/>
              </w:rPr>
              <w:t xml:space="preserve">Sync Worker</w:t>
            </w:r>
          </w:p>
        </w:tc>
        <w:tc>
          <w:tcPr>
            <w:tcW w:type="dxa" w:w="1060"/>
            <w:tcBorders>
              <w:top w:val="single" w:color="2D7D46" w:sz="1"/>
              <w:left w:val="single" w:color="2D7D46" w:sz="1"/>
              <w:bottom w:val="single" w:color="2D7D46" w:sz="1"/>
              <w:right w:val="single" w:color="2D7D46" w:sz="1"/>
            </w:tcBorders>
            <w:shd w:fill="2D7D46" w:val="clear"/>
            <w:tcMar>
              <w:top w:type="dxa" w:w="80"/>
              <w:left w:type="dxa" w:w="140"/>
              <w:bottom w:type="dxa" w:w="80"/>
              <w:right w:type="dxa" w:w="140"/>
            </w:tcMar>
          </w:tcPr>
          <w:p>
            <w:r>
              <w:rPr>
                <w:rFonts w:ascii="Arial" w:cs="Arial" w:eastAsia="Arial" w:hAnsi="Arial"/>
                <w:b/>
                <w:bCs/>
                <w:color w:val="FFFFFF"/>
                <w:sz w:val="18"/>
                <w:szCs w:val="18"/>
              </w:rPr>
              <w:t xml:space="preserve">Cloud</w:t>
            </w:r>
          </w:p>
        </w:tc>
      </w:tr>
      <w:tr>
        <w:tc>
          <w:tcPr>
            <w:tcW w:type="dxa" w:w="2200"/>
            <w:tcBorders>
              <w:top w:val="single" w:color="C8E6D0" w:sz="1"/>
              <w:left w:val="single" w:color="C8E6D0" w:sz="1"/>
              <w:bottom w:val="single" w:color="C8E6D0" w:sz="1"/>
              <w:right w:val="single" w:color="C8E6D0" w:sz="1"/>
            </w:tcBorders>
            <w:shd w:fill="E8F5EC" w:val="clear"/>
            <w:tcMar>
              <w:top w:type="dxa" w:w="70"/>
              <w:left w:type="dxa" w:w="140"/>
              <w:bottom w:type="dxa" w:w="70"/>
              <w:right w:type="dxa" w:w="140"/>
            </w:tcMar>
          </w:tcPr>
          <w:p>
            <w:r>
              <w:rPr>
                <w:rFonts w:ascii="Arial" w:cs="Arial" w:eastAsia="Arial" w:hAnsi="Arial"/>
                <w:b/>
                <w:bCs/>
                <w:color w:val="1A1A1A"/>
                <w:sz w:val="18"/>
                <w:szCs w:val="18"/>
              </w:rPr>
              <w:t xml:space="preserve">Submit deduction request</w:t>
            </w:r>
          </w:p>
        </w:tc>
        <w:tc>
          <w:tcPr>
            <w:tcW w:type="dxa" w:w="1260"/>
            <w:tcBorders>
              <w:top w:val="single" w:color="C8E6D0" w:sz="1"/>
              <w:left w:val="single" w:color="C8E6D0" w:sz="1"/>
              <w:bottom w:val="single" w:color="C8E6D0" w:sz="1"/>
              <w:right w:val="single" w:color="C8E6D0" w:sz="1"/>
            </w:tcBorders>
            <w:shd w:fill="E8F5EC" w:val="clear"/>
            <w:tcMar>
              <w:top w:type="dxa" w:w="70"/>
              <w:left w:type="dxa" w:w="140"/>
              <w:bottom w:type="dxa" w:w="70"/>
              <w:right w:type="dxa" w:w="140"/>
            </w:tcMar>
            <w:vAlign w:val="center"/>
          </w:tcPr>
          <w:p>
            <w:pPr>
              <w:jc w:val="center"/>
            </w:pPr>
            <w:r>
              <w:rPr>
                <w:rFonts w:ascii="Arial" w:cs="Arial" w:eastAsia="Arial" w:hAnsi="Arial"/>
                <w:b/>
                <w:bCs/>
                <w:color w:val="2D7D46"/>
                <w:sz w:val="18"/>
                <w:szCs w:val="18"/>
              </w:rPr>
              <w:t xml:space="preserve">✓</w:t>
            </w:r>
          </w:p>
        </w:tc>
        <w:tc>
          <w:tcPr>
            <w:tcW w:type="dxa" w:w="1260"/>
            <w:tcBorders>
              <w:top w:val="single" w:color="C8E6D0" w:sz="1"/>
              <w:left w:val="single" w:color="C8E6D0" w:sz="1"/>
              <w:bottom w:val="single" w:color="C8E6D0" w:sz="1"/>
              <w:right w:val="single" w:color="C8E6D0" w:sz="1"/>
            </w:tcBorders>
            <w:shd w:fill="E8F5EC" w:val="clear"/>
            <w:tcMar>
              <w:top w:type="dxa" w:w="70"/>
              <w:left w:type="dxa" w:w="140"/>
              <w:bottom w:type="dxa" w:w="70"/>
              <w:right w:type="dxa" w:w="140"/>
            </w:tcMar>
            <w:vAlign w:val="center"/>
          </w:tcPr>
          <w:p>
            <w:pPr>
              <w:jc w:val="center"/>
            </w:pPr>
            <w:r>
              <w:rPr>
                <w:rFonts w:ascii="Arial" w:cs="Arial" w:eastAsia="Arial" w:hAnsi="Arial"/>
                <w:b/>
                <w:bCs/>
                <w:color w:val="CC3333"/>
                <w:sz w:val="18"/>
                <w:szCs w:val="18"/>
              </w:rPr>
              <w:t xml:space="preserve">✗</w:t>
            </w:r>
          </w:p>
        </w:tc>
        <w:tc>
          <w:tcPr>
            <w:tcW w:type="dxa" w:w="1260"/>
            <w:tcBorders>
              <w:top w:val="single" w:color="C8E6D0" w:sz="1"/>
              <w:left w:val="single" w:color="C8E6D0" w:sz="1"/>
              <w:bottom w:val="single" w:color="C8E6D0" w:sz="1"/>
              <w:right w:val="single" w:color="C8E6D0" w:sz="1"/>
            </w:tcBorders>
            <w:shd w:fill="E8F5EC" w:val="clear"/>
            <w:tcMar>
              <w:top w:type="dxa" w:w="70"/>
              <w:left w:type="dxa" w:w="140"/>
              <w:bottom w:type="dxa" w:w="70"/>
              <w:right w:type="dxa" w:w="140"/>
            </w:tcMar>
            <w:vAlign w:val="center"/>
          </w:tcPr>
          <w:p>
            <w:pPr>
              <w:jc w:val="center"/>
            </w:pPr>
            <w:r>
              <w:rPr>
                <w:rFonts w:ascii="Arial" w:cs="Arial" w:eastAsia="Arial" w:hAnsi="Arial"/>
                <w:b/>
                <w:bCs/>
                <w:color w:val="CC3333"/>
                <w:sz w:val="18"/>
                <w:szCs w:val="18"/>
              </w:rPr>
              <w:t xml:space="preserve">✗</w:t>
            </w:r>
          </w:p>
        </w:tc>
        <w:tc>
          <w:tcPr>
            <w:tcW w:type="dxa" w:w="1260"/>
            <w:tcBorders>
              <w:top w:val="single" w:color="C8E6D0" w:sz="1"/>
              <w:left w:val="single" w:color="C8E6D0" w:sz="1"/>
              <w:bottom w:val="single" w:color="C8E6D0" w:sz="1"/>
              <w:right w:val="single" w:color="C8E6D0" w:sz="1"/>
            </w:tcBorders>
            <w:shd w:fill="E8F5EC" w:val="clear"/>
            <w:tcMar>
              <w:top w:type="dxa" w:w="70"/>
              <w:left w:type="dxa" w:w="140"/>
              <w:bottom w:type="dxa" w:w="70"/>
              <w:right w:type="dxa" w:w="140"/>
            </w:tcMar>
            <w:vAlign w:val="center"/>
          </w:tcPr>
          <w:p>
            <w:pPr>
              <w:jc w:val="center"/>
            </w:pPr>
            <w:r>
              <w:rPr>
                <w:rFonts w:ascii="Arial" w:cs="Arial" w:eastAsia="Arial" w:hAnsi="Arial"/>
                <w:b/>
                <w:bCs/>
                <w:color w:val="CC3333"/>
                <w:sz w:val="18"/>
                <w:szCs w:val="18"/>
              </w:rPr>
              <w:t xml:space="preserve">✗</w:t>
            </w:r>
          </w:p>
        </w:tc>
        <w:tc>
          <w:tcPr>
            <w:tcW w:type="dxa" w:w="1260"/>
            <w:tcBorders>
              <w:top w:val="single" w:color="C8E6D0" w:sz="1"/>
              <w:left w:val="single" w:color="C8E6D0" w:sz="1"/>
              <w:bottom w:val="single" w:color="C8E6D0" w:sz="1"/>
              <w:right w:val="single" w:color="C8E6D0" w:sz="1"/>
            </w:tcBorders>
            <w:shd w:fill="E8F5EC" w:val="clear"/>
            <w:tcMar>
              <w:top w:type="dxa" w:w="70"/>
              <w:left w:type="dxa" w:w="140"/>
              <w:bottom w:type="dxa" w:w="70"/>
              <w:right w:type="dxa" w:w="140"/>
            </w:tcMar>
            <w:vAlign w:val="center"/>
          </w:tcPr>
          <w:p>
            <w:pPr>
              <w:jc w:val="center"/>
            </w:pPr>
            <w:r>
              <w:rPr>
                <w:rFonts w:ascii="Arial" w:cs="Arial" w:eastAsia="Arial" w:hAnsi="Arial"/>
                <w:b/>
                <w:bCs/>
                <w:color w:val="CC3333"/>
                <w:sz w:val="18"/>
                <w:szCs w:val="18"/>
              </w:rPr>
              <w:t xml:space="preserve">✗</w:t>
            </w:r>
          </w:p>
        </w:tc>
        <w:tc>
          <w:tcPr>
            <w:tcW w:type="dxa" w:w="1060"/>
            <w:tcBorders>
              <w:top w:val="single" w:color="C8E6D0" w:sz="1"/>
              <w:left w:val="single" w:color="C8E6D0" w:sz="1"/>
              <w:bottom w:val="single" w:color="C8E6D0" w:sz="1"/>
              <w:right w:val="single" w:color="C8E6D0" w:sz="1"/>
            </w:tcBorders>
            <w:shd w:fill="E8F5EC" w:val="clear"/>
            <w:tcMar>
              <w:top w:type="dxa" w:w="70"/>
              <w:left w:type="dxa" w:w="140"/>
              <w:bottom w:type="dxa" w:w="70"/>
              <w:right w:type="dxa" w:w="140"/>
            </w:tcMar>
            <w:vAlign w:val="center"/>
          </w:tcPr>
          <w:p>
            <w:pPr>
              <w:jc w:val="center"/>
            </w:pPr>
            <w:r>
              <w:rPr>
                <w:rFonts w:ascii="Arial" w:cs="Arial" w:eastAsia="Arial" w:hAnsi="Arial"/>
                <w:b/>
                <w:bCs/>
                <w:color w:val="CC3333"/>
                <w:sz w:val="18"/>
                <w:szCs w:val="18"/>
              </w:rPr>
              <w:t xml:space="preserve">✗</w:t>
            </w:r>
          </w:p>
        </w:tc>
      </w:tr>
      <w:tr>
        <w:tc>
          <w:tcPr>
            <w:tcW w:type="dxa" w:w="2200"/>
            <w:tcBorders>
              <w:top w:val="single" w:color="C8E6D0" w:sz="1"/>
              <w:left w:val="single" w:color="C8E6D0" w:sz="1"/>
              <w:bottom w:val="single" w:color="C8E6D0" w:sz="1"/>
              <w:right w:val="single" w:color="C8E6D0" w:sz="1"/>
            </w:tcBorders>
            <w:shd w:fill="FFFFFF" w:val="clear"/>
            <w:tcMar>
              <w:top w:type="dxa" w:w="70"/>
              <w:left w:type="dxa" w:w="140"/>
              <w:bottom w:type="dxa" w:w="70"/>
              <w:right w:type="dxa" w:w="140"/>
            </w:tcMar>
          </w:tcPr>
          <w:p>
            <w:r>
              <w:rPr>
                <w:rFonts w:ascii="Arial" w:cs="Arial" w:eastAsia="Arial" w:hAnsi="Arial"/>
                <w:b/>
                <w:bCs/>
                <w:color w:val="1A1A1A"/>
                <w:sz w:val="18"/>
                <w:szCs w:val="18"/>
              </w:rPr>
              <w:t xml:space="preserve">View product availability</w:t>
            </w:r>
          </w:p>
        </w:tc>
        <w:tc>
          <w:tcPr>
            <w:tcW w:type="dxa" w:w="1260"/>
            <w:tcBorders>
              <w:top w:val="single" w:color="C8E6D0" w:sz="1"/>
              <w:left w:val="single" w:color="C8E6D0" w:sz="1"/>
              <w:bottom w:val="single" w:color="C8E6D0" w:sz="1"/>
              <w:right w:val="single" w:color="C8E6D0" w:sz="1"/>
            </w:tcBorders>
            <w:shd w:fill="FFFFFF" w:val="clear"/>
            <w:tcMar>
              <w:top w:type="dxa" w:w="70"/>
              <w:left w:type="dxa" w:w="140"/>
              <w:bottom w:type="dxa" w:w="70"/>
              <w:right w:type="dxa" w:w="140"/>
            </w:tcMar>
            <w:vAlign w:val="center"/>
          </w:tcPr>
          <w:p>
            <w:pPr>
              <w:jc w:val="center"/>
            </w:pPr>
            <w:r>
              <w:rPr>
                <w:rFonts w:ascii="Arial" w:cs="Arial" w:eastAsia="Arial" w:hAnsi="Arial"/>
                <w:b/>
                <w:bCs/>
                <w:color w:val="2D7D46"/>
                <w:sz w:val="18"/>
                <w:szCs w:val="18"/>
              </w:rPr>
              <w:t xml:space="preserve">✓</w:t>
            </w:r>
          </w:p>
        </w:tc>
        <w:tc>
          <w:tcPr>
            <w:tcW w:type="dxa" w:w="1260"/>
            <w:tcBorders>
              <w:top w:val="single" w:color="C8E6D0" w:sz="1"/>
              <w:left w:val="single" w:color="C8E6D0" w:sz="1"/>
              <w:bottom w:val="single" w:color="C8E6D0" w:sz="1"/>
              <w:right w:val="single" w:color="C8E6D0" w:sz="1"/>
            </w:tcBorders>
            <w:shd w:fill="FFFFFF" w:val="clear"/>
            <w:tcMar>
              <w:top w:type="dxa" w:w="70"/>
              <w:left w:type="dxa" w:w="140"/>
              <w:bottom w:type="dxa" w:w="70"/>
              <w:right w:type="dxa" w:w="140"/>
            </w:tcMar>
            <w:vAlign w:val="center"/>
          </w:tcPr>
          <w:p>
            <w:pPr>
              <w:jc w:val="center"/>
            </w:pPr>
            <w:r>
              <w:rPr>
                <w:rFonts w:ascii="Arial" w:cs="Arial" w:eastAsia="Arial" w:hAnsi="Arial"/>
                <w:b/>
                <w:bCs/>
                <w:color w:val="2D7D46"/>
                <w:sz w:val="18"/>
                <w:szCs w:val="18"/>
              </w:rPr>
              <w:t xml:space="preserve">✓</w:t>
            </w:r>
          </w:p>
        </w:tc>
        <w:tc>
          <w:tcPr>
            <w:tcW w:type="dxa" w:w="1260"/>
            <w:tcBorders>
              <w:top w:val="single" w:color="C8E6D0" w:sz="1"/>
              <w:left w:val="single" w:color="C8E6D0" w:sz="1"/>
              <w:bottom w:val="single" w:color="C8E6D0" w:sz="1"/>
              <w:right w:val="single" w:color="C8E6D0" w:sz="1"/>
            </w:tcBorders>
            <w:shd w:fill="FFFFFF" w:val="clear"/>
            <w:tcMar>
              <w:top w:type="dxa" w:w="70"/>
              <w:left w:type="dxa" w:w="140"/>
              <w:bottom w:type="dxa" w:w="70"/>
              <w:right w:type="dxa" w:w="140"/>
            </w:tcMar>
            <w:vAlign w:val="center"/>
          </w:tcPr>
          <w:p>
            <w:pPr>
              <w:jc w:val="center"/>
            </w:pPr>
            <w:r>
              <w:rPr>
                <w:rFonts w:ascii="Arial" w:cs="Arial" w:eastAsia="Arial" w:hAnsi="Arial"/>
                <w:b/>
                <w:bCs/>
                <w:color w:val="2D7D46"/>
                <w:sz w:val="18"/>
                <w:szCs w:val="18"/>
              </w:rPr>
              <w:t xml:space="preserve">✓</w:t>
            </w:r>
          </w:p>
        </w:tc>
        <w:tc>
          <w:tcPr>
            <w:tcW w:type="dxa" w:w="1260"/>
            <w:tcBorders>
              <w:top w:val="single" w:color="C8E6D0" w:sz="1"/>
              <w:left w:val="single" w:color="C8E6D0" w:sz="1"/>
              <w:bottom w:val="single" w:color="C8E6D0" w:sz="1"/>
              <w:right w:val="single" w:color="C8E6D0" w:sz="1"/>
            </w:tcBorders>
            <w:shd w:fill="FFFFFF" w:val="clear"/>
            <w:tcMar>
              <w:top w:type="dxa" w:w="70"/>
              <w:left w:type="dxa" w:w="140"/>
              <w:bottom w:type="dxa" w:w="70"/>
              <w:right w:type="dxa" w:w="140"/>
            </w:tcMar>
            <w:vAlign w:val="center"/>
          </w:tcPr>
          <w:p>
            <w:pPr>
              <w:jc w:val="center"/>
            </w:pPr>
            <w:r>
              <w:rPr>
                <w:rFonts w:ascii="Arial" w:cs="Arial" w:eastAsia="Arial" w:hAnsi="Arial"/>
                <w:b/>
                <w:bCs/>
                <w:color w:val="CC3333"/>
                <w:sz w:val="18"/>
                <w:szCs w:val="18"/>
              </w:rPr>
              <w:t xml:space="preserve">✗</w:t>
            </w:r>
          </w:p>
        </w:tc>
        <w:tc>
          <w:tcPr>
            <w:tcW w:type="dxa" w:w="1260"/>
            <w:tcBorders>
              <w:top w:val="single" w:color="C8E6D0" w:sz="1"/>
              <w:left w:val="single" w:color="C8E6D0" w:sz="1"/>
              <w:bottom w:val="single" w:color="C8E6D0" w:sz="1"/>
              <w:right w:val="single" w:color="C8E6D0" w:sz="1"/>
            </w:tcBorders>
            <w:shd w:fill="FFFFFF" w:val="clear"/>
            <w:tcMar>
              <w:top w:type="dxa" w:w="70"/>
              <w:left w:type="dxa" w:w="140"/>
              <w:bottom w:type="dxa" w:w="70"/>
              <w:right w:type="dxa" w:w="140"/>
            </w:tcMar>
            <w:vAlign w:val="center"/>
          </w:tcPr>
          <w:p>
            <w:pPr>
              <w:jc w:val="center"/>
            </w:pPr>
            <w:r>
              <w:rPr>
                <w:rFonts w:ascii="Arial" w:cs="Arial" w:eastAsia="Arial" w:hAnsi="Arial"/>
                <w:b/>
                <w:bCs/>
                <w:color w:val="CC3333"/>
                <w:sz w:val="18"/>
                <w:szCs w:val="18"/>
              </w:rPr>
              <w:t xml:space="preserve">✗</w:t>
            </w:r>
          </w:p>
        </w:tc>
        <w:tc>
          <w:tcPr>
            <w:tcW w:type="dxa" w:w="1060"/>
            <w:tcBorders>
              <w:top w:val="single" w:color="C8E6D0" w:sz="1"/>
              <w:left w:val="single" w:color="C8E6D0" w:sz="1"/>
              <w:bottom w:val="single" w:color="C8E6D0" w:sz="1"/>
              <w:right w:val="single" w:color="C8E6D0" w:sz="1"/>
            </w:tcBorders>
            <w:shd w:fill="FFFFFF" w:val="clear"/>
            <w:tcMar>
              <w:top w:type="dxa" w:w="70"/>
              <w:left w:type="dxa" w:w="140"/>
              <w:bottom w:type="dxa" w:w="70"/>
              <w:right w:type="dxa" w:w="140"/>
            </w:tcMar>
            <w:vAlign w:val="center"/>
          </w:tcPr>
          <w:p>
            <w:pPr>
              <w:jc w:val="center"/>
            </w:pPr>
            <w:r>
              <w:rPr>
                <w:rFonts w:ascii="Arial" w:cs="Arial" w:eastAsia="Arial" w:hAnsi="Arial"/>
                <w:b/>
                <w:bCs/>
                <w:color w:val="CC3333"/>
                <w:sz w:val="18"/>
                <w:szCs w:val="18"/>
              </w:rPr>
              <w:t xml:space="preserve">✗</w:t>
            </w:r>
          </w:p>
        </w:tc>
      </w:tr>
      <w:tr>
        <w:tc>
          <w:tcPr>
            <w:tcW w:type="dxa" w:w="2200"/>
            <w:tcBorders>
              <w:top w:val="single" w:color="C8E6D0" w:sz="1"/>
              <w:left w:val="single" w:color="C8E6D0" w:sz="1"/>
              <w:bottom w:val="single" w:color="C8E6D0" w:sz="1"/>
              <w:right w:val="single" w:color="C8E6D0" w:sz="1"/>
            </w:tcBorders>
            <w:shd w:fill="E8F5EC" w:val="clear"/>
            <w:tcMar>
              <w:top w:type="dxa" w:w="70"/>
              <w:left w:type="dxa" w:w="140"/>
              <w:bottom w:type="dxa" w:w="70"/>
              <w:right w:type="dxa" w:w="140"/>
            </w:tcMar>
          </w:tcPr>
          <w:p>
            <w:r>
              <w:rPr>
                <w:rFonts w:ascii="Arial" w:cs="Arial" w:eastAsia="Arial" w:hAnsi="Arial"/>
                <w:b/>
                <w:bCs/>
                <w:color w:val="1A1A1A"/>
                <w:sz w:val="18"/>
                <w:szCs w:val="18"/>
              </w:rPr>
              <w:t xml:space="preserve">Create product record</w:t>
            </w:r>
          </w:p>
        </w:tc>
        <w:tc>
          <w:tcPr>
            <w:tcW w:type="dxa" w:w="1260"/>
            <w:tcBorders>
              <w:top w:val="single" w:color="C8E6D0" w:sz="1"/>
              <w:left w:val="single" w:color="C8E6D0" w:sz="1"/>
              <w:bottom w:val="single" w:color="C8E6D0" w:sz="1"/>
              <w:right w:val="single" w:color="C8E6D0" w:sz="1"/>
            </w:tcBorders>
            <w:shd w:fill="E8F5EC" w:val="clear"/>
            <w:tcMar>
              <w:top w:type="dxa" w:w="70"/>
              <w:left w:type="dxa" w:w="140"/>
              <w:bottom w:type="dxa" w:w="70"/>
              <w:right w:type="dxa" w:w="140"/>
            </w:tcMar>
            <w:vAlign w:val="center"/>
          </w:tcPr>
          <w:p>
            <w:pPr>
              <w:jc w:val="center"/>
            </w:pPr>
            <w:r>
              <w:rPr>
                <w:rFonts w:ascii="Arial" w:cs="Arial" w:eastAsia="Arial" w:hAnsi="Arial"/>
                <w:b/>
                <w:bCs/>
                <w:color w:val="CC3333"/>
                <w:sz w:val="18"/>
                <w:szCs w:val="18"/>
              </w:rPr>
              <w:t xml:space="preserve">✗</w:t>
            </w:r>
          </w:p>
        </w:tc>
        <w:tc>
          <w:tcPr>
            <w:tcW w:type="dxa" w:w="1260"/>
            <w:tcBorders>
              <w:top w:val="single" w:color="C8E6D0" w:sz="1"/>
              <w:left w:val="single" w:color="C8E6D0" w:sz="1"/>
              <w:bottom w:val="single" w:color="C8E6D0" w:sz="1"/>
              <w:right w:val="single" w:color="C8E6D0" w:sz="1"/>
            </w:tcBorders>
            <w:shd w:fill="E8F5EC" w:val="clear"/>
            <w:tcMar>
              <w:top w:type="dxa" w:w="70"/>
              <w:left w:type="dxa" w:w="140"/>
              <w:bottom w:type="dxa" w:w="70"/>
              <w:right w:type="dxa" w:w="140"/>
            </w:tcMar>
            <w:vAlign w:val="center"/>
          </w:tcPr>
          <w:p>
            <w:pPr>
              <w:jc w:val="center"/>
            </w:pPr>
            <w:r>
              <w:rPr>
                <w:rFonts w:ascii="Arial" w:cs="Arial" w:eastAsia="Arial" w:hAnsi="Arial"/>
                <w:b/>
                <w:bCs/>
                <w:color w:val="2D7D46"/>
                <w:sz w:val="18"/>
                <w:szCs w:val="18"/>
              </w:rPr>
              <w:t xml:space="preserve">✓</w:t>
            </w:r>
          </w:p>
        </w:tc>
        <w:tc>
          <w:tcPr>
            <w:tcW w:type="dxa" w:w="1260"/>
            <w:tcBorders>
              <w:top w:val="single" w:color="C8E6D0" w:sz="1"/>
              <w:left w:val="single" w:color="C8E6D0" w:sz="1"/>
              <w:bottom w:val="single" w:color="C8E6D0" w:sz="1"/>
              <w:right w:val="single" w:color="C8E6D0" w:sz="1"/>
            </w:tcBorders>
            <w:shd w:fill="E8F5EC" w:val="clear"/>
            <w:tcMar>
              <w:top w:type="dxa" w:w="70"/>
              <w:left w:type="dxa" w:w="140"/>
              <w:bottom w:type="dxa" w:w="70"/>
              <w:right w:type="dxa" w:w="140"/>
            </w:tcMar>
            <w:vAlign w:val="center"/>
          </w:tcPr>
          <w:p>
            <w:pPr>
              <w:jc w:val="center"/>
            </w:pPr>
            <w:r>
              <w:rPr>
                <w:rFonts w:ascii="Arial" w:cs="Arial" w:eastAsia="Arial" w:hAnsi="Arial"/>
                <w:b/>
                <w:bCs/>
                <w:color w:val="2D7D46"/>
                <w:sz w:val="18"/>
                <w:szCs w:val="18"/>
              </w:rPr>
              <w:t xml:space="preserve">✓</w:t>
            </w:r>
          </w:p>
        </w:tc>
        <w:tc>
          <w:tcPr>
            <w:tcW w:type="dxa" w:w="1260"/>
            <w:tcBorders>
              <w:top w:val="single" w:color="C8E6D0" w:sz="1"/>
              <w:left w:val="single" w:color="C8E6D0" w:sz="1"/>
              <w:bottom w:val="single" w:color="C8E6D0" w:sz="1"/>
              <w:right w:val="single" w:color="C8E6D0" w:sz="1"/>
            </w:tcBorders>
            <w:shd w:fill="E8F5EC" w:val="clear"/>
            <w:tcMar>
              <w:top w:type="dxa" w:w="70"/>
              <w:left w:type="dxa" w:w="140"/>
              <w:bottom w:type="dxa" w:w="70"/>
              <w:right w:type="dxa" w:w="140"/>
            </w:tcMar>
            <w:vAlign w:val="center"/>
          </w:tcPr>
          <w:p>
            <w:pPr>
              <w:jc w:val="center"/>
            </w:pPr>
            <w:r>
              <w:rPr>
                <w:rFonts w:ascii="Arial" w:cs="Arial" w:eastAsia="Arial" w:hAnsi="Arial"/>
                <w:b/>
                <w:bCs/>
                <w:color w:val="CC3333"/>
                <w:sz w:val="18"/>
                <w:szCs w:val="18"/>
              </w:rPr>
              <w:t xml:space="preserve">✗</w:t>
            </w:r>
          </w:p>
        </w:tc>
        <w:tc>
          <w:tcPr>
            <w:tcW w:type="dxa" w:w="1260"/>
            <w:tcBorders>
              <w:top w:val="single" w:color="C8E6D0" w:sz="1"/>
              <w:left w:val="single" w:color="C8E6D0" w:sz="1"/>
              <w:bottom w:val="single" w:color="C8E6D0" w:sz="1"/>
              <w:right w:val="single" w:color="C8E6D0" w:sz="1"/>
            </w:tcBorders>
            <w:shd w:fill="E8F5EC" w:val="clear"/>
            <w:tcMar>
              <w:top w:type="dxa" w:w="70"/>
              <w:left w:type="dxa" w:w="140"/>
              <w:bottom w:type="dxa" w:w="70"/>
              <w:right w:type="dxa" w:w="140"/>
            </w:tcMar>
            <w:vAlign w:val="center"/>
          </w:tcPr>
          <w:p>
            <w:pPr>
              <w:jc w:val="center"/>
            </w:pPr>
            <w:r>
              <w:rPr>
                <w:rFonts w:ascii="Arial" w:cs="Arial" w:eastAsia="Arial" w:hAnsi="Arial"/>
                <w:b/>
                <w:bCs/>
                <w:color w:val="CC3333"/>
                <w:sz w:val="18"/>
                <w:szCs w:val="18"/>
              </w:rPr>
              <w:t xml:space="preserve">✗</w:t>
            </w:r>
          </w:p>
        </w:tc>
        <w:tc>
          <w:tcPr>
            <w:tcW w:type="dxa" w:w="1060"/>
            <w:tcBorders>
              <w:top w:val="single" w:color="C8E6D0" w:sz="1"/>
              <w:left w:val="single" w:color="C8E6D0" w:sz="1"/>
              <w:bottom w:val="single" w:color="C8E6D0" w:sz="1"/>
              <w:right w:val="single" w:color="C8E6D0" w:sz="1"/>
            </w:tcBorders>
            <w:shd w:fill="E8F5EC" w:val="clear"/>
            <w:tcMar>
              <w:top w:type="dxa" w:w="70"/>
              <w:left w:type="dxa" w:w="140"/>
              <w:bottom w:type="dxa" w:w="70"/>
              <w:right w:type="dxa" w:w="140"/>
            </w:tcMar>
            <w:vAlign w:val="center"/>
          </w:tcPr>
          <w:p>
            <w:pPr>
              <w:jc w:val="center"/>
            </w:pPr>
            <w:r>
              <w:rPr>
                <w:rFonts w:ascii="Arial" w:cs="Arial" w:eastAsia="Arial" w:hAnsi="Arial"/>
                <w:b/>
                <w:bCs/>
                <w:color w:val="CC3333"/>
                <w:sz w:val="18"/>
                <w:szCs w:val="18"/>
              </w:rPr>
              <w:t xml:space="preserve">✗</w:t>
            </w:r>
          </w:p>
        </w:tc>
      </w:tr>
      <w:tr>
        <w:tc>
          <w:tcPr>
            <w:tcW w:type="dxa" w:w="2200"/>
            <w:tcBorders>
              <w:top w:val="single" w:color="C8E6D0" w:sz="1"/>
              <w:left w:val="single" w:color="C8E6D0" w:sz="1"/>
              <w:bottom w:val="single" w:color="C8E6D0" w:sz="1"/>
              <w:right w:val="single" w:color="C8E6D0" w:sz="1"/>
            </w:tcBorders>
            <w:shd w:fill="FFFFFF" w:val="clear"/>
            <w:tcMar>
              <w:top w:type="dxa" w:w="70"/>
              <w:left w:type="dxa" w:w="140"/>
              <w:bottom w:type="dxa" w:w="70"/>
              <w:right w:type="dxa" w:w="140"/>
            </w:tcMar>
          </w:tcPr>
          <w:p>
            <w:r>
              <w:rPr>
                <w:rFonts w:ascii="Arial" w:cs="Arial" w:eastAsia="Arial" w:hAnsi="Arial"/>
                <w:b/>
                <w:bCs/>
                <w:color w:val="1A1A1A"/>
                <w:sz w:val="18"/>
                <w:szCs w:val="18"/>
              </w:rPr>
              <w:t xml:space="preserve">Add stock (upward update)</w:t>
            </w:r>
          </w:p>
        </w:tc>
        <w:tc>
          <w:tcPr>
            <w:tcW w:type="dxa" w:w="1260"/>
            <w:tcBorders>
              <w:top w:val="single" w:color="C8E6D0" w:sz="1"/>
              <w:left w:val="single" w:color="C8E6D0" w:sz="1"/>
              <w:bottom w:val="single" w:color="C8E6D0" w:sz="1"/>
              <w:right w:val="single" w:color="C8E6D0" w:sz="1"/>
            </w:tcBorders>
            <w:shd w:fill="FFFFFF" w:val="clear"/>
            <w:tcMar>
              <w:top w:type="dxa" w:w="70"/>
              <w:left w:type="dxa" w:w="140"/>
              <w:bottom w:type="dxa" w:w="70"/>
              <w:right w:type="dxa" w:w="140"/>
            </w:tcMar>
            <w:vAlign w:val="center"/>
          </w:tcPr>
          <w:p>
            <w:pPr>
              <w:jc w:val="center"/>
            </w:pPr>
            <w:r>
              <w:rPr>
                <w:rFonts w:ascii="Arial" w:cs="Arial" w:eastAsia="Arial" w:hAnsi="Arial"/>
                <w:b/>
                <w:bCs/>
                <w:color w:val="CC3333"/>
                <w:sz w:val="18"/>
                <w:szCs w:val="18"/>
              </w:rPr>
              <w:t xml:space="preserve">✗</w:t>
            </w:r>
          </w:p>
        </w:tc>
        <w:tc>
          <w:tcPr>
            <w:tcW w:type="dxa" w:w="1260"/>
            <w:tcBorders>
              <w:top w:val="single" w:color="C8E6D0" w:sz="1"/>
              <w:left w:val="single" w:color="C8E6D0" w:sz="1"/>
              <w:bottom w:val="single" w:color="C8E6D0" w:sz="1"/>
              <w:right w:val="single" w:color="C8E6D0" w:sz="1"/>
            </w:tcBorders>
            <w:shd w:fill="FFFFFF" w:val="clear"/>
            <w:tcMar>
              <w:top w:type="dxa" w:w="70"/>
              <w:left w:type="dxa" w:w="140"/>
              <w:bottom w:type="dxa" w:w="70"/>
              <w:right w:type="dxa" w:w="140"/>
            </w:tcMar>
            <w:vAlign w:val="center"/>
          </w:tcPr>
          <w:p>
            <w:pPr>
              <w:jc w:val="center"/>
            </w:pPr>
            <w:r>
              <w:rPr>
                <w:rFonts w:ascii="Arial" w:cs="Arial" w:eastAsia="Arial" w:hAnsi="Arial"/>
                <w:b/>
                <w:bCs/>
                <w:color w:val="2D7D46"/>
                <w:sz w:val="18"/>
                <w:szCs w:val="18"/>
              </w:rPr>
              <w:t xml:space="preserve">✓</w:t>
            </w:r>
          </w:p>
        </w:tc>
        <w:tc>
          <w:tcPr>
            <w:tcW w:type="dxa" w:w="1260"/>
            <w:tcBorders>
              <w:top w:val="single" w:color="C8E6D0" w:sz="1"/>
              <w:left w:val="single" w:color="C8E6D0" w:sz="1"/>
              <w:bottom w:val="single" w:color="C8E6D0" w:sz="1"/>
              <w:right w:val="single" w:color="C8E6D0" w:sz="1"/>
            </w:tcBorders>
            <w:shd w:fill="FFFFFF" w:val="clear"/>
            <w:tcMar>
              <w:top w:type="dxa" w:w="70"/>
              <w:left w:type="dxa" w:w="140"/>
              <w:bottom w:type="dxa" w:w="70"/>
              <w:right w:type="dxa" w:w="140"/>
            </w:tcMar>
            <w:vAlign w:val="center"/>
          </w:tcPr>
          <w:p>
            <w:pPr>
              <w:jc w:val="center"/>
            </w:pPr>
            <w:r>
              <w:rPr>
                <w:rFonts w:ascii="Arial" w:cs="Arial" w:eastAsia="Arial" w:hAnsi="Arial"/>
                <w:b/>
                <w:bCs/>
                <w:color w:val="2D7D46"/>
                <w:sz w:val="18"/>
                <w:szCs w:val="18"/>
              </w:rPr>
              <w:t xml:space="preserve">✓</w:t>
            </w:r>
          </w:p>
        </w:tc>
        <w:tc>
          <w:tcPr>
            <w:tcW w:type="dxa" w:w="1260"/>
            <w:tcBorders>
              <w:top w:val="single" w:color="C8E6D0" w:sz="1"/>
              <w:left w:val="single" w:color="C8E6D0" w:sz="1"/>
              <w:bottom w:val="single" w:color="C8E6D0" w:sz="1"/>
              <w:right w:val="single" w:color="C8E6D0" w:sz="1"/>
            </w:tcBorders>
            <w:shd w:fill="FFFFFF" w:val="clear"/>
            <w:tcMar>
              <w:top w:type="dxa" w:w="70"/>
              <w:left w:type="dxa" w:w="140"/>
              <w:bottom w:type="dxa" w:w="70"/>
              <w:right w:type="dxa" w:w="140"/>
            </w:tcMar>
            <w:vAlign w:val="center"/>
          </w:tcPr>
          <w:p>
            <w:pPr>
              <w:jc w:val="center"/>
            </w:pPr>
            <w:r>
              <w:rPr>
                <w:rFonts w:ascii="Arial" w:cs="Arial" w:eastAsia="Arial" w:hAnsi="Arial"/>
                <w:b/>
                <w:bCs/>
                <w:color w:val="CC3333"/>
                <w:sz w:val="18"/>
                <w:szCs w:val="18"/>
              </w:rPr>
              <w:t xml:space="preserve">✗</w:t>
            </w:r>
          </w:p>
        </w:tc>
        <w:tc>
          <w:tcPr>
            <w:tcW w:type="dxa" w:w="1260"/>
            <w:tcBorders>
              <w:top w:val="single" w:color="C8E6D0" w:sz="1"/>
              <w:left w:val="single" w:color="C8E6D0" w:sz="1"/>
              <w:bottom w:val="single" w:color="C8E6D0" w:sz="1"/>
              <w:right w:val="single" w:color="C8E6D0" w:sz="1"/>
            </w:tcBorders>
            <w:shd w:fill="FFFFFF" w:val="clear"/>
            <w:tcMar>
              <w:top w:type="dxa" w:w="70"/>
              <w:left w:type="dxa" w:w="140"/>
              <w:bottom w:type="dxa" w:w="70"/>
              <w:right w:type="dxa" w:w="140"/>
            </w:tcMar>
            <w:vAlign w:val="center"/>
          </w:tcPr>
          <w:p>
            <w:pPr>
              <w:jc w:val="center"/>
            </w:pPr>
            <w:r>
              <w:rPr>
                <w:rFonts w:ascii="Arial" w:cs="Arial" w:eastAsia="Arial" w:hAnsi="Arial"/>
                <w:b/>
                <w:bCs/>
                <w:color w:val="CC3333"/>
                <w:sz w:val="18"/>
                <w:szCs w:val="18"/>
              </w:rPr>
              <w:t xml:space="preserve">✗</w:t>
            </w:r>
          </w:p>
        </w:tc>
        <w:tc>
          <w:tcPr>
            <w:tcW w:type="dxa" w:w="1060"/>
            <w:tcBorders>
              <w:top w:val="single" w:color="C8E6D0" w:sz="1"/>
              <w:left w:val="single" w:color="C8E6D0" w:sz="1"/>
              <w:bottom w:val="single" w:color="C8E6D0" w:sz="1"/>
              <w:right w:val="single" w:color="C8E6D0" w:sz="1"/>
            </w:tcBorders>
            <w:shd w:fill="FFFFFF" w:val="clear"/>
            <w:tcMar>
              <w:top w:type="dxa" w:w="70"/>
              <w:left w:type="dxa" w:w="140"/>
              <w:bottom w:type="dxa" w:w="70"/>
              <w:right w:type="dxa" w:w="140"/>
            </w:tcMar>
            <w:vAlign w:val="center"/>
          </w:tcPr>
          <w:p>
            <w:pPr>
              <w:jc w:val="center"/>
            </w:pPr>
            <w:r>
              <w:rPr>
                <w:rFonts w:ascii="Arial" w:cs="Arial" w:eastAsia="Arial" w:hAnsi="Arial"/>
                <w:b/>
                <w:bCs/>
                <w:color w:val="CC3333"/>
                <w:sz w:val="18"/>
                <w:szCs w:val="18"/>
              </w:rPr>
              <w:t xml:space="preserve">✗</w:t>
            </w:r>
          </w:p>
        </w:tc>
      </w:tr>
      <w:tr>
        <w:tc>
          <w:tcPr>
            <w:tcW w:type="dxa" w:w="2200"/>
            <w:tcBorders>
              <w:top w:val="single" w:color="C8E6D0" w:sz="1"/>
              <w:left w:val="single" w:color="C8E6D0" w:sz="1"/>
              <w:bottom w:val="single" w:color="C8E6D0" w:sz="1"/>
              <w:right w:val="single" w:color="C8E6D0" w:sz="1"/>
            </w:tcBorders>
            <w:shd w:fill="E8F5EC" w:val="clear"/>
            <w:tcMar>
              <w:top w:type="dxa" w:w="70"/>
              <w:left w:type="dxa" w:w="140"/>
              <w:bottom w:type="dxa" w:w="70"/>
              <w:right w:type="dxa" w:w="140"/>
            </w:tcMar>
          </w:tcPr>
          <w:p>
            <w:r>
              <w:rPr>
                <w:rFonts w:ascii="Arial" w:cs="Arial" w:eastAsia="Arial" w:hAnsi="Arial"/>
                <w:b/>
                <w:bCs/>
                <w:color w:val="1A1A1A"/>
                <w:sz w:val="18"/>
                <w:szCs w:val="18"/>
              </w:rPr>
              <w:t xml:space="preserve">Approve deletion</w:t>
            </w:r>
          </w:p>
        </w:tc>
        <w:tc>
          <w:tcPr>
            <w:tcW w:type="dxa" w:w="1260"/>
            <w:tcBorders>
              <w:top w:val="single" w:color="C8E6D0" w:sz="1"/>
              <w:left w:val="single" w:color="C8E6D0" w:sz="1"/>
              <w:bottom w:val="single" w:color="C8E6D0" w:sz="1"/>
              <w:right w:val="single" w:color="C8E6D0" w:sz="1"/>
            </w:tcBorders>
            <w:shd w:fill="E8F5EC" w:val="clear"/>
            <w:tcMar>
              <w:top w:type="dxa" w:w="70"/>
              <w:left w:type="dxa" w:w="140"/>
              <w:bottom w:type="dxa" w:w="70"/>
              <w:right w:type="dxa" w:w="140"/>
            </w:tcMar>
            <w:vAlign w:val="center"/>
          </w:tcPr>
          <w:p>
            <w:pPr>
              <w:jc w:val="center"/>
            </w:pPr>
            <w:r>
              <w:rPr>
                <w:rFonts w:ascii="Arial" w:cs="Arial" w:eastAsia="Arial" w:hAnsi="Arial"/>
                <w:b/>
                <w:bCs/>
                <w:color w:val="CC3333"/>
                <w:sz w:val="18"/>
                <w:szCs w:val="18"/>
              </w:rPr>
              <w:t xml:space="preserve">✗</w:t>
            </w:r>
          </w:p>
        </w:tc>
        <w:tc>
          <w:tcPr>
            <w:tcW w:type="dxa" w:w="1260"/>
            <w:tcBorders>
              <w:top w:val="single" w:color="C8E6D0" w:sz="1"/>
              <w:left w:val="single" w:color="C8E6D0" w:sz="1"/>
              <w:bottom w:val="single" w:color="C8E6D0" w:sz="1"/>
              <w:right w:val="single" w:color="C8E6D0" w:sz="1"/>
            </w:tcBorders>
            <w:shd w:fill="E8F5EC" w:val="clear"/>
            <w:tcMar>
              <w:top w:type="dxa" w:w="70"/>
              <w:left w:type="dxa" w:w="140"/>
              <w:bottom w:type="dxa" w:w="70"/>
              <w:right w:type="dxa" w:w="140"/>
            </w:tcMar>
            <w:vAlign w:val="center"/>
          </w:tcPr>
          <w:p>
            <w:pPr>
              <w:jc w:val="center"/>
            </w:pPr>
            <w:r>
              <w:rPr>
                <w:rFonts w:ascii="Arial" w:cs="Arial" w:eastAsia="Arial" w:hAnsi="Arial"/>
                <w:b/>
                <w:bCs/>
                <w:color w:val="CC3333"/>
                <w:sz w:val="18"/>
                <w:szCs w:val="18"/>
              </w:rPr>
              <w:t xml:space="preserve">✗</w:t>
            </w:r>
          </w:p>
        </w:tc>
        <w:tc>
          <w:tcPr>
            <w:tcW w:type="dxa" w:w="1260"/>
            <w:tcBorders>
              <w:top w:val="single" w:color="C8E6D0" w:sz="1"/>
              <w:left w:val="single" w:color="C8E6D0" w:sz="1"/>
              <w:bottom w:val="single" w:color="C8E6D0" w:sz="1"/>
              <w:right w:val="single" w:color="C8E6D0" w:sz="1"/>
            </w:tcBorders>
            <w:shd w:fill="E8F5EC" w:val="clear"/>
            <w:tcMar>
              <w:top w:type="dxa" w:w="70"/>
              <w:left w:type="dxa" w:w="140"/>
              <w:bottom w:type="dxa" w:w="70"/>
              <w:right w:type="dxa" w:w="140"/>
            </w:tcMar>
            <w:vAlign w:val="center"/>
          </w:tcPr>
          <w:p>
            <w:pPr>
              <w:jc w:val="center"/>
            </w:pPr>
            <w:r>
              <w:rPr>
                <w:rFonts w:ascii="Arial" w:cs="Arial" w:eastAsia="Arial" w:hAnsi="Arial"/>
                <w:b/>
                <w:bCs/>
                <w:color w:val="2D7D46"/>
                <w:sz w:val="18"/>
                <w:szCs w:val="18"/>
              </w:rPr>
              <w:t xml:space="preserve">✓</w:t>
            </w:r>
          </w:p>
        </w:tc>
        <w:tc>
          <w:tcPr>
            <w:tcW w:type="dxa" w:w="1260"/>
            <w:tcBorders>
              <w:top w:val="single" w:color="C8E6D0" w:sz="1"/>
              <w:left w:val="single" w:color="C8E6D0" w:sz="1"/>
              <w:bottom w:val="single" w:color="C8E6D0" w:sz="1"/>
              <w:right w:val="single" w:color="C8E6D0" w:sz="1"/>
            </w:tcBorders>
            <w:shd w:fill="E8F5EC" w:val="clear"/>
            <w:tcMar>
              <w:top w:type="dxa" w:w="70"/>
              <w:left w:type="dxa" w:w="140"/>
              <w:bottom w:type="dxa" w:w="70"/>
              <w:right w:type="dxa" w:w="140"/>
            </w:tcMar>
            <w:vAlign w:val="center"/>
          </w:tcPr>
          <w:p>
            <w:pPr>
              <w:jc w:val="center"/>
            </w:pPr>
            <w:r>
              <w:rPr>
                <w:rFonts w:ascii="Arial" w:cs="Arial" w:eastAsia="Arial" w:hAnsi="Arial"/>
                <w:b/>
                <w:bCs/>
                <w:color w:val="CC3333"/>
                <w:sz w:val="18"/>
                <w:szCs w:val="18"/>
              </w:rPr>
              <w:t xml:space="preserve">✗</w:t>
            </w:r>
          </w:p>
        </w:tc>
        <w:tc>
          <w:tcPr>
            <w:tcW w:type="dxa" w:w="1260"/>
            <w:tcBorders>
              <w:top w:val="single" w:color="C8E6D0" w:sz="1"/>
              <w:left w:val="single" w:color="C8E6D0" w:sz="1"/>
              <w:bottom w:val="single" w:color="C8E6D0" w:sz="1"/>
              <w:right w:val="single" w:color="C8E6D0" w:sz="1"/>
            </w:tcBorders>
            <w:shd w:fill="E8F5EC" w:val="clear"/>
            <w:tcMar>
              <w:top w:type="dxa" w:w="70"/>
              <w:left w:type="dxa" w:w="140"/>
              <w:bottom w:type="dxa" w:w="70"/>
              <w:right w:type="dxa" w:w="140"/>
            </w:tcMar>
            <w:vAlign w:val="center"/>
          </w:tcPr>
          <w:p>
            <w:pPr>
              <w:jc w:val="center"/>
            </w:pPr>
            <w:r>
              <w:rPr>
                <w:rFonts w:ascii="Arial" w:cs="Arial" w:eastAsia="Arial" w:hAnsi="Arial"/>
                <w:b/>
                <w:bCs/>
                <w:color w:val="CC3333"/>
                <w:sz w:val="18"/>
                <w:szCs w:val="18"/>
              </w:rPr>
              <w:t xml:space="preserve">✗</w:t>
            </w:r>
          </w:p>
        </w:tc>
        <w:tc>
          <w:tcPr>
            <w:tcW w:type="dxa" w:w="1060"/>
            <w:tcBorders>
              <w:top w:val="single" w:color="C8E6D0" w:sz="1"/>
              <w:left w:val="single" w:color="C8E6D0" w:sz="1"/>
              <w:bottom w:val="single" w:color="C8E6D0" w:sz="1"/>
              <w:right w:val="single" w:color="C8E6D0" w:sz="1"/>
            </w:tcBorders>
            <w:shd w:fill="E8F5EC" w:val="clear"/>
            <w:tcMar>
              <w:top w:type="dxa" w:w="70"/>
              <w:left w:type="dxa" w:w="140"/>
              <w:bottom w:type="dxa" w:w="70"/>
              <w:right w:type="dxa" w:w="140"/>
            </w:tcMar>
            <w:vAlign w:val="center"/>
          </w:tcPr>
          <w:p>
            <w:pPr>
              <w:jc w:val="center"/>
            </w:pPr>
            <w:r>
              <w:rPr>
                <w:rFonts w:ascii="Arial" w:cs="Arial" w:eastAsia="Arial" w:hAnsi="Arial"/>
                <w:b/>
                <w:bCs/>
                <w:color w:val="CC3333"/>
                <w:sz w:val="18"/>
                <w:szCs w:val="18"/>
              </w:rPr>
              <w:t xml:space="preserve">✗</w:t>
            </w:r>
          </w:p>
        </w:tc>
      </w:tr>
      <w:tr>
        <w:tc>
          <w:tcPr>
            <w:tcW w:type="dxa" w:w="2200"/>
            <w:tcBorders>
              <w:top w:val="single" w:color="C8E6D0" w:sz="1"/>
              <w:left w:val="single" w:color="C8E6D0" w:sz="1"/>
              <w:bottom w:val="single" w:color="C8E6D0" w:sz="1"/>
              <w:right w:val="single" w:color="C8E6D0" w:sz="1"/>
            </w:tcBorders>
            <w:shd w:fill="FFFFFF" w:val="clear"/>
            <w:tcMar>
              <w:top w:type="dxa" w:w="70"/>
              <w:left w:type="dxa" w:w="140"/>
              <w:bottom w:type="dxa" w:w="70"/>
              <w:right w:type="dxa" w:w="140"/>
            </w:tcMar>
          </w:tcPr>
          <w:p>
            <w:r>
              <w:rPr>
                <w:rFonts w:ascii="Arial" w:cs="Arial" w:eastAsia="Arial" w:hAnsi="Arial"/>
                <w:b/>
                <w:bCs/>
                <w:color w:val="1A1A1A"/>
                <w:sz w:val="18"/>
                <w:szCs w:val="18"/>
              </w:rPr>
              <w:t xml:space="preserve">View admin dashboard</w:t>
            </w:r>
          </w:p>
        </w:tc>
        <w:tc>
          <w:tcPr>
            <w:tcW w:type="dxa" w:w="1260"/>
            <w:tcBorders>
              <w:top w:val="single" w:color="C8E6D0" w:sz="1"/>
              <w:left w:val="single" w:color="C8E6D0" w:sz="1"/>
              <w:bottom w:val="single" w:color="C8E6D0" w:sz="1"/>
              <w:right w:val="single" w:color="C8E6D0" w:sz="1"/>
            </w:tcBorders>
            <w:shd w:fill="FFFFFF" w:val="clear"/>
            <w:tcMar>
              <w:top w:type="dxa" w:w="70"/>
              <w:left w:type="dxa" w:w="140"/>
              <w:bottom w:type="dxa" w:w="70"/>
              <w:right w:type="dxa" w:w="140"/>
            </w:tcMar>
            <w:vAlign w:val="center"/>
          </w:tcPr>
          <w:p>
            <w:pPr>
              <w:jc w:val="center"/>
            </w:pPr>
            <w:r>
              <w:rPr>
                <w:rFonts w:ascii="Arial" w:cs="Arial" w:eastAsia="Arial" w:hAnsi="Arial"/>
                <w:b/>
                <w:bCs/>
                <w:color w:val="CC3333"/>
                <w:sz w:val="18"/>
                <w:szCs w:val="18"/>
              </w:rPr>
              <w:t xml:space="preserve">✗</w:t>
            </w:r>
          </w:p>
        </w:tc>
        <w:tc>
          <w:tcPr>
            <w:tcW w:type="dxa" w:w="1260"/>
            <w:tcBorders>
              <w:top w:val="single" w:color="C8E6D0" w:sz="1"/>
              <w:left w:val="single" w:color="C8E6D0" w:sz="1"/>
              <w:bottom w:val="single" w:color="C8E6D0" w:sz="1"/>
              <w:right w:val="single" w:color="C8E6D0" w:sz="1"/>
            </w:tcBorders>
            <w:shd w:fill="FFFFFF" w:val="clear"/>
            <w:tcMar>
              <w:top w:type="dxa" w:w="70"/>
              <w:left w:type="dxa" w:w="140"/>
              <w:bottom w:type="dxa" w:w="70"/>
              <w:right w:type="dxa" w:w="140"/>
            </w:tcMar>
            <w:vAlign w:val="center"/>
          </w:tcPr>
          <w:p>
            <w:pPr>
              <w:jc w:val="center"/>
            </w:pPr>
            <w:r>
              <w:rPr>
                <w:rFonts w:ascii="Arial" w:cs="Arial" w:eastAsia="Arial" w:hAnsi="Arial"/>
                <w:b/>
                <w:bCs/>
                <w:color w:val="CC3333"/>
                <w:sz w:val="18"/>
                <w:szCs w:val="18"/>
              </w:rPr>
              <w:t xml:space="preserve">✗</w:t>
            </w:r>
          </w:p>
        </w:tc>
        <w:tc>
          <w:tcPr>
            <w:tcW w:type="dxa" w:w="1260"/>
            <w:tcBorders>
              <w:top w:val="single" w:color="C8E6D0" w:sz="1"/>
              <w:left w:val="single" w:color="C8E6D0" w:sz="1"/>
              <w:bottom w:val="single" w:color="C8E6D0" w:sz="1"/>
              <w:right w:val="single" w:color="C8E6D0" w:sz="1"/>
            </w:tcBorders>
            <w:shd w:fill="FFFFFF" w:val="clear"/>
            <w:tcMar>
              <w:top w:type="dxa" w:w="70"/>
              <w:left w:type="dxa" w:w="140"/>
              <w:bottom w:type="dxa" w:w="70"/>
              <w:right w:type="dxa" w:w="140"/>
            </w:tcMar>
            <w:vAlign w:val="center"/>
          </w:tcPr>
          <w:p>
            <w:pPr>
              <w:jc w:val="center"/>
            </w:pPr>
            <w:r>
              <w:rPr>
                <w:rFonts w:ascii="Arial" w:cs="Arial" w:eastAsia="Arial" w:hAnsi="Arial"/>
                <w:b/>
                <w:bCs/>
                <w:color w:val="2D7D46"/>
                <w:sz w:val="18"/>
                <w:szCs w:val="18"/>
              </w:rPr>
              <w:t xml:space="preserve">✓</w:t>
            </w:r>
          </w:p>
        </w:tc>
        <w:tc>
          <w:tcPr>
            <w:tcW w:type="dxa" w:w="1260"/>
            <w:tcBorders>
              <w:top w:val="single" w:color="C8E6D0" w:sz="1"/>
              <w:left w:val="single" w:color="C8E6D0" w:sz="1"/>
              <w:bottom w:val="single" w:color="C8E6D0" w:sz="1"/>
              <w:right w:val="single" w:color="C8E6D0" w:sz="1"/>
            </w:tcBorders>
            <w:shd w:fill="FFFFFF" w:val="clear"/>
            <w:tcMar>
              <w:top w:type="dxa" w:w="70"/>
              <w:left w:type="dxa" w:w="140"/>
              <w:bottom w:type="dxa" w:w="70"/>
              <w:right w:type="dxa" w:w="140"/>
            </w:tcMar>
            <w:vAlign w:val="center"/>
          </w:tcPr>
          <w:p>
            <w:pPr>
              <w:jc w:val="center"/>
            </w:pPr>
            <w:r>
              <w:rPr>
                <w:rFonts w:ascii="Arial" w:cs="Arial" w:eastAsia="Arial" w:hAnsi="Arial"/>
                <w:b/>
                <w:bCs/>
                <w:color w:val="CC3333"/>
                <w:sz w:val="18"/>
                <w:szCs w:val="18"/>
              </w:rPr>
              <w:t xml:space="preserve">✗</w:t>
            </w:r>
          </w:p>
        </w:tc>
        <w:tc>
          <w:tcPr>
            <w:tcW w:type="dxa" w:w="1260"/>
            <w:tcBorders>
              <w:top w:val="single" w:color="C8E6D0" w:sz="1"/>
              <w:left w:val="single" w:color="C8E6D0" w:sz="1"/>
              <w:bottom w:val="single" w:color="C8E6D0" w:sz="1"/>
              <w:right w:val="single" w:color="C8E6D0" w:sz="1"/>
            </w:tcBorders>
            <w:shd w:fill="FFFFFF" w:val="clear"/>
            <w:tcMar>
              <w:top w:type="dxa" w:w="70"/>
              <w:left w:type="dxa" w:w="140"/>
              <w:bottom w:type="dxa" w:w="70"/>
              <w:right w:type="dxa" w:w="140"/>
            </w:tcMar>
            <w:vAlign w:val="center"/>
          </w:tcPr>
          <w:p>
            <w:pPr>
              <w:jc w:val="center"/>
            </w:pPr>
            <w:r>
              <w:rPr>
                <w:rFonts w:ascii="Arial" w:cs="Arial" w:eastAsia="Arial" w:hAnsi="Arial"/>
                <w:b/>
                <w:bCs/>
                <w:color w:val="CC3333"/>
                <w:sz w:val="18"/>
                <w:szCs w:val="18"/>
              </w:rPr>
              <w:t xml:space="preserve">✗</w:t>
            </w:r>
          </w:p>
        </w:tc>
        <w:tc>
          <w:tcPr>
            <w:tcW w:type="dxa" w:w="1060"/>
            <w:tcBorders>
              <w:top w:val="single" w:color="C8E6D0" w:sz="1"/>
              <w:left w:val="single" w:color="C8E6D0" w:sz="1"/>
              <w:bottom w:val="single" w:color="C8E6D0" w:sz="1"/>
              <w:right w:val="single" w:color="C8E6D0" w:sz="1"/>
            </w:tcBorders>
            <w:shd w:fill="FFFFFF" w:val="clear"/>
            <w:tcMar>
              <w:top w:type="dxa" w:w="70"/>
              <w:left w:type="dxa" w:w="140"/>
              <w:bottom w:type="dxa" w:w="70"/>
              <w:right w:type="dxa" w:w="140"/>
            </w:tcMar>
            <w:vAlign w:val="center"/>
          </w:tcPr>
          <w:p>
            <w:pPr>
              <w:jc w:val="center"/>
            </w:pPr>
            <w:r>
              <w:rPr>
                <w:rFonts w:ascii="Arial" w:cs="Arial" w:eastAsia="Arial" w:hAnsi="Arial"/>
                <w:b/>
                <w:bCs/>
                <w:color w:val="CC3333"/>
                <w:sz w:val="18"/>
                <w:szCs w:val="18"/>
              </w:rPr>
              <w:t xml:space="preserve">✗</w:t>
            </w:r>
          </w:p>
        </w:tc>
      </w:tr>
      <w:tr>
        <w:tc>
          <w:tcPr>
            <w:tcW w:type="dxa" w:w="2200"/>
            <w:tcBorders>
              <w:top w:val="single" w:color="C8E6D0" w:sz="1"/>
              <w:left w:val="single" w:color="C8E6D0" w:sz="1"/>
              <w:bottom w:val="single" w:color="C8E6D0" w:sz="1"/>
              <w:right w:val="single" w:color="C8E6D0" w:sz="1"/>
            </w:tcBorders>
            <w:shd w:fill="E8F5EC" w:val="clear"/>
            <w:tcMar>
              <w:top w:type="dxa" w:w="70"/>
              <w:left w:type="dxa" w:w="140"/>
              <w:bottom w:type="dxa" w:w="70"/>
              <w:right w:type="dxa" w:w="140"/>
            </w:tcMar>
          </w:tcPr>
          <w:p>
            <w:r>
              <w:rPr>
                <w:rFonts w:ascii="Arial" w:cs="Arial" w:eastAsia="Arial" w:hAnsi="Arial"/>
                <w:b/>
                <w:bCs/>
                <w:color w:val="1A1A1A"/>
                <w:sz w:val="18"/>
                <w:szCs w:val="18"/>
              </w:rPr>
              <w:t xml:space="preserve">Authenticate users</w:t>
            </w:r>
          </w:p>
        </w:tc>
        <w:tc>
          <w:tcPr>
            <w:tcW w:type="dxa" w:w="1260"/>
            <w:tcBorders>
              <w:top w:val="single" w:color="C8E6D0" w:sz="1"/>
              <w:left w:val="single" w:color="C8E6D0" w:sz="1"/>
              <w:bottom w:val="single" w:color="C8E6D0" w:sz="1"/>
              <w:right w:val="single" w:color="C8E6D0" w:sz="1"/>
            </w:tcBorders>
            <w:shd w:fill="E8F5EC" w:val="clear"/>
            <w:tcMar>
              <w:top w:type="dxa" w:w="70"/>
              <w:left w:type="dxa" w:w="140"/>
              <w:bottom w:type="dxa" w:w="70"/>
              <w:right w:type="dxa" w:w="140"/>
            </w:tcMar>
            <w:vAlign w:val="center"/>
          </w:tcPr>
          <w:p>
            <w:pPr>
              <w:jc w:val="center"/>
            </w:pPr>
            <w:r>
              <w:rPr>
                <w:rFonts w:ascii="Arial" w:cs="Arial" w:eastAsia="Arial" w:hAnsi="Arial"/>
                <w:b/>
                <w:bCs/>
                <w:color w:val="CC3333"/>
                <w:sz w:val="18"/>
                <w:szCs w:val="18"/>
              </w:rPr>
              <w:t xml:space="preserve">✗</w:t>
            </w:r>
          </w:p>
        </w:tc>
        <w:tc>
          <w:tcPr>
            <w:tcW w:type="dxa" w:w="1260"/>
            <w:tcBorders>
              <w:top w:val="single" w:color="C8E6D0" w:sz="1"/>
              <w:left w:val="single" w:color="C8E6D0" w:sz="1"/>
              <w:bottom w:val="single" w:color="C8E6D0" w:sz="1"/>
              <w:right w:val="single" w:color="C8E6D0" w:sz="1"/>
            </w:tcBorders>
            <w:shd w:fill="E8F5EC" w:val="clear"/>
            <w:tcMar>
              <w:top w:type="dxa" w:w="70"/>
              <w:left w:type="dxa" w:w="140"/>
              <w:bottom w:type="dxa" w:w="70"/>
              <w:right w:type="dxa" w:w="140"/>
            </w:tcMar>
            <w:vAlign w:val="center"/>
          </w:tcPr>
          <w:p>
            <w:pPr>
              <w:jc w:val="center"/>
            </w:pPr>
            <w:r>
              <w:rPr>
                <w:rFonts w:ascii="Arial" w:cs="Arial" w:eastAsia="Arial" w:hAnsi="Arial"/>
                <w:b/>
                <w:bCs/>
                <w:color w:val="CC3333"/>
                <w:sz w:val="18"/>
                <w:szCs w:val="18"/>
              </w:rPr>
              <w:t xml:space="preserve">✗</w:t>
            </w:r>
          </w:p>
        </w:tc>
        <w:tc>
          <w:tcPr>
            <w:tcW w:type="dxa" w:w="1260"/>
            <w:tcBorders>
              <w:top w:val="single" w:color="C8E6D0" w:sz="1"/>
              <w:left w:val="single" w:color="C8E6D0" w:sz="1"/>
              <w:bottom w:val="single" w:color="C8E6D0" w:sz="1"/>
              <w:right w:val="single" w:color="C8E6D0" w:sz="1"/>
            </w:tcBorders>
            <w:shd w:fill="E8F5EC" w:val="clear"/>
            <w:tcMar>
              <w:top w:type="dxa" w:w="70"/>
              <w:left w:type="dxa" w:w="140"/>
              <w:bottom w:type="dxa" w:w="70"/>
              <w:right w:type="dxa" w:w="140"/>
            </w:tcMar>
            <w:vAlign w:val="center"/>
          </w:tcPr>
          <w:p>
            <w:pPr>
              <w:jc w:val="center"/>
            </w:pPr>
            <w:r>
              <w:rPr>
                <w:rFonts w:ascii="Arial" w:cs="Arial" w:eastAsia="Arial" w:hAnsi="Arial"/>
                <w:b/>
                <w:bCs/>
                <w:color w:val="CC3333"/>
                <w:sz w:val="18"/>
                <w:szCs w:val="18"/>
              </w:rPr>
              <w:t xml:space="preserve">✗</w:t>
            </w:r>
          </w:p>
        </w:tc>
        <w:tc>
          <w:tcPr>
            <w:tcW w:type="dxa" w:w="1260"/>
            <w:tcBorders>
              <w:top w:val="single" w:color="C8E6D0" w:sz="1"/>
              <w:left w:val="single" w:color="C8E6D0" w:sz="1"/>
              <w:bottom w:val="single" w:color="C8E6D0" w:sz="1"/>
              <w:right w:val="single" w:color="C8E6D0" w:sz="1"/>
            </w:tcBorders>
            <w:shd w:fill="E8F5EC" w:val="clear"/>
            <w:tcMar>
              <w:top w:type="dxa" w:w="70"/>
              <w:left w:type="dxa" w:w="140"/>
              <w:bottom w:type="dxa" w:w="70"/>
              <w:right w:type="dxa" w:w="140"/>
            </w:tcMar>
            <w:vAlign w:val="center"/>
          </w:tcPr>
          <w:p>
            <w:pPr>
              <w:jc w:val="center"/>
            </w:pPr>
            <w:r>
              <w:rPr>
                <w:rFonts w:ascii="Arial" w:cs="Arial" w:eastAsia="Arial" w:hAnsi="Arial"/>
                <w:b/>
                <w:bCs/>
                <w:color w:val="2D7D46"/>
                <w:sz w:val="18"/>
                <w:szCs w:val="18"/>
              </w:rPr>
              <w:t xml:space="preserve">✓</w:t>
            </w:r>
          </w:p>
        </w:tc>
        <w:tc>
          <w:tcPr>
            <w:tcW w:type="dxa" w:w="1260"/>
            <w:tcBorders>
              <w:top w:val="single" w:color="C8E6D0" w:sz="1"/>
              <w:left w:val="single" w:color="C8E6D0" w:sz="1"/>
              <w:bottom w:val="single" w:color="C8E6D0" w:sz="1"/>
              <w:right w:val="single" w:color="C8E6D0" w:sz="1"/>
            </w:tcBorders>
            <w:shd w:fill="E8F5EC" w:val="clear"/>
            <w:tcMar>
              <w:top w:type="dxa" w:w="70"/>
              <w:left w:type="dxa" w:w="140"/>
              <w:bottom w:type="dxa" w:w="70"/>
              <w:right w:type="dxa" w:w="140"/>
            </w:tcMar>
            <w:vAlign w:val="center"/>
          </w:tcPr>
          <w:p>
            <w:pPr>
              <w:jc w:val="center"/>
            </w:pPr>
            <w:r>
              <w:rPr>
                <w:rFonts w:ascii="Arial" w:cs="Arial" w:eastAsia="Arial" w:hAnsi="Arial"/>
                <w:b/>
                <w:bCs/>
                <w:color w:val="CC3333"/>
                <w:sz w:val="18"/>
                <w:szCs w:val="18"/>
              </w:rPr>
              <w:t xml:space="preserve">✗</w:t>
            </w:r>
          </w:p>
        </w:tc>
        <w:tc>
          <w:tcPr>
            <w:tcW w:type="dxa" w:w="1060"/>
            <w:tcBorders>
              <w:top w:val="single" w:color="C8E6D0" w:sz="1"/>
              <w:left w:val="single" w:color="C8E6D0" w:sz="1"/>
              <w:bottom w:val="single" w:color="C8E6D0" w:sz="1"/>
              <w:right w:val="single" w:color="C8E6D0" w:sz="1"/>
            </w:tcBorders>
            <w:shd w:fill="E8F5EC" w:val="clear"/>
            <w:tcMar>
              <w:top w:type="dxa" w:w="70"/>
              <w:left w:type="dxa" w:w="140"/>
              <w:bottom w:type="dxa" w:w="70"/>
              <w:right w:type="dxa" w:w="140"/>
            </w:tcMar>
            <w:vAlign w:val="center"/>
          </w:tcPr>
          <w:p>
            <w:pPr>
              <w:jc w:val="center"/>
            </w:pPr>
            <w:r>
              <w:rPr>
                <w:rFonts w:ascii="Arial" w:cs="Arial" w:eastAsia="Arial" w:hAnsi="Arial"/>
                <w:b/>
                <w:bCs/>
                <w:color w:val="CC3333"/>
                <w:sz w:val="18"/>
                <w:szCs w:val="18"/>
              </w:rPr>
              <w:t xml:space="preserve">✗</w:t>
            </w:r>
          </w:p>
        </w:tc>
      </w:tr>
      <w:tr>
        <w:tc>
          <w:tcPr>
            <w:tcW w:type="dxa" w:w="2200"/>
            <w:tcBorders>
              <w:top w:val="single" w:color="C8E6D0" w:sz="1"/>
              <w:left w:val="single" w:color="C8E6D0" w:sz="1"/>
              <w:bottom w:val="single" w:color="C8E6D0" w:sz="1"/>
              <w:right w:val="single" w:color="C8E6D0" w:sz="1"/>
            </w:tcBorders>
            <w:shd w:fill="FFFFFF" w:val="clear"/>
            <w:tcMar>
              <w:top w:type="dxa" w:w="70"/>
              <w:left w:type="dxa" w:w="140"/>
              <w:bottom w:type="dxa" w:w="70"/>
              <w:right w:type="dxa" w:w="140"/>
            </w:tcMar>
          </w:tcPr>
          <w:p>
            <w:r>
              <w:rPr>
                <w:rFonts w:ascii="Arial" w:cs="Arial" w:eastAsia="Arial" w:hAnsi="Arial"/>
                <w:b/>
                <w:bCs/>
                <w:color w:val="1A1A1A"/>
                <w:sz w:val="18"/>
                <w:szCs w:val="18"/>
              </w:rPr>
              <w:t xml:space="preserve">Issue/validate JWT</w:t>
            </w:r>
          </w:p>
        </w:tc>
        <w:tc>
          <w:tcPr>
            <w:tcW w:type="dxa" w:w="1260"/>
            <w:tcBorders>
              <w:top w:val="single" w:color="C8E6D0" w:sz="1"/>
              <w:left w:val="single" w:color="C8E6D0" w:sz="1"/>
              <w:bottom w:val="single" w:color="C8E6D0" w:sz="1"/>
              <w:right w:val="single" w:color="C8E6D0" w:sz="1"/>
            </w:tcBorders>
            <w:shd w:fill="FFFFFF" w:val="clear"/>
            <w:tcMar>
              <w:top w:type="dxa" w:w="70"/>
              <w:left w:type="dxa" w:w="140"/>
              <w:bottom w:type="dxa" w:w="70"/>
              <w:right w:type="dxa" w:w="140"/>
            </w:tcMar>
            <w:vAlign w:val="center"/>
          </w:tcPr>
          <w:p>
            <w:pPr>
              <w:jc w:val="center"/>
            </w:pPr>
            <w:r>
              <w:rPr>
                <w:rFonts w:ascii="Arial" w:cs="Arial" w:eastAsia="Arial" w:hAnsi="Arial"/>
                <w:b/>
                <w:bCs/>
                <w:color w:val="CC3333"/>
                <w:sz w:val="18"/>
                <w:szCs w:val="18"/>
              </w:rPr>
              <w:t xml:space="preserve">✗</w:t>
            </w:r>
          </w:p>
        </w:tc>
        <w:tc>
          <w:tcPr>
            <w:tcW w:type="dxa" w:w="1260"/>
            <w:tcBorders>
              <w:top w:val="single" w:color="C8E6D0" w:sz="1"/>
              <w:left w:val="single" w:color="C8E6D0" w:sz="1"/>
              <w:bottom w:val="single" w:color="C8E6D0" w:sz="1"/>
              <w:right w:val="single" w:color="C8E6D0" w:sz="1"/>
            </w:tcBorders>
            <w:shd w:fill="FFFFFF" w:val="clear"/>
            <w:tcMar>
              <w:top w:type="dxa" w:w="70"/>
              <w:left w:type="dxa" w:w="140"/>
              <w:bottom w:type="dxa" w:w="70"/>
              <w:right w:type="dxa" w:w="140"/>
            </w:tcMar>
            <w:vAlign w:val="center"/>
          </w:tcPr>
          <w:p>
            <w:pPr>
              <w:jc w:val="center"/>
            </w:pPr>
            <w:r>
              <w:rPr>
                <w:rFonts w:ascii="Arial" w:cs="Arial" w:eastAsia="Arial" w:hAnsi="Arial"/>
                <w:b/>
                <w:bCs/>
                <w:color w:val="CC3333"/>
                <w:sz w:val="18"/>
                <w:szCs w:val="18"/>
              </w:rPr>
              <w:t xml:space="preserve">✗</w:t>
            </w:r>
          </w:p>
        </w:tc>
        <w:tc>
          <w:tcPr>
            <w:tcW w:type="dxa" w:w="1260"/>
            <w:tcBorders>
              <w:top w:val="single" w:color="C8E6D0" w:sz="1"/>
              <w:left w:val="single" w:color="C8E6D0" w:sz="1"/>
              <w:bottom w:val="single" w:color="C8E6D0" w:sz="1"/>
              <w:right w:val="single" w:color="C8E6D0" w:sz="1"/>
            </w:tcBorders>
            <w:shd w:fill="FFFFFF" w:val="clear"/>
            <w:tcMar>
              <w:top w:type="dxa" w:w="70"/>
              <w:left w:type="dxa" w:w="140"/>
              <w:bottom w:type="dxa" w:w="70"/>
              <w:right w:type="dxa" w:w="140"/>
            </w:tcMar>
            <w:vAlign w:val="center"/>
          </w:tcPr>
          <w:p>
            <w:pPr>
              <w:jc w:val="center"/>
            </w:pPr>
            <w:r>
              <w:rPr>
                <w:rFonts w:ascii="Arial" w:cs="Arial" w:eastAsia="Arial" w:hAnsi="Arial"/>
                <w:b/>
                <w:bCs/>
                <w:color w:val="CC3333"/>
                <w:sz w:val="18"/>
                <w:szCs w:val="18"/>
              </w:rPr>
              <w:t xml:space="preserve">✗</w:t>
            </w:r>
          </w:p>
        </w:tc>
        <w:tc>
          <w:tcPr>
            <w:tcW w:type="dxa" w:w="1260"/>
            <w:tcBorders>
              <w:top w:val="single" w:color="C8E6D0" w:sz="1"/>
              <w:left w:val="single" w:color="C8E6D0" w:sz="1"/>
              <w:bottom w:val="single" w:color="C8E6D0" w:sz="1"/>
              <w:right w:val="single" w:color="C8E6D0" w:sz="1"/>
            </w:tcBorders>
            <w:shd w:fill="FFFFFF" w:val="clear"/>
            <w:tcMar>
              <w:top w:type="dxa" w:w="70"/>
              <w:left w:type="dxa" w:w="140"/>
              <w:bottom w:type="dxa" w:w="70"/>
              <w:right w:type="dxa" w:w="140"/>
            </w:tcMar>
            <w:vAlign w:val="center"/>
          </w:tcPr>
          <w:p>
            <w:pPr>
              <w:jc w:val="center"/>
            </w:pPr>
            <w:r>
              <w:rPr>
                <w:rFonts w:ascii="Arial" w:cs="Arial" w:eastAsia="Arial" w:hAnsi="Arial"/>
                <w:b/>
                <w:bCs/>
                <w:color w:val="2D7D46"/>
                <w:sz w:val="18"/>
                <w:szCs w:val="18"/>
              </w:rPr>
              <w:t xml:space="preserve">✓</w:t>
            </w:r>
          </w:p>
        </w:tc>
        <w:tc>
          <w:tcPr>
            <w:tcW w:type="dxa" w:w="1260"/>
            <w:tcBorders>
              <w:top w:val="single" w:color="C8E6D0" w:sz="1"/>
              <w:left w:val="single" w:color="C8E6D0" w:sz="1"/>
              <w:bottom w:val="single" w:color="C8E6D0" w:sz="1"/>
              <w:right w:val="single" w:color="C8E6D0" w:sz="1"/>
            </w:tcBorders>
            <w:shd w:fill="FFFFFF" w:val="clear"/>
            <w:tcMar>
              <w:top w:type="dxa" w:w="70"/>
              <w:left w:type="dxa" w:w="140"/>
              <w:bottom w:type="dxa" w:w="70"/>
              <w:right w:type="dxa" w:w="140"/>
            </w:tcMar>
            <w:vAlign w:val="center"/>
          </w:tcPr>
          <w:p>
            <w:pPr>
              <w:jc w:val="center"/>
            </w:pPr>
            <w:r>
              <w:rPr>
                <w:rFonts w:ascii="Arial" w:cs="Arial" w:eastAsia="Arial" w:hAnsi="Arial"/>
                <w:b/>
                <w:bCs/>
                <w:color w:val="CC3333"/>
                <w:sz w:val="18"/>
                <w:szCs w:val="18"/>
              </w:rPr>
              <w:t xml:space="preserve">✗</w:t>
            </w:r>
          </w:p>
        </w:tc>
        <w:tc>
          <w:tcPr>
            <w:tcW w:type="dxa" w:w="1060"/>
            <w:tcBorders>
              <w:top w:val="single" w:color="C8E6D0" w:sz="1"/>
              <w:left w:val="single" w:color="C8E6D0" w:sz="1"/>
              <w:bottom w:val="single" w:color="C8E6D0" w:sz="1"/>
              <w:right w:val="single" w:color="C8E6D0" w:sz="1"/>
            </w:tcBorders>
            <w:shd w:fill="FFFFFF" w:val="clear"/>
            <w:tcMar>
              <w:top w:type="dxa" w:w="70"/>
              <w:left w:type="dxa" w:w="140"/>
              <w:bottom w:type="dxa" w:w="70"/>
              <w:right w:type="dxa" w:w="140"/>
            </w:tcMar>
            <w:vAlign w:val="center"/>
          </w:tcPr>
          <w:p>
            <w:pPr>
              <w:jc w:val="center"/>
            </w:pPr>
            <w:r>
              <w:rPr>
                <w:rFonts w:ascii="Arial" w:cs="Arial" w:eastAsia="Arial" w:hAnsi="Arial"/>
                <w:b/>
                <w:bCs/>
                <w:color w:val="CC3333"/>
                <w:sz w:val="18"/>
                <w:szCs w:val="18"/>
              </w:rPr>
              <w:t xml:space="preserve">✗</w:t>
            </w:r>
          </w:p>
        </w:tc>
      </w:tr>
      <w:tr>
        <w:tc>
          <w:tcPr>
            <w:tcW w:type="dxa" w:w="2200"/>
            <w:tcBorders>
              <w:top w:val="single" w:color="C8E6D0" w:sz="1"/>
              <w:left w:val="single" w:color="C8E6D0" w:sz="1"/>
              <w:bottom w:val="single" w:color="C8E6D0" w:sz="1"/>
              <w:right w:val="single" w:color="C8E6D0" w:sz="1"/>
            </w:tcBorders>
            <w:shd w:fill="E8F5EC" w:val="clear"/>
            <w:tcMar>
              <w:top w:type="dxa" w:w="70"/>
              <w:left w:type="dxa" w:w="140"/>
              <w:bottom w:type="dxa" w:w="70"/>
              <w:right w:type="dxa" w:w="140"/>
            </w:tcMar>
          </w:tcPr>
          <w:p>
            <w:r>
              <w:rPr>
                <w:rFonts w:ascii="Arial" w:cs="Arial" w:eastAsia="Arial" w:hAnsi="Arial"/>
                <w:b/>
                <w:bCs/>
                <w:color w:val="1A1A1A"/>
                <w:sz w:val="18"/>
                <w:szCs w:val="18"/>
              </w:rPr>
              <w:t xml:space="preserve">Sync to cloud</w:t>
            </w:r>
          </w:p>
        </w:tc>
        <w:tc>
          <w:tcPr>
            <w:tcW w:type="dxa" w:w="1260"/>
            <w:tcBorders>
              <w:top w:val="single" w:color="C8E6D0" w:sz="1"/>
              <w:left w:val="single" w:color="C8E6D0" w:sz="1"/>
              <w:bottom w:val="single" w:color="C8E6D0" w:sz="1"/>
              <w:right w:val="single" w:color="C8E6D0" w:sz="1"/>
            </w:tcBorders>
            <w:shd w:fill="E8F5EC" w:val="clear"/>
            <w:tcMar>
              <w:top w:type="dxa" w:w="70"/>
              <w:left w:type="dxa" w:w="140"/>
              <w:bottom w:type="dxa" w:w="70"/>
              <w:right w:type="dxa" w:w="140"/>
            </w:tcMar>
            <w:vAlign w:val="center"/>
          </w:tcPr>
          <w:p>
            <w:pPr>
              <w:jc w:val="center"/>
            </w:pPr>
            <w:r>
              <w:rPr>
                <w:rFonts w:ascii="Arial" w:cs="Arial" w:eastAsia="Arial" w:hAnsi="Arial"/>
                <w:b/>
                <w:bCs/>
                <w:color w:val="CC3333"/>
                <w:sz w:val="18"/>
                <w:szCs w:val="18"/>
              </w:rPr>
              <w:t xml:space="preserve">✗</w:t>
            </w:r>
          </w:p>
        </w:tc>
        <w:tc>
          <w:tcPr>
            <w:tcW w:type="dxa" w:w="1260"/>
            <w:tcBorders>
              <w:top w:val="single" w:color="C8E6D0" w:sz="1"/>
              <w:left w:val="single" w:color="C8E6D0" w:sz="1"/>
              <w:bottom w:val="single" w:color="C8E6D0" w:sz="1"/>
              <w:right w:val="single" w:color="C8E6D0" w:sz="1"/>
            </w:tcBorders>
            <w:shd w:fill="E8F5EC" w:val="clear"/>
            <w:tcMar>
              <w:top w:type="dxa" w:w="70"/>
              <w:left w:type="dxa" w:w="140"/>
              <w:bottom w:type="dxa" w:w="70"/>
              <w:right w:type="dxa" w:w="140"/>
            </w:tcMar>
            <w:vAlign w:val="center"/>
          </w:tcPr>
          <w:p>
            <w:pPr>
              <w:jc w:val="center"/>
            </w:pPr>
            <w:r>
              <w:rPr>
                <w:rFonts w:ascii="Arial" w:cs="Arial" w:eastAsia="Arial" w:hAnsi="Arial"/>
                <w:b/>
                <w:bCs/>
                <w:color w:val="CC3333"/>
                <w:sz w:val="18"/>
                <w:szCs w:val="18"/>
              </w:rPr>
              <w:t xml:space="preserve">✗</w:t>
            </w:r>
          </w:p>
        </w:tc>
        <w:tc>
          <w:tcPr>
            <w:tcW w:type="dxa" w:w="1260"/>
            <w:tcBorders>
              <w:top w:val="single" w:color="C8E6D0" w:sz="1"/>
              <w:left w:val="single" w:color="C8E6D0" w:sz="1"/>
              <w:bottom w:val="single" w:color="C8E6D0" w:sz="1"/>
              <w:right w:val="single" w:color="C8E6D0" w:sz="1"/>
            </w:tcBorders>
            <w:shd w:fill="E8F5EC" w:val="clear"/>
            <w:tcMar>
              <w:top w:type="dxa" w:w="70"/>
              <w:left w:type="dxa" w:w="140"/>
              <w:bottom w:type="dxa" w:w="70"/>
              <w:right w:type="dxa" w:w="140"/>
            </w:tcMar>
            <w:vAlign w:val="center"/>
          </w:tcPr>
          <w:p>
            <w:pPr>
              <w:jc w:val="center"/>
            </w:pPr>
            <w:r>
              <w:rPr>
                <w:rFonts w:ascii="Arial" w:cs="Arial" w:eastAsia="Arial" w:hAnsi="Arial"/>
                <w:b/>
                <w:bCs/>
                <w:color w:val="CC3333"/>
                <w:sz w:val="18"/>
                <w:szCs w:val="18"/>
              </w:rPr>
              <w:t xml:space="preserve">✗</w:t>
            </w:r>
          </w:p>
        </w:tc>
        <w:tc>
          <w:tcPr>
            <w:tcW w:type="dxa" w:w="1260"/>
            <w:tcBorders>
              <w:top w:val="single" w:color="C8E6D0" w:sz="1"/>
              <w:left w:val="single" w:color="C8E6D0" w:sz="1"/>
              <w:bottom w:val="single" w:color="C8E6D0" w:sz="1"/>
              <w:right w:val="single" w:color="C8E6D0" w:sz="1"/>
            </w:tcBorders>
            <w:shd w:fill="E8F5EC" w:val="clear"/>
            <w:tcMar>
              <w:top w:type="dxa" w:w="70"/>
              <w:left w:type="dxa" w:w="140"/>
              <w:bottom w:type="dxa" w:w="70"/>
              <w:right w:type="dxa" w:w="140"/>
            </w:tcMar>
            <w:vAlign w:val="center"/>
          </w:tcPr>
          <w:p>
            <w:pPr>
              <w:jc w:val="center"/>
            </w:pPr>
            <w:r>
              <w:rPr>
                <w:rFonts w:ascii="Arial" w:cs="Arial" w:eastAsia="Arial" w:hAnsi="Arial"/>
                <w:b/>
                <w:bCs/>
                <w:color w:val="CC3333"/>
                <w:sz w:val="18"/>
                <w:szCs w:val="18"/>
              </w:rPr>
              <w:t xml:space="preserve">✗</w:t>
            </w:r>
          </w:p>
        </w:tc>
        <w:tc>
          <w:tcPr>
            <w:tcW w:type="dxa" w:w="1260"/>
            <w:tcBorders>
              <w:top w:val="single" w:color="C8E6D0" w:sz="1"/>
              <w:left w:val="single" w:color="C8E6D0" w:sz="1"/>
              <w:bottom w:val="single" w:color="C8E6D0" w:sz="1"/>
              <w:right w:val="single" w:color="C8E6D0" w:sz="1"/>
            </w:tcBorders>
            <w:shd w:fill="E8F5EC" w:val="clear"/>
            <w:tcMar>
              <w:top w:type="dxa" w:w="70"/>
              <w:left w:type="dxa" w:w="140"/>
              <w:bottom w:type="dxa" w:w="70"/>
              <w:right w:type="dxa" w:w="140"/>
            </w:tcMar>
            <w:vAlign w:val="center"/>
          </w:tcPr>
          <w:p>
            <w:pPr>
              <w:jc w:val="center"/>
            </w:pPr>
            <w:r>
              <w:rPr>
                <w:rFonts w:ascii="Arial" w:cs="Arial" w:eastAsia="Arial" w:hAnsi="Arial"/>
                <w:b/>
                <w:bCs/>
                <w:color w:val="2D7D46"/>
                <w:sz w:val="18"/>
                <w:szCs w:val="18"/>
              </w:rPr>
              <w:t xml:space="preserve">✓</w:t>
            </w:r>
          </w:p>
        </w:tc>
        <w:tc>
          <w:tcPr>
            <w:tcW w:type="dxa" w:w="1060"/>
            <w:tcBorders>
              <w:top w:val="single" w:color="C8E6D0" w:sz="1"/>
              <w:left w:val="single" w:color="C8E6D0" w:sz="1"/>
              <w:bottom w:val="single" w:color="C8E6D0" w:sz="1"/>
              <w:right w:val="single" w:color="C8E6D0" w:sz="1"/>
            </w:tcBorders>
            <w:shd w:fill="E8F5EC" w:val="clear"/>
            <w:tcMar>
              <w:top w:type="dxa" w:w="70"/>
              <w:left w:type="dxa" w:w="140"/>
              <w:bottom w:type="dxa" w:w="70"/>
              <w:right w:type="dxa" w:w="140"/>
            </w:tcMar>
            <w:vAlign w:val="center"/>
          </w:tcPr>
          <w:p>
            <w:pPr>
              <w:jc w:val="center"/>
            </w:pPr>
            <w:r>
              <w:rPr>
                <w:rFonts w:ascii="Arial" w:cs="Arial" w:eastAsia="Arial" w:hAnsi="Arial"/>
                <w:b/>
                <w:bCs/>
                <w:color w:val="CC3333"/>
                <w:sz w:val="18"/>
                <w:szCs w:val="18"/>
              </w:rPr>
              <w:t xml:space="preserve">✗</w:t>
            </w:r>
          </w:p>
        </w:tc>
      </w:tr>
      <w:tr>
        <w:tc>
          <w:tcPr>
            <w:tcW w:type="dxa" w:w="2200"/>
            <w:tcBorders>
              <w:top w:val="single" w:color="C8E6D0" w:sz="1"/>
              <w:left w:val="single" w:color="C8E6D0" w:sz="1"/>
              <w:bottom w:val="single" w:color="C8E6D0" w:sz="1"/>
              <w:right w:val="single" w:color="C8E6D0" w:sz="1"/>
            </w:tcBorders>
            <w:shd w:fill="FFFFFF" w:val="clear"/>
            <w:tcMar>
              <w:top w:type="dxa" w:w="70"/>
              <w:left w:type="dxa" w:w="140"/>
              <w:bottom w:type="dxa" w:w="70"/>
              <w:right w:type="dxa" w:w="140"/>
            </w:tcMar>
          </w:tcPr>
          <w:p>
            <w:r>
              <w:rPr>
                <w:rFonts w:ascii="Arial" w:cs="Arial" w:eastAsia="Arial" w:hAnsi="Arial"/>
                <w:b/>
                <w:bCs/>
                <w:color w:val="1A1A1A"/>
                <w:sz w:val="18"/>
                <w:szCs w:val="18"/>
              </w:rPr>
              <w:t xml:space="preserve">Receive sync payload</w:t>
            </w:r>
          </w:p>
        </w:tc>
        <w:tc>
          <w:tcPr>
            <w:tcW w:type="dxa" w:w="1260"/>
            <w:tcBorders>
              <w:top w:val="single" w:color="C8E6D0" w:sz="1"/>
              <w:left w:val="single" w:color="C8E6D0" w:sz="1"/>
              <w:bottom w:val="single" w:color="C8E6D0" w:sz="1"/>
              <w:right w:val="single" w:color="C8E6D0" w:sz="1"/>
            </w:tcBorders>
            <w:shd w:fill="FFFFFF" w:val="clear"/>
            <w:tcMar>
              <w:top w:type="dxa" w:w="70"/>
              <w:left w:type="dxa" w:w="140"/>
              <w:bottom w:type="dxa" w:w="70"/>
              <w:right w:type="dxa" w:w="140"/>
            </w:tcMar>
            <w:vAlign w:val="center"/>
          </w:tcPr>
          <w:p>
            <w:pPr>
              <w:jc w:val="center"/>
            </w:pPr>
            <w:r>
              <w:rPr>
                <w:rFonts w:ascii="Arial" w:cs="Arial" w:eastAsia="Arial" w:hAnsi="Arial"/>
                <w:b/>
                <w:bCs/>
                <w:color w:val="CC3333"/>
                <w:sz w:val="18"/>
                <w:szCs w:val="18"/>
              </w:rPr>
              <w:t xml:space="preserve">✗</w:t>
            </w:r>
          </w:p>
        </w:tc>
        <w:tc>
          <w:tcPr>
            <w:tcW w:type="dxa" w:w="1260"/>
            <w:tcBorders>
              <w:top w:val="single" w:color="C8E6D0" w:sz="1"/>
              <w:left w:val="single" w:color="C8E6D0" w:sz="1"/>
              <w:bottom w:val="single" w:color="C8E6D0" w:sz="1"/>
              <w:right w:val="single" w:color="C8E6D0" w:sz="1"/>
            </w:tcBorders>
            <w:shd w:fill="FFFFFF" w:val="clear"/>
            <w:tcMar>
              <w:top w:type="dxa" w:w="70"/>
              <w:left w:type="dxa" w:w="140"/>
              <w:bottom w:type="dxa" w:w="70"/>
              <w:right w:type="dxa" w:w="140"/>
            </w:tcMar>
            <w:vAlign w:val="center"/>
          </w:tcPr>
          <w:p>
            <w:pPr>
              <w:jc w:val="center"/>
            </w:pPr>
            <w:r>
              <w:rPr>
                <w:rFonts w:ascii="Arial" w:cs="Arial" w:eastAsia="Arial" w:hAnsi="Arial"/>
                <w:b/>
                <w:bCs/>
                <w:color w:val="CC3333"/>
                <w:sz w:val="18"/>
                <w:szCs w:val="18"/>
              </w:rPr>
              <w:t xml:space="preserve">✗</w:t>
            </w:r>
          </w:p>
        </w:tc>
        <w:tc>
          <w:tcPr>
            <w:tcW w:type="dxa" w:w="1260"/>
            <w:tcBorders>
              <w:top w:val="single" w:color="C8E6D0" w:sz="1"/>
              <w:left w:val="single" w:color="C8E6D0" w:sz="1"/>
              <w:bottom w:val="single" w:color="C8E6D0" w:sz="1"/>
              <w:right w:val="single" w:color="C8E6D0" w:sz="1"/>
            </w:tcBorders>
            <w:shd w:fill="FFFFFF" w:val="clear"/>
            <w:tcMar>
              <w:top w:type="dxa" w:w="70"/>
              <w:left w:type="dxa" w:w="140"/>
              <w:bottom w:type="dxa" w:w="70"/>
              <w:right w:type="dxa" w:w="140"/>
            </w:tcMar>
            <w:vAlign w:val="center"/>
          </w:tcPr>
          <w:p>
            <w:pPr>
              <w:jc w:val="center"/>
            </w:pPr>
            <w:r>
              <w:rPr>
                <w:rFonts w:ascii="Arial" w:cs="Arial" w:eastAsia="Arial" w:hAnsi="Arial"/>
                <w:b/>
                <w:bCs/>
                <w:color w:val="CC3333"/>
                <w:sz w:val="18"/>
                <w:szCs w:val="18"/>
              </w:rPr>
              <w:t xml:space="preserve">✗</w:t>
            </w:r>
          </w:p>
        </w:tc>
        <w:tc>
          <w:tcPr>
            <w:tcW w:type="dxa" w:w="1260"/>
            <w:tcBorders>
              <w:top w:val="single" w:color="C8E6D0" w:sz="1"/>
              <w:left w:val="single" w:color="C8E6D0" w:sz="1"/>
              <w:bottom w:val="single" w:color="C8E6D0" w:sz="1"/>
              <w:right w:val="single" w:color="C8E6D0" w:sz="1"/>
            </w:tcBorders>
            <w:shd w:fill="FFFFFF" w:val="clear"/>
            <w:tcMar>
              <w:top w:type="dxa" w:w="70"/>
              <w:left w:type="dxa" w:w="140"/>
              <w:bottom w:type="dxa" w:w="70"/>
              <w:right w:type="dxa" w:w="140"/>
            </w:tcMar>
            <w:vAlign w:val="center"/>
          </w:tcPr>
          <w:p>
            <w:pPr>
              <w:jc w:val="center"/>
            </w:pPr>
            <w:r>
              <w:rPr>
                <w:rFonts w:ascii="Arial" w:cs="Arial" w:eastAsia="Arial" w:hAnsi="Arial"/>
                <w:b/>
                <w:bCs/>
                <w:color w:val="CC3333"/>
                <w:sz w:val="18"/>
                <w:szCs w:val="18"/>
              </w:rPr>
              <w:t xml:space="preserve">✗</w:t>
            </w:r>
          </w:p>
        </w:tc>
        <w:tc>
          <w:tcPr>
            <w:tcW w:type="dxa" w:w="1260"/>
            <w:tcBorders>
              <w:top w:val="single" w:color="C8E6D0" w:sz="1"/>
              <w:left w:val="single" w:color="C8E6D0" w:sz="1"/>
              <w:bottom w:val="single" w:color="C8E6D0" w:sz="1"/>
              <w:right w:val="single" w:color="C8E6D0" w:sz="1"/>
            </w:tcBorders>
            <w:shd w:fill="FFFFFF" w:val="clear"/>
            <w:tcMar>
              <w:top w:type="dxa" w:w="70"/>
              <w:left w:type="dxa" w:w="140"/>
              <w:bottom w:type="dxa" w:w="70"/>
              <w:right w:type="dxa" w:w="140"/>
            </w:tcMar>
            <w:vAlign w:val="center"/>
          </w:tcPr>
          <w:p>
            <w:pPr>
              <w:jc w:val="center"/>
            </w:pPr>
            <w:r>
              <w:rPr>
                <w:rFonts w:ascii="Arial" w:cs="Arial" w:eastAsia="Arial" w:hAnsi="Arial"/>
                <w:b/>
                <w:bCs/>
                <w:color w:val="CC3333"/>
                <w:sz w:val="18"/>
                <w:szCs w:val="18"/>
              </w:rPr>
              <w:t xml:space="preserve">✗</w:t>
            </w:r>
          </w:p>
        </w:tc>
        <w:tc>
          <w:tcPr>
            <w:tcW w:type="dxa" w:w="1060"/>
            <w:tcBorders>
              <w:top w:val="single" w:color="C8E6D0" w:sz="1"/>
              <w:left w:val="single" w:color="C8E6D0" w:sz="1"/>
              <w:bottom w:val="single" w:color="C8E6D0" w:sz="1"/>
              <w:right w:val="single" w:color="C8E6D0" w:sz="1"/>
            </w:tcBorders>
            <w:shd w:fill="FFFFFF" w:val="clear"/>
            <w:tcMar>
              <w:top w:type="dxa" w:w="70"/>
              <w:left w:type="dxa" w:w="140"/>
              <w:bottom w:type="dxa" w:w="70"/>
              <w:right w:type="dxa" w:w="140"/>
            </w:tcMar>
            <w:vAlign w:val="center"/>
          </w:tcPr>
          <w:p>
            <w:pPr>
              <w:jc w:val="center"/>
            </w:pPr>
            <w:r>
              <w:rPr>
                <w:rFonts w:ascii="Arial" w:cs="Arial" w:eastAsia="Arial" w:hAnsi="Arial"/>
                <w:b/>
                <w:bCs/>
                <w:color w:val="2D7D46"/>
                <w:sz w:val="18"/>
                <w:szCs w:val="18"/>
              </w:rPr>
              <w:t xml:space="preserve">✓</w:t>
            </w:r>
          </w:p>
        </w:tc>
      </w:tr>
    </w:tbl>
    <w:p>
      <w:pPr>
        <w:spacing w:after="0" w:before="120"/>
      </w:pPr>
      <w:r>
        <w:t xml:space="preserve"/>
      </w:r>
    </w:p>
    <w:p>
      <w:pPr>
        <w:pStyle w:val="Heading2"/>
        <w:spacing w:after="80" w:before="280"/>
      </w:pPr>
      <w:bookmarkStart w:name="s82" w:id="1"/>
      <w:r>
        <w:rPr>
          <w:rFonts w:ascii="Arial" w:cs="Arial" w:eastAsia="Arial" w:hAnsi="Arial"/>
          <w:b/>
          <w:bCs/>
          <w:color w:val="E8A86C"/>
          <w:sz w:val="26"/>
          <w:szCs w:val="26"/>
        </w:rPr>
        <w:t xml:space="preserve">8.2 Glossary</w:t>
      </w:r>
      <w:bookmarkEnd w:id="1"/>
    </w:p>
    <w:p>
      <w:pPr>
        <w:spacing w:after="80" w:before="60"/>
      </w:pPr>
      <w:r>
        <w:rPr>
          <w:rFonts w:ascii="Arial" w:cs="Arial" w:eastAsia="Arial" w:hAnsi="Arial"/>
          <w:color w:val="1A1A1A"/>
          <w:sz w:val="20"/>
          <w:szCs w:val="20"/>
        </w:rPr>
        <w:t xml:space="preserve">See Section 1.3 (Definitions, Acronyms, and Abbreviations) for the primary glossary. Additional terms:</w:t>
      </w:r>
    </w:p>
    <w:p>
      <w:pPr>
        <w:pStyle w:val="ListParagraph"/>
        <w:numPr>
          <w:ilvl w:val="0"/>
          <w:numId w:val="2"/>
        </w:numPr>
        <w:spacing w:after="40" w:before="40"/>
      </w:pPr>
      <w:r>
        <w:rPr>
          <w:rFonts w:ascii="Arial" w:cs="Arial" w:eastAsia="Arial" w:hAnsi="Arial"/>
          <w:color w:val="1A1A1A"/>
          <w:sz w:val="20"/>
          <w:szCs w:val="20"/>
        </w:rPr>
        <w:t xml:space="preserve">Edge Computing: A computing paradigm where processing occurs close to the data source (on-premises), reducing latency and cloud dependency.</w:t>
      </w:r>
    </w:p>
    <w:p>
      <w:pPr>
        <w:pStyle w:val="ListParagraph"/>
        <w:numPr>
          <w:ilvl w:val="0"/>
          <w:numId w:val="2"/>
        </w:numPr>
        <w:spacing w:after="40" w:before="40"/>
      </w:pPr>
      <w:r>
        <w:rPr>
          <w:rFonts w:ascii="Arial" w:cs="Arial" w:eastAsia="Arial" w:hAnsi="Arial"/>
          <w:color w:val="1A1A1A"/>
          <w:sz w:val="20"/>
          <w:szCs w:val="20"/>
        </w:rPr>
        <w:t xml:space="preserve">Mutex: A mutual exclusion lock ensuring that only one concurrent process can access a shared resource at a time.</w:t>
      </w:r>
    </w:p>
    <w:p>
      <w:pPr>
        <w:pStyle w:val="ListParagraph"/>
        <w:numPr>
          <w:ilvl w:val="0"/>
          <w:numId w:val="2"/>
        </w:numPr>
        <w:spacing w:after="40" w:before="40"/>
      </w:pPr>
      <w:r>
        <w:rPr>
          <w:rFonts w:ascii="Arial" w:cs="Arial" w:eastAsia="Arial" w:hAnsi="Arial"/>
          <w:color w:val="1A1A1A"/>
          <w:sz w:val="20"/>
          <w:szCs w:val="20"/>
        </w:rPr>
        <w:t xml:space="preserve">Exponential Back-off: A retry strategy where successive retry delays increase exponentially (e.g., 1 s, 2 s, 4 s, 8 s) to reduce server load.</w:t>
      </w:r>
    </w:p>
    <w:p>
      <w:pPr>
        <w:pStyle w:val="ListParagraph"/>
        <w:numPr>
          <w:ilvl w:val="0"/>
          <w:numId w:val="2"/>
        </w:numPr>
        <w:spacing w:after="40" w:before="40"/>
      </w:pPr>
      <w:r>
        <w:rPr>
          <w:rFonts w:ascii="Arial" w:cs="Arial" w:eastAsia="Arial" w:hAnsi="Arial"/>
          <w:color w:val="1A1A1A"/>
          <w:sz w:val="20"/>
          <w:szCs w:val="20"/>
        </w:rPr>
        <w:t xml:space="preserve">Soft Delete: Marking a record as deleted in the database without physically removing the row, preserving audit history.</w:t>
      </w:r>
    </w:p>
    <w:p>
      <w:pPr>
        <w:pStyle w:val="ListParagraph"/>
        <w:numPr>
          <w:ilvl w:val="0"/>
          <w:numId w:val="2"/>
        </w:numPr>
        <w:spacing w:after="40" w:before="40"/>
      </w:pPr>
      <w:r>
        <w:rPr>
          <w:rFonts w:ascii="Arial" w:cs="Arial" w:eastAsia="Arial" w:hAnsi="Arial"/>
          <w:color w:val="1A1A1A"/>
          <w:sz w:val="20"/>
          <w:szCs w:val="20"/>
        </w:rPr>
        <w:t xml:space="preserve">Idempotent: An operation that produces the same result regardless of how many times it is executed.</w:t>
      </w:r>
    </w:p>
    <w:p>
      <w:pPr>
        <w:pStyle w:val="Heading2"/>
        <w:spacing w:after="80" w:before="280"/>
      </w:pPr>
      <w:bookmarkStart w:name="s83" w:id="1"/>
      <w:r>
        <w:rPr>
          <w:rFonts w:ascii="Arial" w:cs="Arial" w:eastAsia="Arial" w:hAnsi="Arial"/>
          <w:b/>
          <w:bCs/>
          <w:color w:val="E8A86C"/>
          <w:sz w:val="26"/>
          <w:szCs w:val="26"/>
        </w:rPr>
        <w:t xml:space="preserve">8.3 Traceability Matrix</w:t>
      </w:r>
      <w:bookmarkEnd w:id="1"/>
    </w:p>
    <w:p>
      <w:pPr>
        <w:spacing w:after="80" w:before="60"/>
      </w:pPr>
      <w:r>
        <w:rPr>
          <w:rFonts w:ascii="Arial" w:cs="Arial" w:eastAsia="Arial" w:hAnsi="Arial"/>
          <w:color w:val="1A1A1A"/>
          <w:sz w:val="20"/>
          <w:szCs w:val="20"/>
        </w:rPr>
        <w:t xml:space="preserve">The following matrix maps functional requirements to their corresponding system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160"/>
        <w:gridCol w:w="4000"/>
      </w:tblGrid>
      <w:tr>
        <w:tc>
          <w:tcPr>
            <w:tcW w:type="dxa" w:w="1200"/>
            <w:tcBorders>
              <w:top w:val="single" w:color="2D7D46" w:sz="1"/>
              <w:left w:val="single" w:color="2D7D46" w:sz="1"/>
              <w:bottom w:val="single" w:color="2D7D46" w:sz="1"/>
              <w:right w:val="single" w:color="2D7D46" w:sz="1"/>
            </w:tcBorders>
            <w:shd w:fill="2D7D46" w:val="clear"/>
            <w:tcMar>
              <w:top w:type="dxa" w:w="80"/>
              <w:left w:type="dxa" w:w="140"/>
              <w:bottom w:type="dxa" w:w="80"/>
              <w:right w:type="dxa" w:w="140"/>
            </w:tcMar>
          </w:tcPr>
          <w:p>
            <w:r>
              <w:rPr>
                <w:rFonts w:ascii="Arial" w:cs="Arial" w:eastAsia="Arial" w:hAnsi="Arial"/>
                <w:b/>
                <w:bCs/>
                <w:color w:val="FFFFFF"/>
                <w:sz w:val="18"/>
                <w:szCs w:val="18"/>
              </w:rPr>
              <w:t xml:space="preserve">Req. ID</w:t>
            </w:r>
          </w:p>
        </w:tc>
        <w:tc>
          <w:tcPr>
            <w:tcW w:type="dxa" w:w="4160"/>
            <w:tcBorders>
              <w:top w:val="single" w:color="2D7D46" w:sz="1"/>
              <w:left w:val="single" w:color="2D7D46" w:sz="1"/>
              <w:bottom w:val="single" w:color="2D7D46" w:sz="1"/>
              <w:right w:val="single" w:color="2D7D46" w:sz="1"/>
            </w:tcBorders>
            <w:shd w:fill="2D7D46" w:val="clear"/>
            <w:tcMar>
              <w:top w:type="dxa" w:w="80"/>
              <w:left w:type="dxa" w:w="140"/>
              <w:bottom w:type="dxa" w:w="80"/>
              <w:right w:type="dxa" w:w="140"/>
            </w:tcMar>
          </w:tcPr>
          <w:p>
            <w:r>
              <w:rPr>
                <w:rFonts w:ascii="Arial" w:cs="Arial" w:eastAsia="Arial" w:hAnsi="Arial"/>
                <w:b/>
                <w:bCs/>
                <w:color w:val="FFFFFF"/>
                <w:sz w:val="18"/>
                <w:szCs w:val="18"/>
              </w:rPr>
              <w:t xml:space="preserve">Requirement Summary</w:t>
            </w:r>
          </w:p>
        </w:tc>
        <w:tc>
          <w:tcPr>
            <w:tcW w:type="dxa" w:w="4000"/>
            <w:tcBorders>
              <w:top w:val="single" w:color="2D7D46" w:sz="1"/>
              <w:left w:val="single" w:color="2D7D46" w:sz="1"/>
              <w:bottom w:val="single" w:color="2D7D46" w:sz="1"/>
              <w:right w:val="single" w:color="2D7D46" w:sz="1"/>
            </w:tcBorders>
            <w:shd w:fill="2D7D46" w:val="clear"/>
            <w:tcMar>
              <w:top w:type="dxa" w:w="80"/>
              <w:left w:type="dxa" w:w="140"/>
              <w:bottom w:type="dxa" w:w="80"/>
              <w:right w:type="dxa" w:w="140"/>
            </w:tcMar>
          </w:tcPr>
          <w:p>
            <w:r>
              <w:rPr>
                <w:rFonts w:ascii="Arial" w:cs="Arial" w:eastAsia="Arial" w:hAnsi="Arial"/>
                <w:b/>
                <w:bCs/>
                <w:color w:val="FFFFFF"/>
                <w:sz w:val="18"/>
                <w:szCs w:val="18"/>
              </w:rPr>
              <w:t xml:space="preserve">Primary Component(s)</w:t>
            </w:r>
          </w:p>
        </w:tc>
      </w:tr>
      <w:tr>
        <w:tc>
          <w:tcPr>
            <w:tcW w:type="dxa" w:w="1200"/>
            <w:tcBorders>
              <w:top w:val="single" w:color="C8E6D0" w:sz="1"/>
              <w:left w:val="single" w:color="C8E6D0" w:sz="1"/>
              <w:bottom w:val="single" w:color="C8E6D0" w:sz="1"/>
              <w:right w:val="single" w:color="C8E6D0" w:sz="1"/>
            </w:tcBorders>
            <w:shd w:fill="E8F5EC" w:val="clear"/>
            <w:tcMar>
              <w:top w:type="dxa" w:w="70"/>
              <w:left w:type="dxa" w:w="140"/>
              <w:bottom w:type="dxa" w:w="70"/>
              <w:right w:type="dxa" w:w="140"/>
            </w:tcMar>
          </w:tcPr>
          <w:p>
            <w:r>
              <w:rPr>
                <w:rFonts w:ascii="Arial" w:cs="Arial" w:eastAsia="Arial" w:hAnsi="Arial"/>
                <w:b/>
                <w:bCs/>
                <w:color w:val="1A1A1A"/>
                <w:sz w:val="18"/>
                <w:szCs w:val="18"/>
              </w:rPr>
              <w:t xml:space="preserve">FR-01</w:t>
            </w:r>
          </w:p>
        </w:tc>
        <w:tc>
          <w:tcPr>
            <w:tcW w:type="dxa" w:w="4160"/>
            <w:tcBorders>
              <w:top w:val="single" w:color="C8E6D0" w:sz="1"/>
              <w:left w:val="single" w:color="C8E6D0" w:sz="1"/>
              <w:bottom w:val="single" w:color="C8E6D0" w:sz="1"/>
              <w:right w:val="single" w:color="C8E6D0" w:sz="1"/>
            </w:tcBorders>
            <w:shd w:fill="E8F5EC" w:val="clear"/>
            <w:tcMar>
              <w:top w:type="dxa" w:w="70"/>
              <w:left w:type="dxa" w:w="140"/>
              <w:bottom w:type="dxa" w:w="70"/>
              <w:right w:type="dxa" w:w="140"/>
            </w:tcMar>
          </w:tcPr>
          <w:p>
            <w:r>
              <w:rPr>
                <w:rFonts w:ascii="Arial" w:cs="Arial" w:eastAsia="Arial" w:hAnsi="Arial"/>
                <w:b w:val="false"/>
                <w:bCs w:val="false"/>
                <w:color w:val="1A1A1A"/>
                <w:sz w:val="18"/>
                <w:szCs w:val="18"/>
              </w:rPr>
              <w:t xml:space="preserve">Cashier submits deduction; Validator approves or rejects</w:t>
            </w:r>
          </w:p>
        </w:tc>
        <w:tc>
          <w:tcPr>
            <w:tcW w:type="dxa" w:w="4000"/>
            <w:tcBorders>
              <w:top w:val="single" w:color="C8E6D0" w:sz="1"/>
              <w:left w:val="single" w:color="C8E6D0" w:sz="1"/>
              <w:bottom w:val="single" w:color="C8E6D0" w:sz="1"/>
              <w:right w:val="single" w:color="C8E6D0" w:sz="1"/>
            </w:tcBorders>
            <w:shd w:fill="E8F5EC" w:val="clear"/>
            <w:tcMar>
              <w:top w:type="dxa" w:w="70"/>
              <w:left w:type="dxa" w:w="140"/>
              <w:bottom w:type="dxa" w:w="70"/>
              <w:right w:type="dxa" w:w="140"/>
            </w:tcMar>
          </w:tcPr>
          <w:p>
            <w:r>
              <w:rPr>
                <w:rFonts w:ascii="Arial" w:cs="Arial" w:eastAsia="Arial" w:hAnsi="Arial"/>
                <w:b w:val="false"/>
                <w:bCs w:val="false"/>
                <w:color w:val="1A1A1A"/>
                <w:sz w:val="18"/>
                <w:szCs w:val="18"/>
              </w:rPr>
              <w:t xml:space="preserve">Cashier Terminal, Validator, Processor, Hard Storage</w:t>
            </w:r>
          </w:p>
        </w:tc>
      </w:tr>
      <w:tr>
        <w:tc>
          <w:tcPr>
            <w:tcW w:type="dxa" w:w="1200"/>
            <w:tcBorders>
              <w:top w:val="single" w:color="C8E6D0" w:sz="1"/>
              <w:left w:val="single" w:color="C8E6D0" w:sz="1"/>
              <w:bottom w:val="single" w:color="C8E6D0" w:sz="1"/>
              <w:right w:val="single" w:color="C8E6D0" w:sz="1"/>
            </w:tcBorders>
            <w:shd w:fill="FFFFFF" w:val="clear"/>
            <w:tcMar>
              <w:top w:type="dxa" w:w="70"/>
              <w:left w:type="dxa" w:w="140"/>
              <w:bottom w:type="dxa" w:w="70"/>
              <w:right w:type="dxa" w:w="140"/>
            </w:tcMar>
          </w:tcPr>
          <w:p>
            <w:r>
              <w:rPr>
                <w:rFonts w:ascii="Arial" w:cs="Arial" w:eastAsia="Arial" w:hAnsi="Arial"/>
                <w:b/>
                <w:bCs/>
                <w:color w:val="1A1A1A"/>
                <w:sz w:val="18"/>
                <w:szCs w:val="18"/>
              </w:rPr>
              <w:t xml:space="preserve">FR-02</w:t>
            </w:r>
          </w:p>
        </w:tc>
        <w:tc>
          <w:tcPr>
            <w:tcW w:type="dxa" w:w="4160"/>
            <w:tcBorders>
              <w:top w:val="single" w:color="C8E6D0" w:sz="1"/>
              <w:left w:val="single" w:color="C8E6D0" w:sz="1"/>
              <w:bottom w:val="single" w:color="C8E6D0" w:sz="1"/>
              <w:right w:val="single" w:color="C8E6D0" w:sz="1"/>
            </w:tcBorders>
            <w:shd w:fill="FFFFFF" w:val="clear"/>
            <w:tcMar>
              <w:top w:type="dxa" w:w="70"/>
              <w:left w:type="dxa" w:w="140"/>
              <w:bottom w:type="dxa" w:w="70"/>
              <w:right w:type="dxa" w:w="140"/>
            </w:tcMar>
          </w:tcPr>
          <w:p>
            <w:r>
              <w:rPr>
                <w:rFonts w:ascii="Arial" w:cs="Arial" w:eastAsia="Arial" w:hAnsi="Arial"/>
                <w:b w:val="false"/>
                <w:bCs w:val="false"/>
                <w:color w:val="1A1A1A"/>
                <w:sz w:val="18"/>
                <w:szCs w:val="18"/>
              </w:rPr>
              <w:t xml:space="preserve">Last-item race condition — exactly one approval</w:t>
            </w:r>
          </w:p>
        </w:tc>
        <w:tc>
          <w:tcPr>
            <w:tcW w:type="dxa" w:w="4000"/>
            <w:tcBorders>
              <w:top w:val="single" w:color="C8E6D0" w:sz="1"/>
              <w:left w:val="single" w:color="C8E6D0" w:sz="1"/>
              <w:bottom w:val="single" w:color="C8E6D0" w:sz="1"/>
              <w:right w:val="single" w:color="C8E6D0" w:sz="1"/>
            </w:tcBorders>
            <w:shd w:fill="FFFFFF" w:val="clear"/>
            <w:tcMar>
              <w:top w:type="dxa" w:w="70"/>
              <w:left w:type="dxa" w:w="140"/>
              <w:bottom w:type="dxa" w:w="70"/>
              <w:right w:type="dxa" w:w="140"/>
            </w:tcMar>
          </w:tcPr>
          <w:p>
            <w:r>
              <w:rPr>
                <w:rFonts w:ascii="Arial" w:cs="Arial" w:eastAsia="Arial" w:hAnsi="Arial"/>
                <w:b w:val="false"/>
                <w:bCs w:val="false"/>
                <w:color w:val="1A1A1A"/>
                <w:sz w:val="18"/>
                <w:szCs w:val="18"/>
              </w:rPr>
              <w:t xml:space="preserve">Validator (mutex), Soft Storage</w:t>
            </w:r>
          </w:p>
        </w:tc>
      </w:tr>
      <w:tr>
        <w:tc>
          <w:tcPr>
            <w:tcW w:type="dxa" w:w="1200"/>
            <w:tcBorders>
              <w:top w:val="single" w:color="C8E6D0" w:sz="1"/>
              <w:left w:val="single" w:color="C8E6D0" w:sz="1"/>
              <w:bottom w:val="single" w:color="C8E6D0" w:sz="1"/>
              <w:right w:val="single" w:color="C8E6D0" w:sz="1"/>
            </w:tcBorders>
            <w:shd w:fill="E8F5EC" w:val="clear"/>
            <w:tcMar>
              <w:top w:type="dxa" w:w="70"/>
              <w:left w:type="dxa" w:w="140"/>
              <w:bottom w:type="dxa" w:w="70"/>
              <w:right w:type="dxa" w:w="140"/>
            </w:tcMar>
          </w:tcPr>
          <w:p>
            <w:r>
              <w:rPr>
                <w:rFonts w:ascii="Arial" w:cs="Arial" w:eastAsia="Arial" w:hAnsi="Arial"/>
                <w:b/>
                <w:bCs/>
                <w:color w:val="1A1A1A"/>
                <w:sz w:val="18"/>
                <w:szCs w:val="18"/>
              </w:rPr>
              <w:t xml:space="preserve">FR-03</w:t>
            </w:r>
          </w:p>
        </w:tc>
        <w:tc>
          <w:tcPr>
            <w:tcW w:type="dxa" w:w="4160"/>
            <w:tcBorders>
              <w:top w:val="single" w:color="C8E6D0" w:sz="1"/>
              <w:left w:val="single" w:color="C8E6D0" w:sz="1"/>
              <w:bottom w:val="single" w:color="C8E6D0" w:sz="1"/>
              <w:right w:val="single" w:color="C8E6D0" w:sz="1"/>
            </w:tcBorders>
            <w:shd w:fill="E8F5EC" w:val="clear"/>
            <w:tcMar>
              <w:top w:type="dxa" w:w="70"/>
              <w:left w:type="dxa" w:w="140"/>
              <w:bottom w:type="dxa" w:w="70"/>
              <w:right w:type="dxa" w:w="140"/>
            </w:tcMar>
          </w:tcPr>
          <w:p>
            <w:r>
              <w:rPr>
                <w:rFonts w:ascii="Arial" w:cs="Arial" w:eastAsia="Arial" w:hAnsi="Arial"/>
                <w:b w:val="false"/>
                <w:bCs w:val="false"/>
                <w:color w:val="1A1A1A"/>
                <w:sz w:val="18"/>
                <w:szCs w:val="18"/>
              </w:rPr>
              <w:t xml:space="preserve">Inventory Manager creates/updates product records</w:t>
            </w:r>
          </w:p>
        </w:tc>
        <w:tc>
          <w:tcPr>
            <w:tcW w:type="dxa" w:w="4000"/>
            <w:tcBorders>
              <w:top w:val="single" w:color="C8E6D0" w:sz="1"/>
              <w:left w:val="single" w:color="C8E6D0" w:sz="1"/>
              <w:bottom w:val="single" w:color="C8E6D0" w:sz="1"/>
              <w:right w:val="single" w:color="C8E6D0" w:sz="1"/>
            </w:tcBorders>
            <w:shd w:fill="E8F5EC" w:val="clear"/>
            <w:tcMar>
              <w:top w:type="dxa" w:w="70"/>
              <w:left w:type="dxa" w:w="140"/>
              <w:bottom w:type="dxa" w:w="70"/>
              <w:right w:type="dxa" w:w="140"/>
            </w:tcMar>
          </w:tcPr>
          <w:p>
            <w:r>
              <w:rPr>
                <w:rFonts w:ascii="Arial" w:cs="Arial" w:eastAsia="Arial" w:hAnsi="Arial"/>
                <w:b w:val="false"/>
                <w:bCs w:val="false"/>
                <w:color w:val="1A1A1A"/>
                <w:sz w:val="18"/>
                <w:szCs w:val="18"/>
              </w:rPr>
              <w:t xml:space="preserve">Inventory Management Device, Processor, Hard Storage</w:t>
            </w:r>
          </w:p>
        </w:tc>
      </w:tr>
      <w:tr>
        <w:tc>
          <w:tcPr>
            <w:tcW w:type="dxa" w:w="1200"/>
            <w:tcBorders>
              <w:top w:val="single" w:color="C8E6D0" w:sz="1"/>
              <w:left w:val="single" w:color="C8E6D0" w:sz="1"/>
              <w:bottom w:val="single" w:color="C8E6D0" w:sz="1"/>
              <w:right w:val="single" w:color="C8E6D0" w:sz="1"/>
            </w:tcBorders>
            <w:shd w:fill="FFFFFF" w:val="clear"/>
            <w:tcMar>
              <w:top w:type="dxa" w:w="70"/>
              <w:left w:type="dxa" w:w="140"/>
              <w:bottom w:type="dxa" w:w="70"/>
              <w:right w:type="dxa" w:w="140"/>
            </w:tcMar>
          </w:tcPr>
          <w:p>
            <w:r>
              <w:rPr>
                <w:rFonts w:ascii="Arial" w:cs="Arial" w:eastAsia="Arial" w:hAnsi="Arial"/>
                <w:b/>
                <w:bCs/>
                <w:color w:val="1A1A1A"/>
                <w:sz w:val="18"/>
                <w:szCs w:val="18"/>
              </w:rPr>
              <w:t xml:space="preserve">FR-04</w:t>
            </w:r>
          </w:p>
        </w:tc>
        <w:tc>
          <w:tcPr>
            <w:tcW w:type="dxa" w:w="4160"/>
            <w:tcBorders>
              <w:top w:val="single" w:color="C8E6D0" w:sz="1"/>
              <w:left w:val="single" w:color="C8E6D0" w:sz="1"/>
              <w:bottom w:val="single" w:color="C8E6D0" w:sz="1"/>
              <w:right w:val="single" w:color="C8E6D0" w:sz="1"/>
            </w:tcBorders>
            <w:shd w:fill="FFFFFF" w:val="clear"/>
            <w:tcMar>
              <w:top w:type="dxa" w:w="70"/>
              <w:left w:type="dxa" w:w="140"/>
              <w:bottom w:type="dxa" w:w="70"/>
              <w:right w:type="dxa" w:w="140"/>
            </w:tcMar>
          </w:tcPr>
          <w:p>
            <w:r>
              <w:rPr>
                <w:rFonts w:ascii="Arial" w:cs="Arial" w:eastAsia="Arial" w:hAnsi="Arial"/>
                <w:b w:val="false"/>
                <w:bCs w:val="false"/>
                <w:color w:val="1A1A1A"/>
                <w:sz w:val="18"/>
                <w:szCs w:val="18"/>
              </w:rPr>
              <w:t xml:space="preserve">System Admin approves deletions</w:t>
            </w:r>
          </w:p>
        </w:tc>
        <w:tc>
          <w:tcPr>
            <w:tcW w:type="dxa" w:w="4000"/>
            <w:tcBorders>
              <w:top w:val="single" w:color="C8E6D0" w:sz="1"/>
              <w:left w:val="single" w:color="C8E6D0" w:sz="1"/>
              <w:bottom w:val="single" w:color="C8E6D0" w:sz="1"/>
              <w:right w:val="single" w:color="C8E6D0" w:sz="1"/>
            </w:tcBorders>
            <w:shd w:fill="FFFFFF" w:val="clear"/>
            <w:tcMar>
              <w:top w:type="dxa" w:w="70"/>
              <w:left w:type="dxa" w:w="140"/>
              <w:bottom w:type="dxa" w:w="70"/>
              <w:right w:type="dxa" w:w="140"/>
            </w:tcMar>
          </w:tcPr>
          <w:p>
            <w:r>
              <w:rPr>
                <w:rFonts w:ascii="Arial" w:cs="Arial" w:eastAsia="Arial" w:hAnsi="Arial"/>
                <w:b w:val="false"/>
                <w:bCs w:val="false"/>
                <w:color w:val="1A1A1A"/>
                <w:sz w:val="18"/>
                <w:szCs w:val="18"/>
              </w:rPr>
              <w:t xml:space="preserve">Admin Device, Processor, Auth Node</w:t>
            </w:r>
          </w:p>
        </w:tc>
      </w:tr>
      <w:tr>
        <w:tc>
          <w:tcPr>
            <w:tcW w:type="dxa" w:w="1200"/>
            <w:tcBorders>
              <w:top w:val="single" w:color="C8E6D0" w:sz="1"/>
              <w:left w:val="single" w:color="C8E6D0" w:sz="1"/>
              <w:bottom w:val="single" w:color="C8E6D0" w:sz="1"/>
              <w:right w:val="single" w:color="C8E6D0" w:sz="1"/>
            </w:tcBorders>
            <w:shd w:fill="E8F5EC" w:val="clear"/>
            <w:tcMar>
              <w:top w:type="dxa" w:w="70"/>
              <w:left w:type="dxa" w:w="140"/>
              <w:bottom w:type="dxa" w:w="70"/>
              <w:right w:type="dxa" w:w="140"/>
            </w:tcMar>
          </w:tcPr>
          <w:p>
            <w:r>
              <w:rPr>
                <w:rFonts w:ascii="Arial" w:cs="Arial" w:eastAsia="Arial" w:hAnsi="Arial"/>
                <w:b/>
                <w:bCs/>
                <w:color w:val="1A1A1A"/>
                <w:sz w:val="18"/>
                <w:szCs w:val="18"/>
              </w:rPr>
              <w:t xml:space="preserve">FR-05</w:t>
            </w:r>
          </w:p>
        </w:tc>
        <w:tc>
          <w:tcPr>
            <w:tcW w:type="dxa" w:w="4160"/>
            <w:tcBorders>
              <w:top w:val="single" w:color="C8E6D0" w:sz="1"/>
              <w:left w:val="single" w:color="C8E6D0" w:sz="1"/>
              <w:bottom w:val="single" w:color="C8E6D0" w:sz="1"/>
              <w:right w:val="single" w:color="C8E6D0" w:sz="1"/>
            </w:tcBorders>
            <w:shd w:fill="E8F5EC" w:val="clear"/>
            <w:tcMar>
              <w:top w:type="dxa" w:w="70"/>
              <w:left w:type="dxa" w:w="140"/>
              <w:bottom w:type="dxa" w:w="70"/>
              <w:right w:type="dxa" w:w="140"/>
            </w:tcMar>
          </w:tcPr>
          <w:p>
            <w:r>
              <w:rPr>
                <w:rFonts w:ascii="Arial" w:cs="Arial" w:eastAsia="Arial" w:hAnsi="Arial"/>
                <w:b w:val="false"/>
                <w:bCs w:val="false"/>
                <w:color w:val="1A1A1A"/>
                <w:sz w:val="18"/>
                <w:szCs w:val="18"/>
              </w:rPr>
              <w:t xml:space="preserve">WAL crash recovery — roll back or resume on restart</w:t>
            </w:r>
          </w:p>
        </w:tc>
        <w:tc>
          <w:tcPr>
            <w:tcW w:type="dxa" w:w="4000"/>
            <w:tcBorders>
              <w:top w:val="single" w:color="C8E6D0" w:sz="1"/>
              <w:left w:val="single" w:color="C8E6D0" w:sz="1"/>
              <w:bottom w:val="single" w:color="C8E6D0" w:sz="1"/>
              <w:right w:val="single" w:color="C8E6D0" w:sz="1"/>
            </w:tcBorders>
            <w:shd w:fill="E8F5EC" w:val="clear"/>
            <w:tcMar>
              <w:top w:type="dxa" w:w="70"/>
              <w:left w:type="dxa" w:w="140"/>
              <w:bottom w:type="dxa" w:w="70"/>
              <w:right w:type="dxa" w:w="140"/>
            </w:tcMar>
          </w:tcPr>
          <w:p>
            <w:r>
              <w:rPr>
                <w:rFonts w:ascii="Arial" w:cs="Arial" w:eastAsia="Arial" w:hAnsi="Arial"/>
                <w:b w:val="false"/>
                <w:bCs w:val="false"/>
                <w:color w:val="1A1A1A"/>
                <w:sz w:val="18"/>
                <w:szCs w:val="18"/>
              </w:rPr>
              <w:t xml:space="preserve">Processor, WAL Disk, Hard Storage</w:t>
            </w:r>
          </w:p>
        </w:tc>
      </w:tr>
      <w:tr>
        <w:tc>
          <w:tcPr>
            <w:tcW w:type="dxa" w:w="1200"/>
            <w:tcBorders>
              <w:top w:val="single" w:color="C8E6D0" w:sz="1"/>
              <w:left w:val="single" w:color="C8E6D0" w:sz="1"/>
              <w:bottom w:val="single" w:color="C8E6D0" w:sz="1"/>
              <w:right w:val="single" w:color="C8E6D0" w:sz="1"/>
            </w:tcBorders>
            <w:shd w:fill="FFFFFF" w:val="clear"/>
            <w:tcMar>
              <w:top w:type="dxa" w:w="70"/>
              <w:left w:type="dxa" w:w="140"/>
              <w:bottom w:type="dxa" w:w="70"/>
              <w:right w:type="dxa" w:w="140"/>
            </w:tcMar>
          </w:tcPr>
          <w:p>
            <w:r>
              <w:rPr>
                <w:rFonts w:ascii="Arial" w:cs="Arial" w:eastAsia="Arial" w:hAnsi="Arial"/>
                <w:b/>
                <w:bCs/>
                <w:color w:val="1A1A1A"/>
                <w:sz w:val="18"/>
                <w:szCs w:val="18"/>
              </w:rPr>
              <w:t xml:space="preserve">FR-06</w:t>
            </w:r>
          </w:p>
        </w:tc>
        <w:tc>
          <w:tcPr>
            <w:tcW w:type="dxa" w:w="4160"/>
            <w:tcBorders>
              <w:top w:val="single" w:color="C8E6D0" w:sz="1"/>
              <w:left w:val="single" w:color="C8E6D0" w:sz="1"/>
              <w:bottom w:val="single" w:color="C8E6D0" w:sz="1"/>
              <w:right w:val="single" w:color="C8E6D0" w:sz="1"/>
            </w:tcBorders>
            <w:shd w:fill="FFFFFF" w:val="clear"/>
            <w:tcMar>
              <w:top w:type="dxa" w:w="70"/>
              <w:left w:type="dxa" w:w="140"/>
              <w:bottom w:type="dxa" w:w="70"/>
              <w:right w:type="dxa" w:w="140"/>
            </w:tcMar>
          </w:tcPr>
          <w:p>
            <w:r>
              <w:rPr>
                <w:rFonts w:ascii="Arial" w:cs="Arial" w:eastAsia="Arial" w:hAnsi="Arial"/>
                <w:b w:val="false"/>
                <w:bCs w:val="false"/>
                <w:color w:val="1A1A1A"/>
                <w:sz w:val="18"/>
                <w:szCs w:val="18"/>
              </w:rPr>
              <w:t xml:space="preserve">Sync Queue pushes events to Cloud Storage every 30 s</w:t>
            </w:r>
          </w:p>
        </w:tc>
        <w:tc>
          <w:tcPr>
            <w:tcW w:type="dxa" w:w="4000"/>
            <w:tcBorders>
              <w:top w:val="single" w:color="C8E6D0" w:sz="1"/>
              <w:left w:val="single" w:color="C8E6D0" w:sz="1"/>
              <w:bottom w:val="single" w:color="C8E6D0" w:sz="1"/>
              <w:right w:val="single" w:color="C8E6D0" w:sz="1"/>
            </w:tcBorders>
            <w:shd w:fill="FFFFFF" w:val="clear"/>
            <w:tcMar>
              <w:top w:type="dxa" w:w="70"/>
              <w:left w:type="dxa" w:w="140"/>
              <w:bottom w:type="dxa" w:w="70"/>
              <w:right w:type="dxa" w:w="140"/>
            </w:tcMar>
          </w:tcPr>
          <w:p>
            <w:r>
              <w:rPr>
                <w:rFonts w:ascii="Arial" w:cs="Arial" w:eastAsia="Arial" w:hAnsi="Arial"/>
                <w:b w:val="false"/>
                <w:bCs w:val="false"/>
                <w:color w:val="1A1A1A"/>
                <w:sz w:val="18"/>
                <w:szCs w:val="18"/>
              </w:rPr>
              <w:t xml:space="preserve">Sync Queue Worker, Cloud Storage</w:t>
            </w:r>
          </w:p>
        </w:tc>
      </w:tr>
      <w:tr>
        <w:tc>
          <w:tcPr>
            <w:tcW w:type="dxa" w:w="1200"/>
            <w:tcBorders>
              <w:top w:val="single" w:color="C8E6D0" w:sz="1"/>
              <w:left w:val="single" w:color="C8E6D0" w:sz="1"/>
              <w:bottom w:val="single" w:color="C8E6D0" w:sz="1"/>
              <w:right w:val="single" w:color="C8E6D0" w:sz="1"/>
            </w:tcBorders>
            <w:shd w:fill="E8F5EC" w:val="clear"/>
            <w:tcMar>
              <w:top w:type="dxa" w:w="70"/>
              <w:left w:type="dxa" w:w="140"/>
              <w:bottom w:type="dxa" w:w="70"/>
              <w:right w:type="dxa" w:w="140"/>
            </w:tcMar>
          </w:tcPr>
          <w:p>
            <w:r>
              <w:rPr>
                <w:rFonts w:ascii="Arial" w:cs="Arial" w:eastAsia="Arial" w:hAnsi="Arial"/>
                <w:b/>
                <w:bCs/>
                <w:color w:val="1A1A1A"/>
                <w:sz w:val="18"/>
                <w:szCs w:val="18"/>
              </w:rPr>
              <w:t xml:space="preserve">FR-07</w:t>
            </w:r>
          </w:p>
        </w:tc>
        <w:tc>
          <w:tcPr>
            <w:tcW w:type="dxa" w:w="4160"/>
            <w:tcBorders>
              <w:top w:val="single" w:color="C8E6D0" w:sz="1"/>
              <w:left w:val="single" w:color="C8E6D0" w:sz="1"/>
              <w:bottom w:val="single" w:color="C8E6D0" w:sz="1"/>
              <w:right w:val="single" w:color="C8E6D0" w:sz="1"/>
            </w:tcBorders>
            <w:shd w:fill="E8F5EC" w:val="clear"/>
            <w:tcMar>
              <w:top w:type="dxa" w:w="70"/>
              <w:left w:type="dxa" w:w="140"/>
              <w:bottom w:type="dxa" w:w="70"/>
              <w:right w:type="dxa" w:w="140"/>
            </w:tcMar>
          </w:tcPr>
          <w:p>
            <w:r>
              <w:rPr>
                <w:rFonts w:ascii="Arial" w:cs="Arial" w:eastAsia="Arial" w:hAnsi="Arial"/>
                <w:b w:val="false"/>
                <w:bCs w:val="false"/>
                <w:color w:val="1A1A1A"/>
                <w:sz w:val="18"/>
                <w:szCs w:val="18"/>
              </w:rPr>
              <w:t xml:space="preserve">Auth Node issues and validates JWT tokens</w:t>
            </w:r>
          </w:p>
        </w:tc>
        <w:tc>
          <w:tcPr>
            <w:tcW w:type="dxa" w:w="4000"/>
            <w:tcBorders>
              <w:top w:val="single" w:color="C8E6D0" w:sz="1"/>
              <w:left w:val="single" w:color="C8E6D0" w:sz="1"/>
              <w:bottom w:val="single" w:color="C8E6D0" w:sz="1"/>
              <w:right w:val="single" w:color="C8E6D0" w:sz="1"/>
            </w:tcBorders>
            <w:shd w:fill="E8F5EC" w:val="clear"/>
            <w:tcMar>
              <w:top w:type="dxa" w:w="70"/>
              <w:left w:type="dxa" w:w="140"/>
              <w:bottom w:type="dxa" w:w="70"/>
              <w:right w:type="dxa" w:w="140"/>
            </w:tcMar>
          </w:tcPr>
          <w:p>
            <w:r>
              <w:rPr>
                <w:rFonts w:ascii="Arial" w:cs="Arial" w:eastAsia="Arial" w:hAnsi="Arial"/>
                <w:b w:val="false"/>
                <w:bCs w:val="false"/>
                <w:color w:val="1A1A1A"/>
                <w:sz w:val="18"/>
                <w:szCs w:val="18"/>
              </w:rPr>
              <w:t xml:space="preserve">Auth Node</w:t>
            </w:r>
          </w:p>
        </w:tc>
      </w:tr>
      <w:tr>
        <w:tc>
          <w:tcPr>
            <w:tcW w:type="dxa" w:w="1200"/>
            <w:tcBorders>
              <w:top w:val="single" w:color="C8E6D0" w:sz="1"/>
              <w:left w:val="single" w:color="C8E6D0" w:sz="1"/>
              <w:bottom w:val="single" w:color="C8E6D0" w:sz="1"/>
              <w:right w:val="single" w:color="C8E6D0" w:sz="1"/>
            </w:tcBorders>
            <w:shd w:fill="FFFFFF" w:val="clear"/>
            <w:tcMar>
              <w:top w:type="dxa" w:w="70"/>
              <w:left w:type="dxa" w:w="140"/>
              <w:bottom w:type="dxa" w:w="70"/>
              <w:right w:type="dxa" w:w="140"/>
            </w:tcMar>
          </w:tcPr>
          <w:p>
            <w:r>
              <w:rPr>
                <w:rFonts w:ascii="Arial" w:cs="Arial" w:eastAsia="Arial" w:hAnsi="Arial"/>
                <w:b/>
                <w:bCs/>
                <w:color w:val="1A1A1A"/>
                <w:sz w:val="18"/>
                <w:szCs w:val="18"/>
              </w:rPr>
              <w:t xml:space="preserve">FR-08</w:t>
            </w:r>
          </w:p>
        </w:tc>
        <w:tc>
          <w:tcPr>
            <w:tcW w:type="dxa" w:w="4160"/>
            <w:tcBorders>
              <w:top w:val="single" w:color="C8E6D0" w:sz="1"/>
              <w:left w:val="single" w:color="C8E6D0" w:sz="1"/>
              <w:bottom w:val="single" w:color="C8E6D0" w:sz="1"/>
              <w:right w:val="single" w:color="C8E6D0" w:sz="1"/>
            </w:tcBorders>
            <w:shd w:fill="FFFFFF" w:val="clear"/>
            <w:tcMar>
              <w:top w:type="dxa" w:w="70"/>
              <w:left w:type="dxa" w:w="140"/>
              <w:bottom w:type="dxa" w:w="70"/>
              <w:right w:type="dxa" w:w="140"/>
            </w:tcMar>
          </w:tcPr>
          <w:p>
            <w:r>
              <w:rPr>
                <w:rFonts w:ascii="Arial" w:cs="Arial" w:eastAsia="Arial" w:hAnsi="Arial"/>
                <w:b w:val="false"/>
                <w:bCs w:val="false"/>
                <w:color w:val="1A1A1A"/>
                <w:sz w:val="18"/>
                <w:szCs w:val="18"/>
              </w:rPr>
              <w:t xml:space="preserve">Admin dashboard shows live inventory and alerts</w:t>
            </w:r>
          </w:p>
        </w:tc>
        <w:tc>
          <w:tcPr>
            <w:tcW w:type="dxa" w:w="4000"/>
            <w:tcBorders>
              <w:top w:val="single" w:color="C8E6D0" w:sz="1"/>
              <w:left w:val="single" w:color="C8E6D0" w:sz="1"/>
              <w:bottom w:val="single" w:color="C8E6D0" w:sz="1"/>
              <w:right w:val="single" w:color="C8E6D0" w:sz="1"/>
            </w:tcBorders>
            <w:shd w:fill="FFFFFF" w:val="clear"/>
            <w:tcMar>
              <w:top w:type="dxa" w:w="70"/>
              <w:left w:type="dxa" w:w="140"/>
              <w:bottom w:type="dxa" w:w="70"/>
              <w:right w:type="dxa" w:w="140"/>
            </w:tcMar>
          </w:tcPr>
          <w:p>
            <w:r>
              <w:rPr>
                <w:rFonts w:ascii="Arial" w:cs="Arial" w:eastAsia="Arial" w:hAnsi="Arial"/>
                <w:b w:val="false"/>
                <w:bCs w:val="false"/>
                <w:color w:val="1A1A1A"/>
                <w:sz w:val="18"/>
                <w:szCs w:val="18"/>
              </w:rPr>
              <w:t xml:space="preserve">Admin Device, Processor, Hard Storage</w:t>
            </w:r>
          </w:p>
        </w:tc>
      </w:tr>
      <w:tr>
        <w:tc>
          <w:tcPr>
            <w:tcW w:type="dxa" w:w="1200"/>
            <w:tcBorders>
              <w:top w:val="single" w:color="C8E6D0" w:sz="1"/>
              <w:left w:val="single" w:color="C8E6D0" w:sz="1"/>
              <w:bottom w:val="single" w:color="C8E6D0" w:sz="1"/>
              <w:right w:val="single" w:color="C8E6D0" w:sz="1"/>
            </w:tcBorders>
            <w:shd w:fill="E8F5EC" w:val="clear"/>
            <w:tcMar>
              <w:top w:type="dxa" w:w="70"/>
              <w:left w:type="dxa" w:w="140"/>
              <w:bottom w:type="dxa" w:w="70"/>
              <w:right w:type="dxa" w:w="140"/>
            </w:tcMar>
          </w:tcPr>
          <w:p>
            <w:r>
              <w:rPr>
                <w:rFonts w:ascii="Arial" w:cs="Arial" w:eastAsia="Arial" w:hAnsi="Arial"/>
                <w:b/>
                <w:bCs/>
                <w:color w:val="1A1A1A"/>
                <w:sz w:val="18"/>
                <w:szCs w:val="18"/>
              </w:rPr>
              <w:t xml:space="preserve">FR-09</w:t>
            </w:r>
          </w:p>
        </w:tc>
        <w:tc>
          <w:tcPr>
            <w:tcW w:type="dxa" w:w="4160"/>
            <w:tcBorders>
              <w:top w:val="single" w:color="C8E6D0" w:sz="1"/>
              <w:left w:val="single" w:color="C8E6D0" w:sz="1"/>
              <w:bottom w:val="single" w:color="C8E6D0" w:sz="1"/>
              <w:right w:val="single" w:color="C8E6D0" w:sz="1"/>
            </w:tcBorders>
            <w:shd w:fill="E8F5EC" w:val="clear"/>
            <w:tcMar>
              <w:top w:type="dxa" w:w="70"/>
              <w:left w:type="dxa" w:w="140"/>
              <w:bottom w:type="dxa" w:w="70"/>
              <w:right w:type="dxa" w:w="140"/>
            </w:tcMar>
          </w:tcPr>
          <w:p>
            <w:r>
              <w:rPr>
                <w:rFonts w:ascii="Arial" w:cs="Arial" w:eastAsia="Arial" w:hAnsi="Arial"/>
                <w:b w:val="false"/>
                <w:bCs w:val="false"/>
                <w:color w:val="1A1A1A"/>
                <w:sz w:val="18"/>
                <w:szCs w:val="18"/>
              </w:rPr>
              <w:t xml:space="preserve">Low-stock and out-of-stock notifications dispatched to admin</w:t>
            </w:r>
          </w:p>
        </w:tc>
        <w:tc>
          <w:tcPr>
            <w:tcW w:type="dxa" w:w="4000"/>
            <w:tcBorders>
              <w:top w:val="single" w:color="C8E6D0" w:sz="1"/>
              <w:left w:val="single" w:color="C8E6D0" w:sz="1"/>
              <w:bottom w:val="single" w:color="C8E6D0" w:sz="1"/>
              <w:right w:val="single" w:color="C8E6D0" w:sz="1"/>
            </w:tcBorders>
            <w:shd w:fill="E8F5EC" w:val="clear"/>
            <w:tcMar>
              <w:top w:type="dxa" w:w="70"/>
              <w:left w:type="dxa" w:w="140"/>
              <w:bottom w:type="dxa" w:w="70"/>
              <w:right w:type="dxa" w:w="140"/>
            </w:tcMar>
          </w:tcPr>
          <w:p>
            <w:r>
              <w:rPr>
                <w:rFonts w:ascii="Arial" w:cs="Arial" w:eastAsia="Arial" w:hAnsi="Arial"/>
                <w:b w:val="false"/>
                <w:bCs w:val="false"/>
                <w:color w:val="1A1A1A"/>
                <w:sz w:val="18"/>
                <w:szCs w:val="18"/>
              </w:rPr>
              <w:t xml:space="preserve">Processor, Auth Node, Admin Device</w:t>
            </w:r>
          </w:p>
        </w:tc>
      </w:tr>
      <w:tr>
        <w:tc>
          <w:tcPr>
            <w:tcW w:type="dxa" w:w="1200"/>
            <w:tcBorders>
              <w:top w:val="single" w:color="C8E6D0" w:sz="1"/>
              <w:left w:val="single" w:color="C8E6D0" w:sz="1"/>
              <w:bottom w:val="single" w:color="C8E6D0" w:sz="1"/>
              <w:right w:val="single" w:color="C8E6D0" w:sz="1"/>
            </w:tcBorders>
            <w:shd w:fill="FFFFFF" w:val="clear"/>
            <w:tcMar>
              <w:top w:type="dxa" w:w="70"/>
              <w:left w:type="dxa" w:w="140"/>
              <w:bottom w:type="dxa" w:w="70"/>
              <w:right w:type="dxa" w:w="140"/>
            </w:tcMar>
          </w:tcPr>
          <w:p>
            <w:r>
              <w:rPr>
                <w:rFonts w:ascii="Arial" w:cs="Arial" w:eastAsia="Arial" w:hAnsi="Arial"/>
                <w:b/>
                <w:bCs/>
                <w:color w:val="1A1A1A"/>
                <w:sz w:val="18"/>
                <w:szCs w:val="18"/>
              </w:rPr>
              <w:t xml:space="preserve">NFR-01</w:t>
            </w:r>
          </w:p>
        </w:tc>
        <w:tc>
          <w:tcPr>
            <w:tcW w:type="dxa" w:w="4160"/>
            <w:tcBorders>
              <w:top w:val="single" w:color="C8E6D0" w:sz="1"/>
              <w:left w:val="single" w:color="C8E6D0" w:sz="1"/>
              <w:bottom w:val="single" w:color="C8E6D0" w:sz="1"/>
              <w:right w:val="single" w:color="C8E6D0" w:sz="1"/>
            </w:tcBorders>
            <w:shd w:fill="FFFFFF" w:val="clear"/>
            <w:tcMar>
              <w:top w:type="dxa" w:w="70"/>
              <w:left w:type="dxa" w:w="140"/>
              <w:bottom w:type="dxa" w:w="70"/>
              <w:right w:type="dxa" w:w="140"/>
            </w:tcMar>
          </w:tcPr>
          <w:p>
            <w:r>
              <w:rPr>
                <w:rFonts w:ascii="Arial" w:cs="Arial" w:eastAsia="Arial" w:hAnsi="Arial"/>
                <w:b w:val="false"/>
                <w:bCs w:val="false"/>
                <w:color w:val="1A1A1A"/>
                <w:sz w:val="18"/>
                <w:szCs w:val="18"/>
              </w:rPr>
              <w:t xml:space="preserve">Sub-500 ms interactive latency at 95th percentile</w:t>
            </w:r>
          </w:p>
        </w:tc>
        <w:tc>
          <w:tcPr>
            <w:tcW w:type="dxa" w:w="4000"/>
            <w:tcBorders>
              <w:top w:val="single" w:color="C8E6D0" w:sz="1"/>
              <w:left w:val="single" w:color="C8E6D0" w:sz="1"/>
              <w:bottom w:val="single" w:color="C8E6D0" w:sz="1"/>
              <w:right w:val="single" w:color="C8E6D0" w:sz="1"/>
            </w:tcBorders>
            <w:shd w:fill="FFFFFF" w:val="clear"/>
            <w:tcMar>
              <w:top w:type="dxa" w:w="70"/>
              <w:left w:type="dxa" w:w="140"/>
              <w:bottom w:type="dxa" w:w="70"/>
              <w:right w:type="dxa" w:w="140"/>
            </w:tcMar>
          </w:tcPr>
          <w:p>
            <w:r>
              <w:rPr>
                <w:rFonts w:ascii="Arial" w:cs="Arial" w:eastAsia="Arial" w:hAnsi="Arial"/>
                <w:b w:val="false"/>
                <w:bCs w:val="false"/>
                <w:color w:val="1A1A1A"/>
                <w:sz w:val="18"/>
                <w:szCs w:val="18"/>
              </w:rPr>
              <w:t xml:space="preserve">Validator, Processor (FastAPI + SQLite WAL)</w:t>
            </w:r>
          </w:p>
        </w:tc>
      </w:tr>
      <w:tr>
        <w:tc>
          <w:tcPr>
            <w:tcW w:type="dxa" w:w="1200"/>
            <w:tcBorders>
              <w:top w:val="single" w:color="C8E6D0" w:sz="1"/>
              <w:left w:val="single" w:color="C8E6D0" w:sz="1"/>
              <w:bottom w:val="single" w:color="C8E6D0" w:sz="1"/>
              <w:right w:val="single" w:color="C8E6D0" w:sz="1"/>
            </w:tcBorders>
            <w:shd w:fill="E8F5EC" w:val="clear"/>
            <w:tcMar>
              <w:top w:type="dxa" w:w="70"/>
              <w:left w:type="dxa" w:w="140"/>
              <w:bottom w:type="dxa" w:w="70"/>
              <w:right w:type="dxa" w:w="140"/>
            </w:tcMar>
          </w:tcPr>
          <w:p>
            <w:r>
              <w:rPr>
                <w:rFonts w:ascii="Arial" w:cs="Arial" w:eastAsia="Arial" w:hAnsi="Arial"/>
                <w:b/>
                <w:bCs/>
                <w:color w:val="1A1A1A"/>
                <w:sz w:val="18"/>
                <w:szCs w:val="18"/>
              </w:rPr>
              <w:t xml:space="preserve">NFR-02</w:t>
            </w:r>
          </w:p>
        </w:tc>
        <w:tc>
          <w:tcPr>
            <w:tcW w:type="dxa" w:w="4160"/>
            <w:tcBorders>
              <w:top w:val="single" w:color="C8E6D0" w:sz="1"/>
              <w:left w:val="single" w:color="C8E6D0" w:sz="1"/>
              <w:bottom w:val="single" w:color="C8E6D0" w:sz="1"/>
              <w:right w:val="single" w:color="C8E6D0" w:sz="1"/>
            </w:tcBorders>
            <w:shd w:fill="E8F5EC" w:val="clear"/>
            <w:tcMar>
              <w:top w:type="dxa" w:w="70"/>
              <w:left w:type="dxa" w:w="140"/>
              <w:bottom w:type="dxa" w:w="70"/>
              <w:right w:type="dxa" w:w="140"/>
            </w:tcMar>
          </w:tcPr>
          <w:p>
            <w:r>
              <w:rPr>
                <w:rFonts w:ascii="Arial" w:cs="Arial" w:eastAsia="Arial" w:hAnsi="Arial"/>
                <w:b w:val="false"/>
                <w:bCs w:val="false"/>
                <w:color w:val="1A1A1A"/>
                <w:sz w:val="18"/>
                <w:szCs w:val="18"/>
              </w:rPr>
              <w:t xml:space="preserve">99.9% local system availability</w:t>
            </w:r>
          </w:p>
        </w:tc>
        <w:tc>
          <w:tcPr>
            <w:tcW w:type="dxa" w:w="4000"/>
            <w:tcBorders>
              <w:top w:val="single" w:color="C8E6D0" w:sz="1"/>
              <w:left w:val="single" w:color="C8E6D0" w:sz="1"/>
              <w:bottom w:val="single" w:color="C8E6D0" w:sz="1"/>
              <w:right w:val="single" w:color="C8E6D0" w:sz="1"/>
            </w:tcBorders>
            <w:shd w:fill="E8F5EC" w:val="clear"/>
            <w:tcMar>
              <w:top w:type="dxa" w:w="70"/>
              <w:left w:type="dxa" w:w="140"/>
              <w:bottom w:type="dxa" w:w="70"/>
              <w:right w:type="dxa" w:w="140"/>
            </w:tcMar>
          </w:tcPr>
          <w:p>
            <w:r>
              <w:rPr>
                <w:rFonts w:ascii="Arial" w:cs="Arial" w:eastAsia="Arial" w:hAnsi="Arial"/>
                <w:b w:val="false"/>
                <w:bCs w:val="false"/>
                <w:color w:val="1A1A1A"/>
                <w:sz w:val="18"/>
                <w:szCs w:val="18"/>
              </w:rPr>
              <w:t xml:space="preserve">All local components, WAL Disk, UPS</w:t>
            </w:r>
          </w:p>
        </w:tc>
      </w:tr>
      <w:tr>
        <w:tc>
          <w:tcPr>
            <w:tcW w:type="dxa" w:w="1200"/>
            <w:tcBorders>
              <w:top w:val="single" w:color="C8E6D0" w:sz="1"/>
              <w:left w:val="single" w:color="C8E6D0" w:sz="1"/>
              <w:bottom w:val="single" w:color="C8E6D0" w:sz="1"/>
              <w:right w:val="single" w:color="C8E6D0" w:sz="1"/>
            </w:tcBorders>
            <w:shd w:fill="FFFFFF" w:val="clear"/>
            <w:tcMar>
              <w:top w:type="dxa" w:w="70"/>
              <w:left w:type="dxa" w:w="140"/>
              <w:bottom w:type="dxa" w:w="70"/>
              <w:right w:type="dxa" w:w="140"/>
            </w:tcMar>
          </w:tcPr>
          <w:p>
            <w:r>
              <w:rPr>
                <w:rFonts w:ascii="Arial" w:cs="Arial" w:eastAsia="Arial" w:hAnsi="Arial"/>
                <w:b/>
                <w:bCs/>
                <w:color w:val="1A1A1A"/>
                <w:sz w:val="18"/>
                <w:szCs w:val="18"/>
              </w:rPr>
              <w:t xml:space="preserve">NFR-03</w:t>
            </w:r>
          </w:p>
        </w:tc>
        <w:tc>
          <w:tcPr>
            <w:tcW w:type="dxa" w:w="4160"/>
            <w:tcBorders>
              <w:top w:val="single" w:color="C8E6D0" w:sz="1"/>
              <w:left w:val="single" w:color="C8E6D0" w:sz="1"/>
              <w:bottom w:val="single" w:color="C8E6D0" w:sz="1"/>
              <w:right w:val="single" w:color="C8E6D0" w:sz="1"/>
            </w:tcBorders>
            <w:shd w:fill="FFFFFF" w:val="clear"/>
            <w:tcMar>
              <w:top w:type="dxa" w:w="70"/>
              <w:left w:type="dxa" w:w="140"/>
              <w:bottom w:type="dxa" w:w="70"/>
              <w:right w:type="dxa" w:w="140"/>
            </w:tcMar>
          </w:tcPr>
          <w:p>
            <w:r>
              <w:rPr>
                <w:rFonts w:ascii="Arial" w:cs="Arial" w:eastAsia="Arial" w:hAnsi="Arial"/>
                <w:b w:val="false"/>
                <w:bCs w:val="false"/>
                <w:color w:val="1A1A1A"/>
                <w:sz w:val="18"/>
                <w:szCs w:val="18"/>
              </w:rPr>
              <w:t xml:space="preserve">Cloud outage tolerance — 7-day local buffer</w:t>
            </w:r>
          </w:p>
        </w:tc>
        <w:tc>
          <w:tcPr>
            <w:tcW w:type="dxa" w:w="4000"/>
            <w:tcBorders>
              <w:top w:val="single" w:color="C8E6D0" w:sz="1"/>
              <w:left w:val="single" w:color="C8E6D0" w:sz="1"/>
              <w:bottom w:val="single" w:color="C8E6D0" w:sz="1"/>
              <w:right w:val="single" w:color="C8E6D0" w:sz="1"/>
            </w:tcBorders>
            <w:shd w:fill="FFFFFF" w:val="clear"/>
            <w:tcMar>
              <w:top w:type="dxa" w:w="70"/>
              <w:left w:type="dxa" w:w="140"/>
              <w:bottom w:type="dxa" w:w="70"/>
              <w:right w:type="dxa" w:w="140"/>
            </w:tcMar>
          </w:tcPr>
          <w:p>
            <w:r>
              <w:rPr>
                <w:rFonts w:ascii="Arial" w:cs="Arial" w:eastAsia="Arial" w:hAnsi="Arial"/>
                <w:b w:val="false"/>
                <w:bCs w:val="false"/>
                <w:color w:val="1A1A1A"/>
                <w:sz w:val="18"/>
                <w:szCs w:val="18"/>
              </w:rPr>
              <w:t xml:space="preserve">Sync Queue Worker, Hard Storage</w:t>
            </w:r>
          </w:p>
        </w:tc>
      </w:tr>
    </w:tbl>
    <w:p>
      <w:pPr>
        <w:spacing w:after="0" w:before="120"/>
      </w:pPr>
      <w:r>
        <w:t xml:space="preserve"/>
      </w:r>
    </w:p>
    <w:p>
      <w:pPr>
        <w:pStyle w:val="Heading2"/>
        <w:spacing w:after="80" w:before="280"/>
      </w:pPr>
      <w:bookmarkStart w:name="s84" w:id="1"/>
      <w:r>
        <w:rPr>
          <w:rFonts w:ascii="Arial" w:cs="Arial" w:eastAsia="Arial" w:hAnsi="Arial"/>
          <w:b/>
          <w:bCs/>
          <w:color w:val="E8A86C"/>
          <w:sz w:val="26"/>
          <w:szCs w:val="26"/>
        </w:rPr>
        <w:t xml:space="preserve">8.4 Future Scope (YAGNI)</w:t>
      </w:r>
      <w:bookmarkEnd w:id="1"/>
    </w:p>
    <w:p>
      <w:pPr>
        <w:spacing w:after="80" w:before="60"/>
      </w:pPr>
      <w:r>
        <w:rPr>
          <w:rFonts w:ascii="Arial" w:cs="Arial" w:eastAsia="Arial" w:hAnsi="Arial"/>
          <w:color w:val="1A1A1A"/>
          <w:sz w:val="20"/>
          <w:szCs w:val="20"/>
        </w:rPr>
        <w:t xml:space="preserve">The following items are explicitly deferred from version 1.0 in adherence to the You Aren't Gonna Need It (YAGNI) principle:</w:t>
      </w:r>
    </w:p>
    <w:p>
      <w:pPr>
        <w:pStyle w:val="ListParagraph"/>
        <w:numPr>
          <w:ilvl w:val="0"/>
          <w:numId w:val="2"/>
        </w:numPr>
        <w:spacing w:after="40" w:before="40"/>
      </w:pPr>
      <w:r>
        <w:rPr>
          <w:rFonts w:ascii="Arial" w:cs="Arial" w:eastAsia="Arial" w:hAnsi="Arial"/>
          <w:color w:val="1A1A1A"/>
          <w:sz w:val="20"/>
          <w:szCs w:val="20"/>
        </w:rPr>
        <w:t xml:space="preserve">Multi-branch inventory consolidation and inter-store transfers.</w:t>
      </w:r>
    </w:p>
    <w:p>
      <w:pPr>
        <w:pStyle w:val="ListParagraph"/>
        <w:numPr>
          <w:ilvl w:val="0"/>
          <w:numId w:val="2"/>
        </w:numPr>
        <w:spacing w:after="40" w:before="40"/>
      </w:pPr>
      <w:r>
        <w:rPr>
          <w:rFonts w:ascii="Arial" w:cs="Arial" w:eastAsia="Arial" w:hAnsi="Arial"/>
          <w:color w:val="1A1A1A"/>
          <w:sz w:val="20"/>
          <w:szCs w:val="20"/>
        </w:rPr>
        <w:t xml:space="preserve">Automated purchase order generation to suppliers when stock falls below reorder threshold.</w:t>
      </w:r>
    </w:p>
    <w:p>
      <w:pPr>
        <w:pStyle w:val="ListParagraph"/>
        <w:numPr>
          <w:ilvl w:val="0"/>
          <w:numId w:val="2"/>
        </w:numPr>
        <w:spacing w:after="40" w:before="40"/>
      </w:pPr>
      <w:r>
        <w:rPr>
          <w:rFonts w:ascii="Arial" w:cs="Arial" w:eastAsia="Arial" w:hAnsi="Arial"/>
          <w:color w:val="1A1A1A"/>
          <w:sz w:val="20"/>
          <w:szCs w:val="20"/>
        </w:rPr>
        <w:t xml:space="preserve">Patient prescription integration or drug interaction checking.</w:t>
      </w:r>
    </w:p>
    <w:p>
      <w:pPr>
        <w:pStyle w:val="ListParagraph"/>
        <w:numPr>
          <w:ilvl w:val="0"/>
          <w:numId w:val="2"/>
        </w:numPr>
        <w:spacing w:after="40" w:before="40"/>
      </w:pPr>
      <w:r>
        <w:rPr>
          <w:rFonts w:ascii="Arial" w:cs="Arial" w:eastAsia="Arial" w:hAnsi="Arial"/>
          <w:color w:val="1A1A1A"/>
          <w:sz w:val="20"/>
          <w:szCs w:val="20"/>
        </w:rPr>
        <w:t xml:space="preserve">Point-of-sale payment processing or receipt printing.</w:t>
      </w:r>
    </w:p>
    <w:p>
      <w:pPr>
        <w:pStyle w:val="ListParagraph"/>
        <w:numPr>
          <w:ilvl w:val="0"/>
          <w:numId w:val="2"/>
        </w:numPr>
        <w:spacing w:after="40" w:before="40"/>
      </w:pPr>
      <w:r>
        <w:rPr>
          <w:rFonts w:ascii="Arial" w:cs="Arial" w:eastAsia="Arial" w:hAnsi="Arial"/>
          <w:color w:val="1A1A1A"/>
          <w:sz w:val="20"/>
          <w:szCs w:val="20"/>
        </w:rPr>
        <w:t xml:space="preserve">Analytics and forecasting dashboards (demand prediction, seasonality).</w:t>
      </w:r>
    </w:p>
    <w:p>
      <w:pPr>
        <w:pStyle w:val="ListParagraph"/>
        <w:numPr>
          <w:ilvl w:val="0"/>
          <w:numId w:val="2"/>
        </w:numPr>
        <w:spacing w:after="40" w:before="40"/>
      </w:pPr>
      <w:r>
        <w:rPr>
          <w:rFonts w:ascii="Arial" w:cs="Arial" w:eastAsia="Arial" w:hAnsi="Arial"/>
          <w:color w:val="1A1A1A"/>
          <w:sz w:val="20"/>
          <w:szCs w:val="20"/>
        </w:rPr>
        <w:t xml:space="preserve">Barcode generation or label printing for new product entries.</w:t>
      </w:r>
    </w:p>
    <w:p>
      <w:pPr>
        <w:pStyle w:val="ListParagraph"/>
        <w:numPr>
          <w:ilvl w:val="0"/>
          <w:numId w:val="2"/>
        </w:numPr>
        <w:spacing w:after="40" w:before="40"/>
      </w:pPr>
      <w:r>
        <w:rPr>
          <w:rFonts w:ascii="Arial" w:cs="Arial" w:eastAsia="Arial" w:hAnsi="Arial"/>
          <w:color w:val="1A1A1A"/>
          <w:sz w:val="20"/>
          <w:szCs w:val="20"/>
        </w:rPr>
        <w:t xml:space="preserve">Employee scheduling, HR, or payroll modules.</w:t>
      </w:r>
    </w:p>
    <w:p>
      <w:pPr>
        <w:pStyle w:val="ListParagraph"/>
        <w:numPr>
          <w:ilvl w:val="0"/>
          <w:numId w:val="2"/>
        </w:numPr>
        <w:spacing w:after="40" w:before="40"/>
      </w:pPr>
      <w:r>
        <w:rPr>
          <w:rFonts w:ascii="Arial" w:cs="Arial" w:eastAsia="Arial" w:hAnsi="Arial"/>
          <w:color w:val="1A1A1A"/>
          <w:sz w:val="20"/>
          <w:szCs w:val="20"/>
        </w:rPr>
        <w:t xml:space="preserve">Native mobile applications (iOS/Android); version 1.0 uses a PWA/responsive web approach.</w:t>
      </w:r>
    </w:p>
    <w:p>
      <w:pPr>
        <w:pStyle w:val="Heading2"/>
        <w:spacing w:after="80" w:before="280"/>
      </w:pPr>
      <w:bookmarkStart w:name="s85" w:id="1"/>
      <w:r>
        <w:rPr>
          <w:rFonts w:ascii="Arial" w:cs="Arial" w:eastAsia="Arial" w:hAnsi="Arial"/>
          <w:b/>
          <w:bCs/>
          <w:color w:val="E8A86C"/>
          <w:sz w:val="26"/>
          <w:szCs w:val="26"/>
        </w:rPr>
        <w:t xml:space="preserve">8.5 Open Questions</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560"/>
        <w:gridCol w:w="2600"/>
        <w:gridCol w:w="1600"/>
      </w:tblGrid>
      <w:tr>
        <w:tc>
          <w:tcPr>
            <w:tcW w:type="dxa" w:w="600"/>
            <w:tcBorders>
              <w:top w:val="single" w:color="2D7D46" w:sz="1"/>
              <w:left w:val="single" w:color="2D7D46" w:sz="1"/>
              <w:bottom w:val="single" w:color="2D7D46" w:sz="1"/>
              <w:right w:val="single" w:color="2D7D46" w:sz="1"/>
            </w:tcBorders>
            <w:shd w:fill="2D7D46" w:val="clear"/>
            <w:tcMar>
              <w:top w:type="dxa" w:w="80"/>
              <w:left w:type="dxa" w:w="140"/>
              <w:bottom w:type="dxa" w:w="80"/>
              <w:right w:type="dxa" w:w="140"/>
            </w:tcMar>
          </w:tcPr>
          <w:p>
            <w:r>
              <w:rPr>
                <w:rFonts w:ascii="Arial" w:cs="Arial" w:eastAsia="Arial" w:hAnsi="Arial"/>
                <w:b/>
                <w:bCs/>
                <w:color w:val="FFFFFF"/>
                <w:sz w:val="18"/>
                <w:szCs w:val="18"/>
              </w:rPr>
              <w:t xml:space="preserve">#</w:t>
            </w:r>
          </w:p>
        </w:tc>
        <w:tc>
          <w:tcPr>
            <w:tcW w:type="dxa" w:w="4560"/>
            <w:tcBorders>
              <w:top w:val="single" w:color="2D7D46" w:sz="1"/>
              <w:left w:val="single" w:color="2D7D46" w:sz="1"/>
              <w:bottom w:val="single" w:color="2D7D46" w:sz="1"/>
              <w:right w:val="single" w:color="2D7D46" w:sz="1"/>
            </w:tcBorders>
            <w:shd w:fill="2D7D46" w:val="clear"/>
            <w:tcMar>
              <w:top w:type="dxa" w:w="80"/>
              <w:left w:type="dxa" w:w="140"/>
              <w:bottom w:type="dxa" w:w="80"/>
              <w:right w:type="dxa" w:w="140"/>
            </w:tcMar>
          </w:tcPr>
          <w:p>
            <w:r>
              <w:rPr>
                <w:rFonts w:ascii="Arial" w:cs="Arial" w:eastAsia="Arial" w:hAnsi="Arial"/>
                <w:b/>
                <w:bCs/>
                <w:color w:val="FFFFFF"/>
                <w:sz w:val="18"/>
                <w:szCs w:val="18"/>
              </w:rPr>
              <w:t xml:space="preserve">Question</w:t>
            </w:r>
          </w:p>
        </w:tc>
        <w:tc>
          <w:tcPr>
            <w:tcW w:type="dxa" w:w="2600"/>
            <w:tcBorders>
              <w:top w:val="single" w:color="2D7D46" w:sz="1"/>
              <w:left w:val="single" w:color="2D7D46" w:sz="1"/>
              <w:bottom w:val="single" w:color="2D7D46" w:sz="1"/>
              <w:right w:val="single" w:color="2D7D46" w:sz="1"/>
            </w:tcBorders>
            <w:shd w:fill="2D7D46" w:val="clear"/>
            <w:tcMar>
              <w:top w:type="dxa" w:w="80"/>
              <w:left w:type="dxa" w:w="140"/>
              <w:bottom w:type="dxa" w:w="80"/>
              <w:right w:type="dxa" w:w="140"/>
            </w:tcMar>
          </w:tcPr>
          <w:p>
            <w:r>
              <w:rPr>
                <w:rFonts w:ascii="Arial" w:cs="Arial" w:eastAsia="Arial" w:hAnsi="Arial"/>
                <w:b/>
                <w:bCs/>
                <w:color w:val="FFFFFF"/>
                <w:sz w:val="18"/>
                <w:szCs w:val="18"/>
              </w:rPr>
              <w:t xml:space="preserve">Owner</w:t>
            </w:r>
          </w:p>
        </w:tc>
        <w:tc>
          <w:tcPr>
            <w:tcW w:type="dxa" w:w="1600"/>
            <w:tcBorders>
              <w:top w:val="single" w:color="2D7D46" w:sz="1"/>
              <w:left w:val="single" w:color="2D7D46" w:sz="1"/>
              <w:bottom w:val="single" w:color="2D7D46" w:sz="1"/>
              <w:right w:val="single" w:color="2D7D46" w:sz="1"/>
            </w:tcBorders>
            <w:shd w:fill="2D7D46" w:val="clear"/>
            <w:tcMar>
              <w:top w:type="dxa" w:w="80"/>
              <w:left w:type="dxa" w:w="140"/>
              <w:bottom w:type="dxa" w:w="80"/>
              <w:right w:type="dxa" w:w="140"/>
            </w:tcMar>
          </w:tcPr>
          <w:p>
            <w:r>
              <w:rPr>
                <w:rFonts w:ascii="Arial" w:cs="Arial" w:eastAsia="Arial" w:hAnsi="Arial"/>
                <w:b/>
                <w:bCs/>
                <w:color w:val="FFFFFF"/>
                <w:sz w:val="18"/>
                <w:szCs w:val="18"/>
              </w:rPr>
              <w:t xml:space="preserve">Status</w:t>
            </w:r>
          </w:p>
        </w:tc>
      </w:tr>
      <w:tr>
        <w:tc>
          <w:tcPr>
            <w:tcW w:type="dxa" w:w="600"/>
            <w:tcBorders>
              <w:top w:val="single" w:color="C8E6D0" w:sz="1"/>
              <w:left w:val="single" w:color="C8E6D0" w:sz="1"/>
              <w:bottom w:val="single" w:color="C8E6D0" w:sz="1"/>
              <w:right w:val="single" w:color="C8E6D0" w:sz="1"/>
            </w:tcBorders>
            <w:shd w:fill="E8F5EC" w:val="clear"/>
            <w:tcMar>
              <w:top w:type="dxa" w:w="70"/>
              <w:left w:type="dxa" w:w="140"/>
              <w:bottom w:type="dxa" w:w="70"/>
              <w:right w:type="dxa" w:w="140"/>
            </w:tcMar>
          </w:tcPr>
          <w:p>
            <w:r>
              <w:rPr>
                <w:rFonts w:ascii="Arial" w:cs="Arial" w:eastAsia="Arial" w:hAnsi="Arial"/>
                <w:b/>
                <w:bCs/>
                <w:color w:val="1A1A1A"/>
                <w:sz w:val="18"/>
                <w:szCs w:val="18"/>
              </w:rPr>
              <w:t xml:space="preserve">1</w:t>
            </w:r>
          </w:p>
        </w:tc>
        <w:tc>
          <w:tcPr>
            <w:tcW w:type="dxa" w:w="4560"/>
            <w:tcBorders>
              <w:top w:val="single" w:color="C8E6D0" w:sz="1"/>
              <w:left w:val="single" w:color="C8E6D0" w:sz="1"/>
              <w:bottom w:val="single" w:color="C8E6D0" w:sz="1"/>
              <w:right w:val="single" w:color="C8E6D0" w:sz="1"/>
            </w:tcBorders>
            <w:shd w:fill="E8F5EC" w:val="clear"/>
            <w:tcMar>
              <w:top w:type="dxa" w:w="70"/>
              <w:left w:type="dxa" w:w="140"/>
              <w:bottom w:type="dxa" w:w="70"/>
              <w:right w:type="dxa" w:w="140"/>
            </w:tcMar>
          </w:tcPr>
          <w:p>
            <w:r>
              <w:rPr>
                <w:rFonts w:ascii="Arial" w:cs="Arial" w:eastAsia="Arial" w:hAnsi="Arial"/>
                <w:b w:val="false"/>
                <w:bCs w:val="false"/>
                <w:color w:val="1A1A1A"/>
                <w:sz w:val="18"/>
                <w:szCs w:val="18"/>
              </w:rPr>
              <w:t xml:space="preserve">What is the preferred cloud storage provider (Supabase, Firebase, custom PostgreSQL)? This affects the Sync Queue's serialisation format.</w:t>
            </w:r>
          </w:p>
        </w:tc>
        <w:tc>
          <w:tcPr>
            <w:tcW w:type="dxa" w:w="2600"/>
            <w:tcBorders>
              <w:top w:val="single" w:color="C8E6D0" w:sz="1"/>
              <w:left w:val="single" w:color="C8E6D0" w:sz="1"/>
              <w:bottom w:val="single" w:color="C8E6D0" w:sz="1"/>
              <w:right w:val="single" w:color="C8E6D0" w:sz="1"/>
            </w:tcBorders>
            <w:shd w:fill="E8F5EC" w:val="clear"/>
            <w:tcMar>
              <w:top w:type="dxa" w:w="70"/>
              <w:left w:type="dxa" w:w="140"/>
              <w:bottom w:type="dxa" w:w="70"/>
              <w:right w:type="dxa" w:w="140"/>
            </w:tcMar>
          </w:tcPr>
          <w:p>
            <w:r>
              <w:rPr>
                <w:rFonts w:ascii="Arial" w:cs="Arial" w:eastAsia="Arial" w:hAnsi="Arial"/>
                <w:b w:val="false"/>
                <w:bCs w:val="false"/>
                <w:color w:val="1A1A1A"/>
                <w:sz w:val="18"/>
                <w:szCs w:val="18"/>
              </w:rPr>
              <w:t xml:space="preserve">Client / Architect</w:t>
            </w:r>
          </w:p>
        </w:tc>
        <w:tc>
          <w:tcPr>
            <w:tcW w:type="dxa" w:w="1600"/>
            <w:tcBorders>
              <w:top w:val="single" w:color="C8E6D0" w:sz="1"/>
              <w:left w:val="single" w:color="C8E6D0" w:sz="1"/>
              <w:bottom w:val="single" w:color="C8E6D0" w:sz="1"/>
              <w:right w:val="single" w:color="C8E6D0" w:sz="1"/>
            </w:tcBorders>
            <w:shd w:fill="E8F5EC" w:val="clear"/>
            <w:tcMar>
              <w:top w:type="dxa" w:w="70"/>
              <w:left w:type="dxa" w:w="140"/>
              <w:bottom w:type="dxa" w:w="70"/>
              <w:right w:type="dxa" w:w="140"/>
            </w:tcMar>
          </w:tcPr>
          <w:p>
            <w:r>
              <w:rPr>
                <w:rFonts w:ascii="Arial" w:cs="Arial" w:eastAsia="Arial" w:hAnsi="Arial"/>
                <w:b/>
                <w:bCs/>
                <w:color w:val="CC6600"/>
                <w:sz w:val="18"/>
                <w:szCs w:val="18"/>
              </w:rPr>
              <w:t xml:space="preserve">Open</w:t>
            </w:r>
          </w:p>
        </w:tc>
      </w:tr>
      <w:tr>
        <w:tc>
          <w:tcPr>
            <w:tcW w:type="dxa" w:w="600"/>
            <w:tcBorders>
              <w:top w:val="single" w:color="C8E6D0" w:sz="1"/>
              <w:left w:val="single" w:color="C8E6D0" w:sz="1"/>
              <w:bottom w:val="single" w:color="C8E6D0" w:sz="1"/>
              <w:right w:val="single" w:color="C8E6D0" w:sz="1"/>
            </w:tcBorders>
            <w:shd w:fill="FFFFFF" w:val="clear"/>
            <w:tcMar>
              <w:top w:type="dxa" w:w="70"/>
              <w:left w:type="dxa" w:w="140"/>
              <w:bottom w:type="dxa" w:w="70"/>
              <w:right w:type="dxa" w:w="140"/>
            </w:tcMar>
          </w:tcPr>
          <w:p>
            <w:r>
              <w:rPr>
                <w:rFonts w:ascii="Arial" w:cs="Arial" w:eastAsia="Arial" w:hAnsi="Arial"/>
                <w:b/>
                <w:bCs/>
                <w:color w:val="1A1A1A"/>
                <w:sz w:val="18"/>
                <w:szCs w:val="18"/>
              </w:rPr>
              <w:t xml:space="preserve">2</w:t>
            </w:r>
          </w:p>
        </w:tc>
        <w:tc>
          <w:tcPr>
            <w:tcW w:type="dxa" w:w="4560"/>
            <w:tcBorders>
              <w:top w:val="single" w:color="C8E6D0" w:sz="1"/>
              <w:left w:val="single" w:color="C8E6D0" w:sz="1"/>
              <w:bottom w:val="single" w:color="C8E6D0" w:sz="1"/>
              <w:right w:val="single" w:color="C8E6D0" w:sz="1"/>
            </w:tcBorders>
            <w:shd w:fill="FFFFFF" w:val="clear"/>
            <w:tcMar>
              <w:top w:type="dxa" w:w="70"/>
              <w:left w:type="dxa" w:w="140"/>
              <w:bottom w:type="dxa" w:w="70"/>
              <w:right w:type="dxa" w:w="140"/>
            </w:tcMar>
          </w:tcPr>
          <w:p>
            <w:r>
              <w:rPr>
                <w:rFonts w:ascii="Arial" w:cs="Arial" w:eastAsia="Arial" w:hAnsi="Arial"/>
                <w:b w:val="false"/>
                <w:bCs w:val="false"/>
                <w:color w:val="1A1A1A"/>
                <w:sz w:val="18"/>
                <w:szCs w:val="18"/>
              </w:rPr>
              <w:t xml:space="preserve">Should Soft Storage use an in-process dict (simpler, single-process only) or Redis (supports future horizontal scaling)?</w:t>
            </w:r>
          </w:p>
        </w:tc>
        <w:tc>
          <w:tcPr>
            <w:tcW w:type="dxa" w:w="2600"/>
            <w:tcBorders>
              <w:top w:val="single" w:color="C8E6D0" w:sz="1"/>
              <w:left w:val="single" w:color="C8E6D0" w:sz="1"/>
              <w:bottom w:val="single" w:color="C8E6D0" w:sz="1"/>
              <w:right w:val="single" w:color="C8E6D0" w:sz="1"/>
            </w:tcBorders>
            <w:shd w:fill="FFFFFF" w:val="clear"/>
            <w:tcMar>
              <w:top w:type="dxa" w:w="70"/>
              <w:left w:type="dxa" w:w="140"/>
              <w:bottom w:type="dxa" w:w="70"/>
              <w:right w:type="dxa" w:w="140"/>
            </w:tcMar>
          </w:tcPr>
          <w:p>
            <w:r>
              <w:rPr>
                <w:rFonts w:ascii="Arial" w:cs="Arial" w:eastAsia="Arial" w:hAnsi="Arial"/>
                <w:b w:val="false"/>
                <w:bCs w:val="false"/>
                <w:color w:val="1A1A1A"/>
                <w:sz w:val="18"/>
                <w:szCs w:val="18"/>
              </w:rPr>
              <w:t xml:space="preserve">Architect</w:t>
            </w:r>
          </w:p>
        </w:tc>
        <w:tc>
          <w:tcPr>
            <w:tcW w:type="dxa" w:w="1600"/>
            <w:tcBorders>
              <w:top w:val="single" w:color="C8E6D0" w:sz="1"/>
              <w:left w:val="single" w:color="C8E6D0" w:sz="1"/>
              <w:bottom w:val="single" w:color="C8E6D0" w:sz="1"/>
              <w:right w:val="single" w:color="C8E6D0" w:sz="1"/>
            </w:tcBorders>
            <w:shd w:fill="FFFFFF" w:val="clear"/>
            <w:tcMar>
              <w:top w:type="dxa" w:w="70"/>
              <w:left w:type="dxa" w:w="140"/>
              <w:bottom w:type="dxa" w:w="70"/>
              <w:right w:type="dxa" w:w="140"/>
            </w:tcMar>
          </w:tcPr>
          <w:p>
            <w:r>
              <w:rPr>
                <w:rFonts w:ascii="Arial" w:cs="Arial" w:eastAsia="Arial" w:hAnsi="Arial"/>
                <w:b/>
                <w:bCs/>
                <w:color w:val="CC6600"/>
                <w:sz w:val="18"/>
                <w:szCs w:val="18"/>
              </w:rPr>
              <w:t xml:space="preserve">Open</w:t>
            </w:r>
          </w:p>
        </w:tc>
      </w:tr>
      <w:tr>
        <w:tc>
          <w:tcPr>
            <w:tcW w:type="dxa" w:w="600"/>
            <w:tcBorders>
              <w:top w:val="single" w:color="C8E6D0" w:sz="1"/>
              <w:left w:val="single" w:color="C8E6D0" w:sz="1"/>
              <w:bottom w:val="single" w:color="C8E6D0" w:sz="1"/>
              <w:right w:val="single" w:color="C8E6D0" w:sz="1"/>
            </w:tcBorders>
            <w:shd w:fill="E8F5EC" w:val="clear"/>
            <w:tcMar>
              <w:top w:type="dxa" w:w="70"/>
              <w:left w:type="dxa" w:w="140"/>
              <w:bottom w:type="dxa" w:w="70"/>
              <w:right w:type="dxa" w:w="140"/>
            </w:tcMar>
          </w:tcPr>
          <w:p>
            <w:r>
              <w:rPr>
                <w:rFonts w:ascii="Arial" w:cs="Arial" w:eastAsia="Arial" w:hAnsi="Arial"/>
                <w:b/>
                <w:bCs/>
                <w:color w:val="1A1A1A"/>
                <w:sz w:val="18"/>
                <w:szCs w:val="18"/>
              </w:rPr>
              <w:t xml:space="preserve">3</w:t>
            </w:r>
          </w:p>
        </w:tc>
        <w:tc>
          <w:tcPr>
            <w:tcW w:type="dxa" w:w="4560"/>
            <w:tcBorders>
              <w:top w:val="single" w:color="C8E6D0" w:sz="1"/>
              <w:left w:val="single" w:color="C8E6D0" w:sz="1"/>
              <w:bottom w:val="single" w:color="C8E6D0" w:sz="1"/>
              <w:right w:val="single" w:color="C8E6D0" w:sz="1"/>
            </w:tcBorders>
            <w:shd w:fill="E8F5EC" w:val="clear"/>
            <w:tcMar>
              <w:top w:type="dxa" w:w="70"/>
              <w:left w:type="dxa" w:w="140"/>
              <w:bottom w:type="dxa" w:w="70"/>
              <w:right w:type="dxa" w:w="140"/>
            </w:tcMar>
          </w:tcPr>
          <w:p>
            <w:r>
              <w:rPr>
                <w:rFonts w:ascii="Arial" w:cs="Arial" w:eastAsia="Arial" w:hAnsi="Arial"/>
                <w:b w:val="false"/>
                <w:bCs w:val="false"/>
                <w:color w:val="1A1A1A"/>
                <w:sz w:val="18"/>
                <w:szCs w:val="18"/>
              </w:rPr>
              <w:t xml:space="preserve">What is the exact session timeout for Soft Storage reservations (currently assumed 120 s)?</w:t>
            </w:r>
          </w:p>
        </w:tc>
        <w:tc>
          <w:tcPr>
            <w:tcW w:type="dxa" w:w="2600"/>
            <w:tcBorders>
              <w:top w:val="single" w:color="C8E6D0" w:sz="1"/>
              <w:left w:val="single" w:color="C8E6D0" w:sz="1"/>
              <w:bottom w:val="single" w:color="C8E6D0" w:sz="1"/>
              <w:right w:val="single" w:color="C8E6D0" w:sz="1"/>
            </w:tcBorders>
            <w:shd w:fill="E8F5EC" w:val="clear"/>
            <w:tcMar>
              <w:top w:type="dxa" w:w="70"/>
              <w:left w:type="dxa" w:w="140"/>
              <w:bottom w:type="dxa" w:w="70"/>
              <w:right w:type="dxa" w:w="140"/>
            </w:tcMar>
          </w:tcPr>
          <w:p>
            <w:r>
              <w:rPr>
                <w:rFonts w:ascii="Arial" w:cs="Arial" w:eastAsia="Arial" w:hAnsi="Arial"/>
                <w:b w:val="false"/>
                <w:bCs w:val="false"/>
                <w:color w:val="1A1A1A"/>
                <w:sz w:val="18"/>
                <w:szCs w:val="18"/>
              </w:rPr>
              <w:t xml:space="preserve">Client</w:t>
            </w:r>
          </w:p>
        </w:tc>
        <w:tc>
          <w:tcPr>
            <w:tcW w:type="dxa" w:w="1600"/>
            <w:tcBorders>
              <w:top w:val="single" w:color="C8E6D0" w:sz="1"/>
              <w:left w:val="single" w:color="C8E6D0" w:sz="1"/>
              <w:bottom w:val="single" w:color="C8E6D0" w:sz="1"/>
              <w:right w:val="single" w:color="C8E6D0" w:sz="1"/>
            </w:tcBorders>
            <w:shd w:fill="E8F5EC" w:val="clear"/>
            <w:tcMar>
              <w:top w:type="dxa" w:w="70"/>
              <w:left w:type="dxa" w:w="140"/>
              <w:bottom w:type="dxa" w:w="70"/>
              <w:right w:type="dxa" w:w="140"/>
            </w:tcMar>
          </w:tcPr>
          <w:p>
            <w:r>
              <w:rPr>
                <w:rFonts w:ascii="Arial" w:cs="Arial" w:eastAsia="Arial" w:hAnsi="Arial"/>
                <w:b/>
                <w:bCs/>
                <w:color w:val="CC6600"/>
                <w:sz w:val="18"/>
                <w:szCs w:val="18"/>
              </w:rPr>
              <w:t xml:space="preserve">Open</w:t>
            </w:r>
          </w:p>
        </w:tc>
      </w:tr>
      <w:tr>
        <w:tc>
          <w:tcPr>
            <w:tcW w:type="dxa" w:w="600"/>
            <w:tcBorders>
              <w:top w:val="single" w:color="C8E6D0" w:sz="1"/>
              <w:left w:val="single" w:color="C8E6D0" w:sz="1"/>
              <w:bottom w:val="single" w:color="C8E6D0" w:sz="1"/>
              <w:right w:val="single" w:color="C8E6D0" w:sz="1"/>
            </w:tcBorders>
            <w:shd w:fill="FFFFFF" w:val="clear"/>
            <w:tcMar>
              <w:top w:type="dxa" w:w="70"/>
              <w:left w:type="dxa" w:w="140"/>
              <w:bottom w:type="dxa" w:w="70"/>
              <w:right w:type="dxa" w:w="140"/>
            </w:tcMar>
          </w:tcPr>
          <w:p>
            <w:r>
              <w:rPr>
                <w:rFonts w:ascii="Arial" w:cs="Arial" w:eastAsia="Arial" w:hAnsi="Arial"/>
                <w:b/>
                <w:bCs/>
                <w:color w:val="1A1A1A"/>
                <w:sz w:val="18"/>
                <w:szCs w:val="18"/>
              </w:rPr>
              <w:t xml:space="preserve">4</w:t>
            </w:r>
          </w:p>
        </w:tc>
        <w:tc>
          <w:tcPr>
            <w:tcW w:type="dxa" w:w="4560"/>
            <w:tcBorders>
              <w:top w:val="single" w:color="C8E6D0" w:sz="1"/>
              <w:left w:val="single" w:color="C8E6D0" w:sz="1"/>
              <w:bottom w:val="single" w:color="C8E6D0" w:sz="1"/>
              <w:right w:val="single" w:color="C8E6D0" w:sz="1"/>
            </w:tcBorders>
            <w:shd w:fill="FFFFFF" w:val="clear"/>
            <w:tcMar>
              <w:top w:type="dxa" w:w="70"/>
              <w:left w:type="dxa" w:w="140"/>
              <w:bottom w:type="dxa" w:w="70"/>
              <w:right w:type="dxa" w:w="140"/>
            </w:tcMar>
          </w:tcPr>
          <w:p>
            <w:r>
              <w:rPr>
                <w:rFonts w:ascii="Arial" w:cs="Arial" w:eastAsia="Arial" w:hAnsi="Arial"/>
                <w:b w:val="false"/>
                <w:bCs w:val="false"/>
                <w:color w:val="1A1A1A"/>
                <w:sz w:val="18"/>
                <w:szCs w:val="18"/>
              </w:rPr>
              <w:t xml:space="preserve">Are product deletions permanently soft-deleted or eventually hard-purged after an archival period?</w:t>
            </w:r>
          </w:p>
        </w:tc>
        <w:tc>
          <w:tcPr>
            <w:tcW w:type="dxa" w:w="2600"/>
            <w:tcBorders>
              <w:top w:val="single" w:color="C8E6D0" w:sz="1"/>
              <w:left w:val="single" w:color="C8E6D0" w:sz="1"/>
              <w:bottom w:val="single" w:color="C8E6D0" w:sz="1"/>
              <w:right w:val="single" w:color="C8E6D0" w:sz="1"/>
            </w:tcBorders>
            <w:shd w:fill="FFFFFF" w:val="clear"/>
            <w:tcMar>
              <w:top w:type="dxa" w:w="70"/>
              <w:left w:type="dxa" w:w="140"/>
              <w:bottom w:type="dxa" w:w="70"/>
              <w:right w:type="dxa" w:w="140"/>
            </w:tcMar>
          </w:tcPr>
          <w:p>
            <w:r>
              <w:rPr>
                <w:rFonts w:ascii="Arial" w:cs="Arial" w:eastAsia="Arial" w:hAnsi="Arial"/>
                <w:b w:val="false"/>
                <w:bCs w:val="false"/>
                <w:color w:val="1A1A1A"/>
                <w:sz w:val="18"/>
                <w:szCs w:val="18"/>
              </w:rPr>
              <w:t xml:space="preserve">Client</w:t>
            </w:r>
          </w:p>
        </w:tc>
        <w:tc>
          <w:tcPr>
            <w:tcW w:type="dxa" w:w="1600"/>
            <w:tcBorders>
              <w:top w:val="single" w:color="C8E6D0" w:sz="1"/>
              <w:left w:val="single" w:color="C8E6D0" w:sz="1"/>
              <w:bottom w:val="single" w:color="C8E6D0" w:sz="1"/>
              <w:right w:val="single" w:color="C8E6D0" w:sz="1"/>
            </w:tcBorders>
            <w:shd w:fill="FFFFFF" w:val="clear"/>
            <w:tcMar>
              <w:top w:type="dxa" w:w="70"/>
              <w:left w:type="dxa" w:w="140"/>
              <w:bottom w:type="dxa" w:w="70"/>
              <w:right w:type="dxa" w:w="140"/>
            </w:tcMar>
          </w:tcPr>
          <w:p>
            <w:r>
              <w:rPr>
                <w:rFonts w:ascii="Arial" w:cs="Arial" w:eastAsia="Arial" w:hAnsi="Arial"/>
                <w:b/>
                <w:bCs/>
                <w:color w:val="CC6600"/>
                <w:sz w:val="18"/>
                <w:szCs w:val="18"/>
              </w:rPr>
              <w:t xml:space="preserve">Open</w:t>
            </w:r>
          </w:p>
        </w:tc>
      </w:tr>
      <w:tr>
        <w:tc>
          <w:tcPr>
            <w:tcW w:type="dxa" w:w="600"/>
            <w:tcBorders>
              <w:top w:val="single" w:color="C8E6D0" w:sz="1"/>
              <w:left w:val="single" w:color="C8E6D0" w:sz="1"/>
              <w:bottom w:val="single" w:color="C8E6D0" w:sz="1"/>
              <w:right w:val="single" w:color="C8E6D0" w:sz="1"/>
            </w:tcBorders>
            <w:shd w:fill="E8F5EC" w:val="clear"/>
            <w:tcMar>
              <w:top w:type="dxa" w:w="70"/>
              <w:left w:type="dxa" w:w="140"/>
              <w:bottom w:type="dxa" w:w="70"/>
              <w:right w:type="dxa" w:w="140"/>
            </w:tcMar>
          </w:tcPr>
          <w:p>
            <w:r>
              <w:rPr>
                <w:rFonts w:ascii="Arial" w:cs="Arial" w:eastAsia="Arial" w:hAnsi="Arial"/>
                <w:b/>
                <w:bCs/>
                <w:color w:val="1A1A1A"/>
                <w:sz w:val="18"/>
                <w:szCs w:val="18"/>
              </w:rPr>
              <w:t xml:space="preserve">5</w:t>
            </w:r>
          </w:p>
        </w:tc>
        <w:tc>
          <w:tcPr>
            <w:tcW w:type="dxa" w:w="4560"/>
            <w:tcBorders>
              <w:top w:val="single" w:color="C8E6D0" w:sz="1"/>
              <w:left w:val="single" w:color="C8E6D0" w:sz="1"/>
              <w:bottom w:val="single" w:color="C8E6D0" w:sz="1"/>
              <w:right w:val="single" w:color="C8E6D0" w:sz="1"/>
            </w:tcBorders>
            <w:shd w:fill="E8F5EC" w:val="clear"/>
            <w:tcMar>
              <w:top w:type="dxa" w:w="70"/>
              <w:left w:type="dxa" w:w="140"/>
              <w:bottom w:type="dxa" w:w="70"/>
              <w:right w:type="dxa" w:w="140"/>
            </w:tcMar>
          </w:tcPr>
          <w:p>
            <w:r>
              <w:rPr>
                <w:rFonts w:ascii="Arial" w:cs="Arial" w:eastAsia="Arial" w:hAnsi="Arial"/>
                <w:b w:val="false"/>
                <w:bCs w:val="false"/>
                <w:color w:val="1A1A1A"/>
                <w:sz w:val="18"/>
                <w:szCs w:val="18"/>
              </w:rPr>
              <w:t xml:space="preserve">Is biometric authentication (fingerprint) required for the mobile admin device, or is PIN/password sufficient?</w:t>
            </w:r>
          </w:p>
        </w:tc>
        <w:tc>
          <w:tcPr>
            <w:tcW w:type="dxa" w:w="2600"/>
            <w:tcBorders>
              <w:top w:val="single" w:color="C8E6D0" w:sz="1"/>
              <w:left w:val="single" w:color="C8E6D0" w:sz="1"/>
              <w:bottom w:val="single" w:color="C8E6D0" w:sz="1"/>
              <w:right w:val="single" w:color="C8E6D0" w:sz="1"/>
            </w:tcBorders>
            <w:shd w:fill="E8F5EC" w:val="clear"/>
            <w:tcMar>
              <w:top w:type="dxa" w:w="70"/>
              <w:left w:type="dxa" w:w="140"/>
              <w:bottom w:type="dxa" w:w="70"/>
              <w:right w:type="dxa" w:w="140"/>
            </w:tcMar>
          </w:tcPr>
          <w:p>
            <w:r>
              <w:rPr>
                <w:rFonts w:ascii="Arial" w:cs="Arial" w:eastAsia="Arial" w:hAnsi="Arial"/>
                <w:b w:val="false"/>
                <w:bCs w:val="false"/>
                <w:color w:val="1A1A1A"/>
                <w:sz w:val="18"/>
                <w:szCs w:val="18"/>
              </w:rPr>
              <w:t xml:space="preserve">Client</w:t>
            </w:r>
          </w:p>
        </w:tc>
        <w:tc>
          <w:tcPr>
            <w:tcW w:type="dxa" w:w="1600"/>
            <w:tcBorders>
              <w:top w:val="single" w:color="C8E6D0" w:sz="1"/>
              <w:left w:val="single" w:color="C8E6D0" w:sz="1"/>
              <w:bottom w:val="single" w:color="C8E6D0" w:sz="1"/>
              <w:right w:val="single" w:color="C8E6D0" w:sz="1"/>
            </w:tcBorders>
            <w:shd w:fill="E8F5EC" w:val="clear"/>
            <w:tcMar>
              <w:top w:type="dxa" w:w="70"/>
              <w:left w:type="dxa" w:w="140"/>
              <w:bottom w:type="dxa" w:w="70"/>
              <w:right w:type="dxa" w:w="140"/>
            </w:tcMar>
          </w:tcPr>
          <w:p>
            <w:r>
              <w:rPr>
                <w:rFonts w:ascii="Arial" w:cs="Arial" w:eastAsia="Arial" w:hAnsi="Arial"/>
                <w:b/>
                <w:bCs/>
                <w:color w:val="CC6600"/>
                <w:sz w:val="18"/>
                <w:szCs w:val="18"/>
              </w:rPr>
              <w:t xml:space="preserve">Open</w:t>
            </w:r>
          </w:p>
        </w:tc>
      </w:tr>
      <w:tr>
        <w:tc>
          <w:tcPr>
            <w:tcW w:type="dxa" w:w="600"/>
            <w:tcBorders>
              <w:top w:val="single" w:color="C8E6D0" w:sz="1"/>
              <w:left w:val="single" w:color="C8E6D0" w:sz="1"/>
              <w:bottom w:val="single" w:color="C8E6D0" w:sz="1"/>
              <w:right w:val="single" w:color="C8E6D0" w:sz="1"/>
            </w:tcBorders>
            <w:shd w:fill="FFFFFF" w:val="clear"/>
            <w:tcMar>
              <w:top w:type="dxa" w:w="70"/>
              <w:left w:type="dxa" w:w="140"/>
              <w:bottom w:type="dxa" w:w="70"/>
              <w:right w:type="dxa" w:w="140"/>
            </w:tcMar>
          </w:tcPr>
          <w:p>
            <w:r>
              <w:rPr>
                <w:rFonts w:ascii="Arial" w:cs="Arial" w:eastAsia="Arial" w:hAnsi="Arial"/>
                <w:b/>
                <w:bCs/>
                <w:color w:val="1A1A1A"/>
                <w:sz w:val="18"/>
                <w:szCs w:val="18"/>
              </w:rPr>
              <w:t xml:space="preserve">6</w:t>
            </w:r>
          </w:p>
        </w:tc>
        <w:tc>
          <w:tcPr>
            <w:tcW w:type="dxa" w:w="4560"/>
            <w:tcBorders>
              <w:top w:val="single" w:color="C8E6D0" w:sz="1"/>
              <w:left w:val="single" w:color="C8E6D0" w:sz="1"/>
              <w:bottom w:val="single" w:color="C8E6D0" w:sz="1"/>
              <w:right w:val="single" w:color="C8E6D0" w:sz="1"/>
            </w:tcBorders>
            <w:shd w:fill="FFFFFF" w:val="clear"/>
            <w:tcMar>
              <w:top w:type="dxa" w:w="70"/>
              <w:left w:type="dxa" w:w="140"/>
              <w:bottom w:type="dxa" w:w="70"/>
              <w:right w:type="dxa" w:w="140"/>
            </w:tcMar>
          </w:tcPr>
          <w:p>
            <w:r>
              <w:rPr>
                <w:rFonts w:ascii="Arial" w:cs="Arial" w:eastAsia="Arial" w:hAnsi="Arial"/>
                <w:b w:val="false"/>
                <w:bCs w:val="false"/>
                <w:color w:val="1A1A1A"/>
                <w:sz w:val="18"/>
                <w:szCs w:val="18"/>
              </w:rPr>
              <w:t xml:space="preserve">Should the Sync Queue Worker run as a separate process or as an asyncio background task within the main FastAPI process?</w:t>
            </w:r>
          </w:p>
        </w:tc>
        <w:tc>
          <w:tcPr>
            <w:tcW w:type="dxa" w:w="2600"/>
            <w:tcBorders>
              <w:top w:val="single" w:color="C8E6D0" w:sz="1"/>
              <w:left w:val="single" w:color="C8E6D0" w:sz="1"/>
              <w:bottom w:val="single" w:color="C8E6D0" w:sz="1"/>
              <w:right w:val="single" w:color="C8E6D0" w:sz="1"/>
            </w:tcBorders>
            <w:shd w:fill="FFFFFF" w:val="clear"/>
            <w:tcMar>
              <w:top w:type="dxa" w:w="70"/>
              <w:left w:type="dxa" w:w="140"/>
              <w:bottom w:type="dxa" w:w="70"/>
              <w:right w:type="dxa" w:w="140"/>
            </w:tcMar>
          </w:tcPr>
          <w:p>
            <w:r>
              <w:rPr>
                <w:rFonts w:ascii="Arial" w:cs="Arial" w:eastAsia="Arial" w:hAnsi="Arial"/>
                <w:b w:val="false"/>
                <w:bCs w:val="false"/>
                <w:color w:val="1A1A1A"/>
                <w:sz w:val="18"/>
                <w:szCs w:val="18"/>
              </w:rPr>
              <w:t xml:space="preserve">Architect</w:t>
            </w:r>
          </w:p>
        </w:tc>
        <w:tc>
          <w:tcPr>
            <w:tcW w:type="dxa" w:w="1600"/>
            <w:tcBorders>
              <w:top w:val="single" w:color="C8E6D0" w:sz="1"/>
              <w:left w:val="single" w:color="C8E6D0" w:sz="1"/>
              <w:bottom w:val="single" w:color="C8E6D0" w:sz="1"/>
              <w:right w:val="single" w:color="C8E6D0" w:sz="1"/>
            </w:tcBorders>
            <w:shd w:fill="FFFFFF" w:val="clear"/>
            <w:tcMar>
              <w:top w:type="dxa" w:w="70"/>
              <w:left w:type="dxa" w:w="140"/>
              <w:bottom w:type="dxa" w:w="70"/>
              <w:right w:type="dxa" w:w="140"/>
            </w:tcMar>
          </w:tcPr>
          <w:p>
            <w:r>
              <w:rPr>
                <w:rFonts w:ascii="Arial" w:cs="Arial" w:eastAsia="Arial" w:hAnsi="Arial"/>
                <w:b/>
                <w:bCs/>
                <w:color w:val="CC6600"/>
                <w:sz w:val="18"/>
                <w:szCs w:val="18"/>
              </w:rPr>
              <w:t xml:space="preserve">Open</w:t>
            </w:r>
          </w:p>
        </w:tc>
      </w:tr>
    </w:tbl>
    <w:p>
      <w:pPr>
        <w:spacing w:after="0" w:before="240"/>
      </w:pPr>
      <w:r>
        <w:t xml:space="preserve"/>
      </w:r>
    </w:p>
    <w:p>
      <w:pPr>
        <w:spacing w:after="0" w:before="400"/>
        <w:jc w:val="center"/>
      </w:pPr>
      <w:r>
        <w:rPr>
          <w:rFonts w:ascii="Arial" w:cs="Arial" w:eastAsia="Arial" w:hAnsi="Arial"/>
          <w:i/>
          <w:iCs/>
          <w:color w:val="5A5A5A"/>
          <w:sz w:val="18"/>
          <w:szCs w:val="18"/>
        </w:rPr>
        <w:t xml:space="preserve">— End of Document —</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A86C" w:sz="4" w:space="1"/>
      </w:pBdr>
      <w:tabs>
        <w:tab w:val="right" w:pos="9026"/>
      </w:tabs>
      <w:spacing w:after="0" w:before="80"/>
    </w:pPr>
    <w:r>
      <w:rPr>
        <w:rFonts w:ascii="Arial" w:cs="Arial" w:eastAsia="Arial" w:hAnsi="Arial"/>
        <w:color w:val="5A5A5A"/>
        <w:sz w:val="16"/>
        <w:szCs w:val="16"/>
      </w:rPr>
      <w:t xml:space="preserve">CONFIDENTIAL — PIMS Internal Document</w:t>
    </w:r>
    <w:r>
      <w:rPr>
        <w:sz w:val="16"/>
        <w:szCs w:val="16"/>
      </w:rPr>
      <w:t xml:space="preserve">	</w:t>
    </w:r>
    <w:r>
      <w:rPr>
        <w:rFonts w:ascii="Arial" w:cs="Arial" w:eastAsia="Arial" w:hAnsi="Arial"/>
        <w:color w:val="5A5A5A"/>
        <w:sz w:val="16"/>
        <w:szCs w:val="16"/>
      </w:rPr>
      <w:t xml:space="preserve">Page </w:t>
    </w:r>
    <w:r>
      <w:rPr>
        <w:rFonts w:ascii="Arial" w:cs="Arial" w:eastAsia="Arial" w:hAnsi="Arial"/>
        <w:color w:val="2D7D4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D7D46" w:sz="6" w:space="1"/>
      </w:pBdr>
      <w:tabs>
        <w:tab w:val="right" w:pos="9026"/>
      </w:tabs>
      <w:spacing w:after="100" w:before="0"/>
    </w:pPr>
    <w:r>
      <w:rPr>
        <w:rFonts w:ascii="Arial" w:cs="Arial" w:eastAsia="Arial" w:hAnsi="Arial"/>
        <w:b/>
        <w:bCs/>
        <w:color w:val="C0392B"/>
        <w:sz w:val="20"/>
        <w:szCs w:val="20"/>
      </w:rPr>
      <w:t xml:space="preserve">P</w:t>
    </w:r>
    <w:r>
      <w:rPr>
        <w:rFonts w:ascii="Arial" w:cs="Arial" w:eastAsia="Arial" w:hAnsi="Arial"/>
        <w:b/>
        <w:bCs/>
        <w:color w:val="2980B9"/>
        <w:sz w:val="20"/>
        <w:szCs w:val="20"/>
      </w:rPr>
      <w:t xml:space="preserve">I</w:t>
    </w:r>
    <w:r>
      <w:rPr>
        <w:rFonts w:ascii="Arial" w:cs="Arial" w:eastAsia="Arial" w:hAnsi="Arial"/>
        <w:b/>
        <w:bCs/>
        <w:color w:val="D4AC0D"/>
        <w:sz w:val="20"/>
        <w:szCs w:val="20"/>
      </w:rPr>
      <w:t xml:space="preserve">M</w:t>
    </w:r>
    <w:r>
      <w:rPr>
        <w:rFonts w:ascii="Arial" w:cs="Arial" w:eastAsia="Arial" w:hAnsi="Arial"/>
        <w:b/>
        <w:bCs/>
        <w:color w:val="27AE60"/>
        <w:sz w:val="20"/>
        <w:szCs w:val="20"/>
      </w:rPr>
      <w:t xml:space="preserve">S</w:t>
    </w:r>
    <w:r>
      <w:rPr>
        <w:rFonts w:ascii="Arial" w:cs="Arial" w:eastAsia="Arial" w:hAnsi="Arial"/>
        <w:color w:val="5A5A5A"/>
        <w:sz w:val="18"/>
        <w:szCs w:val="18"/>
      </w:rPr>
      <w:t xml:space="preserve">  |  Pharmacy Inventory Management System SRS</w:t>
    </w:r>
    <w:r>
      <w:rPr>
        <w:sz w:val="18"/>
        <w:szCs w:val="18"/>
      </w:rPr>
      <w:t xml:space="preserve">	</w:t>
    </w:r>
    <w:r>
      <w:rPr>
        <w:rFonts w:ascii="Arial" w:cs="Arial" w:eastAsia="Arial" w:hAnsi="Arial"/>
        <w:color w:val="E8A86C"/>
        <w:sz w:val="18"/>
        <w:szCs w:val="18"/>
      </w:rPr>
      <w:t xml:space="preserve">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2D7D46"/>
      <w:sz w:val="32"/>
      <w:szCs w:val="32"/>
    </w:rPr>
  </w:style>
  <w:style w:type="paragraph" w:styleId="Heading2">
    <w:name w:val="Heading 2"/>
    <w:basedOn w:val="Normal"/>
    <w:next w:val="Normal"/>
    <w:qFormat/>
    <w:pPr>
      <w:spacing w:after="80" w:before="280"/>
      <w:outlineLvl w:val="1"/>
    </w:pPr>
    <w:rPr>
      <w:rFonts w:ascii="Arial" w:cs="Arial" w:eastAsia="Arial" w:hAnsi="Arial"/>
      <w:b/>
      <w:bCs/>
      <w:color w:val="E8A86C"/>
      <w:sz w:val="26"/>
      <w:szCs w:val="26"/>
    </w:rPr>
  </w:style>
  <w:style w:type="paragraph" w:styleId="Heading3">
    <w:name w:val="Heading 3"/>
    <w:basedOn w:val="Normal"/>
    <w:next w:val="Normal"/>
    <w:qFormat/>
    <w:pPr>
      <w:spacing w:after="60" w:before="200"/>
      <w:outlineLvl w:val="2"/>
    </w:pPr>
    <w:rPr>
      <w:rFonts w:ascii="Arial" w:cs="Arial" w:eastAsia="Arial" w:hAnsi="Arial"/>
      <w:b/>
      <w:bCs/>
      <w:color w:val="5FAD72"/>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2026-06-04T13:36:14.248Z</dcterms:created>
  <dcterms:modified xsi:type="dcterms:W3CDTF">2026-06-04T13:36:14.248Z</dcterms:modified>
</cp:coreProperties>
</file>

<file path=docProps/custom.xml><?xml version="1.0" encoding="utf-8"?>
<Properties xmlns="http://schemas.openxmlformats.org/officeDocument/2006/custom-properties" xmlns:vt="http://schemas.openxmlformats.org/officeDocument/2006/docPropsVTypes"/>
</file>