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📌 HOME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Picture Type: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Hero Image/Banner: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High-resolution aerial view of lush oil palm plantations.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Investors walking on farmland with smiles (represents trust &amp; prosperity).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 sunset or sunrise view over Palm Villa estate (warm, inviting colors).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Featured Projects Slider: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Palm Villa 1: Previously sold plots with well-maintained land.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Palm Villa 2: Drone shots of 2000 acres of investment-ready farmland.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Future Residential Estates: Concept visuals of homes surrounded by greenery.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Background Texture: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Light green gradient with subtle farmland patterns to convey sustainability.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📌 ABOUT US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Picture Type: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Company History: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 timeline-style image showing key milestones (company founding, Palm Villa 1 success, new acquisitions).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Mission &amp; Vision: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An image of investors shaking hands in a formal setting (trust-building).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Conceptual farmland + city skyline hybrid image (growth vision).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Core Values Section: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Each value (Integrity, Quality, Innovation, Sustainability, Community) should have a visual representation: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Integrity → A handshake or contract signing.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Quality → Close-up of healthy palm trees &amp; fertile land.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Innovation → Drone monitoring farmland.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Sustainability → A thriving eco-farm with modern irrigation.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Community → Investors gathered discussing plans on-site.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Meet the Team: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Professional headshots of the leadership team in business attire.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Casual group photo on-site at Palm Villa.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Strategic Partnerships Section: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Logos of partner organizations overlayed on farmland background.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📌 OUR PROJECTS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Palm Villa 1 (Past Success)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High-Resolution Drone Shots: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 top-down aerial view of the successfully sold estate.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Pictures of allocated plots with greenery.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Investor testimonials images (e.g., clients posing beside their plots).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Palm Villa 2 (Current Acquisition – 2000 Acres)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Wide-Angle Landscape Shots: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 high-definition aerial shot showcasing the 2000-acre land.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 future development overlay (mapping marked plots).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 side-by-side comparison: raw farmland today vs. future developed vision.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Future Residential Estates (Planned Communities)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Concept Art &amp; 3D Renderings: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 row of modern homes surrounded by palm trees.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Lifestyle images showing families in green spaces.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A community-driven farmland-retreat design for investors.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Investment Benefits Section: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Infographics overlayed on site images (ROI projections, farm productivity visuals).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📌 INVESTOR RESOURCES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FAQs Section: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Illustrated icons representing topics: land security, ROI expectations, resale process.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Downloadable Documents: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Formal certification graphics for deed, survey, and allocation letter (example scans).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📌 BLOG &amp; NEWS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Market Insights Blog: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Stock-like farmland investment graph overlays.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Success Stories from Investors: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Happy clients standing on allocated farmland plots.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Company Announcements: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Leadership making key decisions on-site at Palm Villa.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SEO Optimization: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Background images with real estate keywords subtly embedded.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📌 CONTACT US PAGE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Interactive Contact Form: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Investors filling out paperwork or using a tablet for registration.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Google Map Integration: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A zoomed-in area shot with an overlay marking Palm Villa’s location.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Social Media Icons &amp; WhatsApp Integration: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Live-action picture of a person chatting about land investment on WhatsApp.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Office Location &amp; Address: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A modern office environment photo that radiates professionalism.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📌 FOOTER (Global Across All Pages)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Quick Links Section: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Minimalistic icon designs for fast navigation.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Social Media Icons &amp; Newsletter Subscription Field: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Lifestyle imagery showing investors using their phones on-site.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