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A47036" w14:textId="0BE429ED" w:rsidR="00A33F12" w:rsidRDefault="00770741" w:rsidP="003F3A95">
      <w:pPr>
        <w:spacing w:after="80"/>
        <w:jc w:val="both"/>
        <w:rPr>
          <w:rFonts w:ascii="Times New Roman" w:hAnsi="Times New Roman" w:cs="Times New Roman"/>
          <w:b/>
          <w:bCs/>
          <w:color w:val="000000" w:themeColor="text1"/>
          <w:sz w:val="24"/>
          <w:szCs w:val="24"/>
        </w:rPr>
      </w:pPr>
      <w:r w:rsidRPr="00F645AA">
        <w:rPr>
          <w:rFonts w:ascii="Times New Roman" w:hAnsi="Times New Roman" w:cs="Times New Roman"/>
          <w:b/>
          <w:bCs/>
          <w:color w:val="000000" w:themeColor="text1"/>
          <w:sz w:val="24"/>
          <w:szCs w:val="24"/>
        </w:rPr>
        <w:t>Intelligent Traffic Systems and Real-Time Monitoring:</w:t>
      </w:r>
      <w:r w:rsidR="003F3A95">
        <w:rPr>
          <w:rFonts w:ascii="Times New Roman" w:hAnsi="Times New Roman" w:cs="Times New Roman"/>
          <w:color w:val="000000" w:themeColor="text1"/>
          <w:sz w:val="24"/>
          <w:szCs w:val="24"/>
        </w:rPr>
        <w:t xml:space="preserve"> </w:t>
      </w:r>
      <w:r w:rsidRPr="00F645AA">
        <w:rPr>
          <w:rFonts w:ascii="Times New Roman" w:hAnsi="Times New Roman" w:cs="Times New Roman"/>
          <w:b/>
          <w:bCs/>
          <w:color w:val="000000" w:themeColor="text1"/>
          <w:sz w:val="24"/>
          <w:szCs w:val="24"/>
        </w:rPr>
        <w:t>Aerial-Ground Edge Computing for Autonomous Mobility</w:t>
      </w:r>
    </w:p>
    <w:p w14:paraId="4B2917C7" w14:textId="77777777" w:rsidR="003F3A95" w:rsidRPr="00F645AA" w:rsidRDefault="003F3A95" w:rsidP="003F3A95">
      <w:pPr>
        <w:spacing w:after="80"/>
        <w:jc w:val="both"/>
        <w:rPr>
          <w:rFonts w:ascii="Times New Roman" w:hAnsi="Times New Roman" w:cs="Times New Roman"/>
          <w:color w:val="000000" w:themeColor="text1"/>
          <w:sz w:val="24"/>
          <w:szCs w:val="24"/>
        </w:rPr>
      </w:pPr>
    </w:p>
    <w:p w14:paraId="1858885C" w14:textId="02820D5B" w:rsidR="00A33F12" w:rsidRPr="00F645AA" w:rsidRDefault="00770741" w:rsidP="003F3A95">
      <w:pPr>
        <w:spacing w:before="60" w:after="100"/>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Abstract</w:t>
      </w:r>
      <w:r w:rsidR="003F3A95">
        <w:rPr>
          <w:rFonts w:ascii="Times New Roman" w:hAnsi="Times New Roman" w:cs="Times New Roman"/>
          <w:color w:val="000000" w:themeColor="text1"/>
          <w:sz w:val="24"/>
          <w:szCs w:val="24"/>
        </w:rPr>
        <w:t xml:space="preserve">: </w:t>
      </w:r>
      <w:r w:rsidR="00E135A6" w:rsidRPr="00F645AA">
        <w:rPr>
          <w:rFonts w:ascii="Times New Roman" w:hAnsi="Times New Roman" w:cs="Times New Roman"/>
          <w:color w:val="000000" w:themeColor="text1"/>
          <w:sz w:val="24"/>
          <w:szCs w:val="24"/>
        </w:rPr>
        <w:t xml:space="preserve">Here we investigate a hierarchical aerial-ground edge computing framework for the enhancement of real-time urban traffic management in next-generation Intelligent Traffic Systems (ITS). The framework seamlessly integrates a four-tier system of UAV swarms, GPU-accelerated roadside edge units (RSUs), regional aggregation servers, and cloud orchestration. We derive and validate a unified mathematical model that includes vehicular density estimation using multi-sensor Kalman fusion, probabilistic intersection collision-risk scoring and </w:t>
      </w:r>
      <w:proofErr w:type="spellStart"/>
      <w:r w:rsidR="00E135A6" w:rsidRPr="00F645AA">
        <w:rPr>
          <w:rFonts w:ascii="Times New Roman" w:hAnsi="Times New Roman" w:cs="Times New Roman"/>
          <w:color w:val="000000" w:themeColor="text1"/>
          <w:sz w:val="24"/>
          <w:szCs w:val="24"/>
        </w:rPr>
        <w:t>Lagrangian</w:t>
      </w:r>
      <w:proofErr w:type="spellEnd"/>
      <w:r w:rsidR="00E135A6" w:rsidRPr="00F645AA">
        <w:rPr>
          <w:rFonts w:ascii="Times New Roman" w:hAnsi="Times New Roman" w:cs="Times New Roman"/>
          <w:color w:val="000000" w:themeColor="text1"/>
          <w:sz w:val="24"/>
          <w:szCs w:val="24"/>
        </w:rPr>
        <w:t xml:space="preserve"> phase optimisation, using microscopic co-simulation. Evaluation under fixed-time and cloud-centric baselines shows reductions in mean vehicle delay of up to 62%, incident detection times of under 10 seconds, and control-loop latency of 8.7 </w:t>
      </w:r>
      <w:proofErr w:type="spellStart"/>
      <w:r w:rsidR="00E135A6" w:rsidRPr="00F645AA">
        <w:rPr>
          <w:rFonts w:ascii="Times New Roman" w:hAnsi="Times New Roman" w:cs="Times New Roman"/>
          <w:color w:val="000000" w:themeColor="text1"/>
          <w:sz w:val="24"/>
          <w:szCs w:val="24"/>
        </w:rPr>
        <w:t>ms</w:t>
      </w:r>
      <w:proofErr w:type="spellEnd"/>
      <w:r w:rsidR="00E135A6" w:rsidRPr="00F645AA">
        <w:rPr>
          <w:rFonts w:ascii="Times New Roman" w:hAnsi="Times New Roman" w:cs="Times New Roman"/>
          <w:color w:val="000000" w:themeColor="text1"/>
          <w:sz w:val="24"/>
          <w:szCs w:val="24"/>
        </w:rPr>
        <w:t xml:space="preserve">, well within the safety-critical 10 </w:t>
      </w:r>
      <w:proofErr w:type="spellStart"/>
      <w:r w:rsidR="00E135A6" w:rsidRPr="00F645AA">
        <w:rPr>
          <w:rFonts w:ascii="Times New Roman" w:hAnsi="Times New Roman" w:cs="Times New Roman"/>
          <w:color w:val="000000" w:themeColor="text1"/>
          <w:sz w:val="24"/>
          <w:szCs w:val="24"/>
        </w:rPr>
        <w:t>ms</w:t>
      </w:r>
      <w:proofErr w:type="spellEnd"/>
      <w:r w:rsidR="00E135A6" w:rsidRPr="00F645AA">
        <w:rPr>
          <w:rFonts w:ascii="Times New Roman" w:hAnsi="Times New Roman" w:cs="Times New Roman"/>
          <w:color w:val="000000" w:themeColor="text1"/>
          <w:sz w:val="24"/>
          <w:szCs w:val="24"/>
        </w:rPr>
        <w:t xml:space="preserve"> budget. Three case studies of mature, resource-constrained deployment environments demonstrate wide architectural adaptability.</w:t>
      </w:r>
      <w:r w:rsidR="003F3A95">
        <w:rPr>
          <w:rFonts w:ascii="Times New Roman" w:hAnsi="Times New Roman" w:cs="Times New Roman"/>
          <w:color w:val="000000" w:themeColor="text1"/>
          <w:sz w:val="24"/>
          <w:szCs w:val="24"/>
        </w:rPr>
        <w:t xml:space="preserve"> This c</w:t>
      </w:r>
      <w:r w:rsidR="00E135A6" w:rsidRPr="00F645AA">
        <w:rPr>
          <w:rFonts w:ascii="Times New Roman" w:hAnsi="Times New Roman" w:cs="Times New Roman"/>
          <w:color w:val="000000" w:themeColor="text1"/>
          <w:sz w:val="24"/>
          <w:szCs w:val="24"/>
        </w:rPr>
        <w:t>hapter offers a deployment-oriented blueprint to bridge the gap between theoretical edge-computing frameworks and operational ITS practice.</w:t>
      </w:r>
    </w:p>
    <w:p w14:paraId="1773FA54" w14:textId="4C331B61" w:rsidR="00A33F12" w:rsidRPr="003F3A95" w:rsidRDefault="00770741" w:rsidP="003F3A95">
      <w:pPr>
        <w:spacing w:after="320"/>
        <w:jc w:val="both"/>
        <w:rPr>
          <w:rFonts w:ascii="Times New Roman" w:hAnsi="Times New Roman" w:cs="Times New Roman"/>
          <w:i/>
          <w:color w:val="000000" w:themeColor="text1"/>
          <w:sz w:val="24"/>
          <w:szCs w:val="24"/>
        </w:rPr>
      </w:pPr>
      <w:r w:rsidRPr="003F3A95">
        <w:rPr>
          <w:rFonts w:ascii="Times New Roman" w:hAnsi="Times New Roman" w:cs="Times New Roman"/>
          <w:b/>
          <w:bCs/>
          <w:i/>
          <w:color w:val="000000" w:themeColor="text1"/>
          <w:sz w:val="24"/>
          <w:szCs w:val="24"/>
        </w:rPr>
        <w:t xml:space="preserve">Keywords: </w:t>
      </w:r>
      <w:r w:rsidRPr="003F3A95">
        <w:rPr>
          <w:rFonts w:ascii="Times New Roman" w:hAnsi="Times New Roman" w:cs="Times New Roman"/>
          <w:i/>
          <w:color w:val="000000" w:themeColor="text1"/>
          <w:sz w:val="24"/>
          <w:szCs w:val="24"/>
        </w:rPr>
        <w:t>Intelligent Transportation Systems</w:t>
      </w:r>
      <w:r w:rsidR="003F3A95">
        <w:rPr>
          <w:rFonts w:ascii="Times New Roman" w:hAnsi="Times New Roman" w:cs="Times New Roman"/>
          <w:i/>
          <w:color w:val="000000" w:themeColor="text1"/>
          <w:sz w:val="24"/>
          <w:szCs w:val="24"/>
        </w:rPr>
        <w:t>,</w:t>
      </w:r>
      <w:r w:rsidRPr="003F3A95">
        <w:rPr>
          <w:rFonts w:ascii="Times New Roman" w:hAnsi="Times New Roman" w:cs="Times New Roman"/>
          <w:i/>
          <w:color w:val="000000" w:themeColor="text1"/>
          <w:sz w:val="24"/>
          <w:szCs w:val="24"/>
        </w:rPr>
        <w:t xml:space="preserve"> Aerial-Ground Edge Computing</w:t>
      </w:r>
      <w:r w:rsidR="003F3A95">
        <w:rPr>
          <w:rFonts w:ascii="Times New Roman" w:hAnsi="Times New Roman" w:cs="Times New Roman"/>
          <w:i/>
          <w:color w:val="000000" w:themeColor="text1"/>
          <w:sz w:val="24"/>
          <w:szCs w:val="24"/>
        </w:rPr>
        <w:t>,</w:t>
      </w:r>
      <w:r w:rsidRPr="003F3A95">
        <w:rPr>
          <w:rFonts w:ascii="Times New Roman" w:hAnsi="Times New Roman" w:cs="Times New Roman"/>
          <w:i/>
          <w:color w:val="000000" w:themeColor="text1"/>
          <w:sz w:val="24"/>
          <w:szCs w:val="24"/>
        </w:rPr>
        <w:t xml:space="preserve"> Unmanned Aerial Vehicle; Adaptive Signal Control; Vehicle-to-Everything (V2X); Federated Learning; Digital Twin; Roadside Unit; Collision Risk Score; Autonomous Mobility</w:t>
      </w:r>
    </w:p>
    <w:p w14:paraId="5757383D" w14:textId="77777777" w:rsidR="00A33F12" w:rsidRPr="00F645AA" w:rsidRDefault="00770741" w:rsidP="003F3A95">
      <w:pPr>
        <w:pStyle w:val="Heading1"/>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1. Introduction</w:t>
      </w:r>
    </w:p>
    <w:p w14:paraId="09FEAFFB" w14:textId="77777777" w:rsidR="00BC2590" w:rsidRPr="00F645AA" w:rsidRDefault="00E135A6" w:rsidP="003F3A95">
      <w:pPr>
        <w:spacing w:after="100" w:line="276" w:lineRule="auto"/>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The structure of urban transport networks across the world is in a crisis due to increasing volumes of vehicles, population density and the demand for multimodal travel. According to the United Nations Department of Economic and Social Affairs (2023), by 2050, some 68% of the world’s population will live in urban areas. This will increase congestion, fuel waste and road-safety deficits to levels that are far beyond the capacity of current traffic management systems. In this context, the design and deployment of Intelligent Traffic Systems (ITS), able to operate adaptively, autonomously and in real time, has become an operational imperative rather than a research aspiration.</w:t>
      </w:r>
    </w:p>
    <w:p w14:paraId="7717FE15" w14:textId="5AEB2531" w:rsidR="00A33F12" w:rsidRPr="00F645AA" w:rsidRDefault="00E135A6" w:rsidP="003F3A95">
      <w:pPr>
        <w:spacing w:after="100" w:line="276" w:lineRule="auto"/>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 xml:space="preserve">Three compounding deficiencies exist in the traditional Intelligent Transportation System (ITS) architectures that are based on fixed inductive loops, roadside cameras, centralised processing and pre-programmed signal plans. First, sensor coverage is limited by the geography of installation and this leaves corridors prone to incidents </w:t>
      </w:r>
      <w:proofErr w:type="spellStart"/>
      <w:r w:rsidRPr="00F645AA">
        <w:rPr>
          <w:rFonts w:ascii="Times New Roman" w:hAnsi="Times New Roman" w:cs="Times New Roman"/>
          <w:color w:val="000000" w:themeColor="text1"/>
          <w:sz w:val="24"/>
          <w:szCs w:val="24"/>
        </w:rPr>
        <w:t>undermonitored</w:t>
      </w:r>
      <w:proofErr w:type="spellEnd"/>
      <w:r w:rsidRPr="00F645AA">
        <w:rPr>
          <w:rFonts w:ascii="Times New Roman" w:hAnsi="Times New Roman" w:cs="Times New Roman"/>
          <w:color w:val="000000" w:themeColor="text1"/>
          <w:sz w:val="24"/>
          <w:szCs w:val="24"/>
        </w:rPr>
        <w:t xml:space="preserve">. Second, the round-trip processing latencies of cloud-hosted inference, typically in the 200–400 </w:t>
      </w:r>
      <w:proofErr w:type="spellStart"/>
      <w:r w:rsidRPr="00F645AA">
        <w:rPr>
          <w:rFonts w:ascii="Times New Roman" w:hAnsi="Times New Roman" w:cs="Times New Roman"/>
          <w:color w:val="000000" w:themeColor="text1"/>
          <w:sz w:val="24"/>
          <w:szCs w:val="24"/>
        </w:rPr>
        <w:t>ms</w:t>
      </w:r>
      <w:proofErr w:type="spellEnd"/>
      <w:r w:rsidRPr="00F645AA">
        <w:rPr>
          <w:rFonts w:ascii="Times New Roman" w:hAnsi="Times New Roman" w:cs="Times New Roman"/>
          <w:color w:val="000000" w:themeColor="text1"/>
          <w:sz w:val="24"/>
          <w:szCs w:val="24"/>
        </w:rPr>
        <w:t xml:space="preserve"> range, are incompatible with the sub-10 </w:t>
      </w:r>
      <w:proofErr w:type="spellStart"/>
      <w:r w:rsidRPr="00F645AA">
        <w:rPr>
          <w:rFonts w:ascii="Times New Roman" w:hAnsi="Times New Roman" w:cs="Times New Roman"/>
          <w:color w:val="000000" w:themeColor="text1"/>
          <w:sz w:val="24"/>
          <w:szCs w:val="24"/>
        </w:rPr>
        <w:t>ms</w:t>
      </w:r>
      <w:proofErr w:type="spellEnd"/>
      <w:r w:rsidRPr="00F645AA">
        <w:rPr>
          <w:rFonts w:ascii="Times New Roman" w:hAnsi="Times New Roman" w:cs="Times New Roman"/>
          <w:color w:val="000000" w:themeColor="text1"/>
          <w:sz w:val="24"/>
          <w:szCs w:val="24"/>
        </w:rPr>
        <w:t xml:space="preserve"> budget of safety-critical vehicular decision loops (Tolulope et al., 2026). Third, the fixed signal timing is too slow to respond to fast spatially correlated demand fluctuations. Each of the above limitations has a credible remedy through the integration of UAVs as mobile sensing and computing platforms with GPU-accelerated roadside edge nodes and privacy-preserving cloud orchestration.</w:t>
      </w:r>
    </w:p>
    <w:p w14:paraId="643CBB3A" w14:textId="77777777" w:rsidR="005940C0" w:rsidRPr="00F645AA" w:rsidRDefault="00E135A6" w:rsidP="003F3A95">
      <w:pPr>
        <w:spacing w:after="100" w:line="276" w:lineRule="auto"/>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Aerial-ground edge computing for ITS is a paradigm in which mobile intelligent agents at different altitudes cooperate with fixed roadside infrastructure to provide a coherent and low-latency traffic picture. UAVs can function as flexible sensor platforms in camera-sparse corridors, relay nodes to extend the range of V2X, and onboard inference hosts to compress dense video into compact feature vectors for RSUs. Ground RSUs perform deep-learning tracking and density estimation in the millisecond latency envelope unachievable by cloud systems. Cloud tiers manage federated model training, long horizon forecasting and digital twin synchronisation, free from real-time duties.</w:t>
      </w:r>
    </w:p>
    <w:p w14:paraId="3CABC13F" w14:textId="5FDE0A44" w:rsidR="00E135A6" w:rsidRPr="00F645AA" w:rsidRDefault="00E135A6" w:rsidP="003F3A95">
      <w:pPr>
        <w:spacing w:after="100" w:line="276" w:lineRule="auto"/>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The chapter contributes fourfold: (</w:t>
      </w:r>
      <w:proofErr w:type="spellStart"/>
      <w:r w:rsidRPr="00F645AA">
        <w:rPr>
          <w:rFonts w:ascii="Times New Roman" w:hAnsi="Times New Roman" w:cs="Times New Roman"/>
          <w:color w:val="000000" w:themeColor="text1"/>
          <w:sz w:val="24"/>
          <w:szCs w:val="24"/>
        </w:rPr>
        <w:t>i</w:t>
      </w:r>
      <w:proofErr w:type="spellEnd"/>
      <w:r w:rsidRPr="00F645AA">
        <w:rPr>
          <w:rFonts w:ascii="Times New Roman" w:hAnsi="Times New Roman" w:cs="Times New Roman"/>
          <w:color w:val="000000" w:themeColor="text1"/>
          <w:sz w:val="24"/>
          <w:szCs w:val="24"/>
        </w:rPr>
        <w:t>) a structured literature review across ITS sensing, edge computing, UAV-assisted networking, and V2X communication; (ii) a formal system model and unified mathematical framework for density estimation, collision-risk scoring, and adaptive signal control; (iii) co-simulation performance evaluation across three urban scenarios; and (iv) three deployment-oriented case studies illustrating architectural adaptability across infrastructure maturity levels.</w:t>
      </w:r>
    </w:p>
    <w:p w14:paraId="54CECED3" w14:textId="77777777" w:rsidR="00A33F12" w:rsidRPr="00F645AA" w:rsidRDefault="00770741" w:rsidP="003F3A95">
      <w:pPr>
        <w:pStyle w:val="Heading1"/>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2. Literature Review</w:t>
      </w:r>
    </w:p>
    <w:p w14:paraId="1CE1680B" w14:textId="77777777"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2.1 Adaptive Signal Control: From Heuristics to Learned Policies</w:t>
      </w:r>
    </w:p>
    <w:p w14:paraId="591B6686" w14:textId="77777777" w:rsidR="00732F09" w:rsidRPr="00F645AA" w:rsidRDefault="00E135A6" w:rsidP="003F3A95">
      <w:pPr>
        <w:spacing w:after="100" w:line="276" w:lineRule="auto"/>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 xml:space="preserve">Traffic signal control has evolved from fixed-cycle timers of mid-twentieth century, to actuated controllers conditioned on inductive loop detections, to area-coordinated systems such as SCATS and SCOOT that place network-level optimisation as the fundamental ITS principle (Agrahari et al., 2024). Reinforcement learning has received considerable research attention as an alternative that does not require explicit traffic models. Ge et al. (2019) demonstrated in simulation that multi-agent deep Q-learning architectures, where each intersection is an independent learning agent that shares neighbour state observations, can coordinate signal plans without centralised computation and achieved a 31% reduction in intersection delay compared to actuated control. Kumar et al. (2021) further extended this with fuzzy inference modules to deal with uncertainty due to sensor noise, resulting in more stable policy convergence. </w:t>
      </w:r>
      <w:r w:rsidR="00732F09" w:rsidRPr="00F645AA">
        <w:rPr>
          <w:rFonts w:ascii="Times New Roman" w:hAnsi="Times New Roman" w:cs="Times New Roman"/>
          <w:color w:val="000000" w:themeColor="text1"/>
          <w:sz w:val="24"/>
          <w:szCs w:val="24"/>
        </w:rPr>
        <w:t>Mandal et al. (2020) showed that CNN-based vehicle detection at RSUs achieves &gt;94% intersection count accuracy, much better than loop-based occupancy sensing with mixed vehicle-type conditions.</w:t>
      </w:r>
    </w:p>
    <w:p w14:paraId="437B4085" w14:textId="0B38FA33" w:rsidR="00A33F12" w:rsidRPr="00F645AA" w:rsidRDefault="00770741" w:rsidP="003F3A95">
      <w:pPr>
        <w:spacing w:after="100" w:line="276" w:lineRule="auto"/>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2.2 Edge Computing in Transportation Contexts</w:t>
      </w:r>
    </w:p>
    <w:p w14:paraId="1E885CF7" w14:textId="7530C70F" w:rsidR="00732F09" w:rsidRPr="00F645AA" w:rsidRDefault="00732F09"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 xml:space="preserve">Shi et al. (2016) gave the theoretical background for edge computing as a complement to the cloud. The authors identified latency, bandwidth and privacy as the three main reasons to move computation closer to the data source. Mao et al. (2017) formalised the task-offloading optimisation problem as a joint computation-communication resource allocation problem, which has subsequently influenced RSU design. Chen et al. (2021) confirmed real-time inference at the RSU level on hardware, achieving 87.3% vehicle classification accuracy with a mean latency of 6.4 </w:t>
      </w:r>
      <w:proofErr w:type="spellStart"/>
      <w:r w:rsidRPr="00F645AA">
        <w:rPr>
          <w:rFonts w:ascii="Times New Roman" w:hAnsi="Times New Roman" w:cs="Times New Roman"/>
          <w:b w:val="0"/>
          <w:bCs w:val="0"/>
          <w:color w:val="000000" w:themeColor="text1"/>
          <w:sz w:val="24"/>
          <w:szCs w:val="24"/>
        </w:rPr>
        <w:t>ms</w:t>
      </w:r>
      <w:proofErr w:type="spellEnd"/>
      <w:r w:rsidRPr="00F645AA">
        <w:rPr>
          <w:rFonts w:ascii="Times New Roman" w:hAnsi="Times New Roman" w:cs="Times New Roman"/>
          <w:b w:val="0"/>
          <w:bCs w:val="0"/>
          <w:color w:val="000000" w:themeColor="text1"/>
          <w:sz w:val="24"/>
          <w:szCs w:val="24"/>
        </w:rPr>
        <w:t xml:space="preserve"> on a Jetson Xavier NX platform. </w:t>
      </w:r>
      <w:proofErr w:type="spellStart"/>
      <w:r w:rsidRPr="00F645AA">
        <w:rPr>
          <w:rFonts w:ascii="Times New Roman" w:hAnsi="Times New Roman" w:cs="Times New Roman"/>
          <w:b w:val="0"/>
          <w:bCs w:val="0"/>
          <w:color w:val="000000" w:themeColor="text1"/>
          <w:sz w:val="24"/>
          <w:szCs w:val="24"/>
        </w:rPr>
        <w:t>Rauniyar</w:t>
      </w:r>
      <w:proofErr w:type="spellEnd"/>
      <w:r w:rsidRPr="00F645AA">
        <w:rPr>
          <w:rFonts w:ascii="Times New Roman" w:hAnsi="Times New Roman" w:cs="Times New Roman"/>
          <w:b w:val="0"/>
          <w:bCs w:val="0"/>
          <w:color w:val="000000" w:themeColor="text1"/>
          <w:sz w:val="24"/>
          <w:szCs w:val="24"/>
        </w:rPr>
        <w:t xml:space="preserve"> et al. (2023) reported NEMO system (noise, emission, speed, &amp; identity sensing at roadside gantries with cloud-resident classification) as a deployed example of multi-sensor edge-cloud fusion with sub-second V2X feedback.</w:t>
      </w:r>
    </w:p>
    <w:p w14:paraId="0DD8F665" w14:textId="77777777"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2.3 UAV-Assisted Traffic Monitoring</w:t>
      </w:r>
    </w:p>
    <w:p w14:paraId="7C868E95" w14:textId="1B634F96" w:rsidR="00BC2590" w:rsidRPr="00EB0821" w:rsidRDefault="00732F09" w:rsidP="00EB0821">
      <w:pPr>
        <w:pStyle w:val="Heading2"/>
        <w:jc w:val="both"/>
        <w:rPr>
          <w:rFonts w:ascii="Times New Roman" w:hAnsi="Times New Roman" w:cs="Times New Roman"/>
          <w:b w:val="0"/>
          <w:bCs w:val="0"/>
          <w:color w:val="000000" w:themeColor="text1"/>
          <w:sz w:val="24"/>
          <w:szCs w:val="24"/>
        </w:rPr>
      </w:pPr>
      <w:proofErr w:type="spellStart"/>
      <w:r w:rsidRPr="00F645AA">
        <w:rPr>
          <w:rFonts w:ascii="Times New Roman" w:hAnsi="Times New Roman" w:cs="Times New Roman"/>
          <w:b w:val="0"/>
          <w:bCs w:val="0"/>
          <w:color w:val="000000" w:themeColor="text1"/>
          <w:sz w:val="24"/>
          <w:szCs w:val="24"/>
        </w:rPr>
        <w:t>Satyanarayanan</w:t>
      </w:r>
      <w:proofErr w:type="spellEnd"/>
      <w:r w:rsidRPr="00F645AA">
        <w:rPr>
          <w:rFonts w:ascii="Times New Roman" w:hAnsi="Times New Roman" w:cs="Times New Roman"/>
          <w:b w:val="0"/>
          <w:bCs w:val="0"/>
          <w:color w:val="000000" w:themeColor="text1"/>
          <w:sz w:val="24"/>
          <w:szCs w:val="24"/>
        </w:rPr>
        <w:t xml:space="preserve"> back in 2017 found that UAVs are really good at being edge computing platforms. He liked that they can move around easily have a path for sending signals and have small hardware that can do lots of work. Then Abbas and his team looked at how to use nodes in mobile edge architectures in 2018. They thought that the big problem to solve was finding the path for UAVs to follow so they can cover the most area without using too much energy or getting in the way of other things in the </w:t>
      </w:r>
      <w:proofErr w:type="spellStart"/>
      <w:proofErr w:type="gramStart"/>
      <w:r w:rsidRPr="00F645AA">
        <w:rPr>
          <w:rFonts w:ascii="Times New Roman" w:hAnsi="Times New Roman" w:cs="Times New Roman"/>
          <w:b w:val="0"/>
          <w:bCs w:val="0"/>
          <w:color w:val="000000" w:themeColor="text1"/>
          <w:sz w:val="24"/>
          <w:szCs w:val="24"/>
        </w:rPr>
        <w:t>air.Taleb</w:t>
      </w:r>
      <w:proofErr w:type="spellEnd"/>
      <w:proofErr w:type="gramEnd"/>
      <w:r w:rsidRPr="00F645AA">
        <w:rPr>
          <w:rFonts w:ascii="Times New Roman" w:hAnsi="Times New Roman" w:cs="Times New Roman"/>
          <w:b w:val="0"/>
          <w:bCs w:val="0"/>
          <w:color w:val="000000" w:themeColor="text1"/>
          <w:sz w:val="24"/>
          <w:szCs w:val="24"/>
        </w:rPr>
        <w:t xml:space="preserve"> and his team worked on how to manage UAVs as part of a 5G network, in 2017. They wanted to make sure that UAVs could work well with the 5G New Radio </w:t>
      </w:r>
      <w:proofErr w:type="spellStart"/>
      <w:r w:rsidRPr="00F645AA">
        <w:rPr>
          <w:rFonts w:ascii="Times New Roman" w:hAnsi="Times New Roman" w:cs="Times New Roman"/>
          <w:b w:val="0"/>
          <w:bCs w:val="0"/>
          <w:color w:val="000000" w:themeColor="text1"/>
          <w:sz w:val="24"/>
          <w:szCs w:val="24"/>
        </w:rPr>
        <w:t>sidelink</w:t>
      </w:r>
      <w:proofErr w:type="spellEnd"/>
      <w:r w:rsidRPr="00F645AA">
        <w:rPr>
          <w:rFonts w:ascii="Times New Roman" w:hAnsi="Times New Roman" w:cs="Times New Roman"/>
          <w:b w:val="0"/>
          <w:bCs w:val="0"/>
          <w:color w:val="000000" w:themeColor="text1"/>
          <w:sz w:val="24"/>
          <w:szCs w:val="24"/>
        </w:rPr>
        <w:t xml:space="preserve"> architecture. Recently Zhu and his team showed that if you plan the path of UAVs and the resources they use together it can make the whole system work better. By about 23%. Compared to planning them separately especially in networks that involve </w:t>
      </w:r>
      <w:proofErr w:type="spellStart"/>
      <w:proofErr w:type="gramStart"/>
      <w:r w:rsidRPr="00F645AA">
        <w:rPr>
          <w:rFonts w:ascii="Times New Roman" w:hAnsi="Times New Roman" w:cs="Times New Roman"/>
          <w:b w:val="0"/>
          <w:bCs w:val="0"/>
          <w:color w:val="000000" w:themeColor="text1"/>
          <w:sz w:val="24"/>
          <w:szCs w:val="24"/>
        </w:rPr>
        <w:t>vehicles.</w:t>
      </w:r>
      <w:r w:rsidR="005940C0" w:rsidRPr="00F645AA">
        <w:rPr>
          <w:rFonts w:ascii="Times New Roman" w:hAnsi="Times New Roman" w:cs="Times New Roman"/>
          <w:b w:val="0"/>
          <w:bCs w:val="0"/>
          <w:color w:val="000000" w:themeColor="text1"/>
          <w:sz w:val="24"/>
          <w:szCs w:val="24"/>
        </w:rPr>
        <w:t>Three</w:t>
      </w:r>
      <w:proofErr w:type="spellEnd"/>
      <w:proofErr w:type="gramEnd"/>
      <w:r w:rsidR="005940C0" w:rsidRPr="00F645AA">
        <w:rPr>
          <w:rFonts w:ascii="Times New Roman" w:hAnsi="Times New Roman" w:cs="Times New Roman"/>
          <w:b w:val="0"/>
          <w:bCs w:val="0"/>
          <w:color w:val="000000" w:themeColor="text1"/>
          <w:sz w:val="24"/>
          <w:szCs w:val="24"/>
        </w:rPr>
        <w:t xml:space="preserve"> substantive gaps motivate the present work. First, UAVs have not been systematically incorporated as co-equal participants in the sensing-computing hierarchy; interaction protocols, resource allocation, and failure-mode handling for tight aerial-ground integration remain uncharacterised. Second, unified probabilistic modelling of joint density, speed, and risk estimation spanning ground radar, RSU cameras, GPS probes, and UAV optical flow is underexplored in deployment-oriented terms. Third, federated learning for multi-city ITS model sharing under data-residency regulations in emerging economies — notably India — has not been investigated practically. This chapter addresses all three gaps.</w:t>
      </w:r>
    </w:p>
    <w:p w14:paraId="31838ABA" w14:textId="51EFEDE7" w:rsidR="00A33F12" w:rsidRPr="00F645AA" w:rsidRDefault="00770741" w:rsidP="003F3A95">
      <w:pPr>
        <w:pStyle w:val="Heading1"/>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3. Theoretical Foundations and System Model</w:t>
      </w:r>
    </w:p>
    <w:p w14:paraId="1E6DD651" w14:textId="77777777"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3.1 Network and State Representation</w:t>
      </w:r>
    </w:p>
    <w:p w14:paraId="0B352595" w14:textId="7BF361B0" w:rsidR="007D2745" w:rsidRPr="00F645AA" w:rsidRDefault="007D2745"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 xml:space="preserve">A directed graph G = (V, E) is used to represent the road network of an urban area, where V represents each of the vehicles that are able to travel on the street and each of the street sections that make up the road network, denoted by E. Each street section e </w:t>
      </w:r>
      <w:r w:rsidRPr="00F645AA">
        <w:rPr>
          <w:rFonts w:ascii="Cambria Math" w:hAnsi="Cambria Math" w:cs="Cambria Math"/>
          <w:b w:val="0"/>
          <w:bCs w:val="0"/>
          <w:color w:val="000000" w:themeColor="text1"/>
          <w:sz w:val="24"/>
          <w:szCs w:val="24"/>
        </w:rPr>
        <w:t>∈</w:t>
      </w:r>
      <w:r w:rsidRPr="00F645AA">
        <w:rPr>
          <w:rFonts w:ascii="Times New Roman" w:hAnsi="Times New Roman" w:cs="Times New Roman"/>
          <w:b w:val="0"/>
          <w:bCs w:val="0"/>
          <w:color w:val="000000" w:themeColor="text1"/>
          <w:sz w:val="24"/>
          <w:szCs w:val="24"/>
        </w:rPr>
        <w:t xml:space="preserve"> E has a length (Lᵉ), a lane count (nᵉ), a free-flow speed (vᵉ), and a jam density (kᵉ). The system has three different classes of mobile nodes - Autonomous &amp; Connected Vehicles (ACVs), RSUs located at intersections, and UAVs flying in a designated airspace above G. The state of the system at discrete time step t is represented by Ψ(t) = {D(t), S(t), H(t), A(t)}, which corresponds to the value of each street segment for the density (D(t)), the average speed (S(t)), the intersection collision risk score (H(t)), and the phase assignment for the traffic signals at the intersections (A(t)). The control objective is to determine at each time step </w:t>
      </w:r>
      <w:proofErr w:type="spellStart"/>
      <w:r w:rsidRPr="00F645AA">
        <w:rPr>
          <w:rFonts w:ascii="Times New Roman" w:hAnsi="Times New Roman" w:cs="Times New Roman"/>
          <w:b w:val="0"/>
          <w:bCs w:val="0"/>
          <w:color w:val="000000" w:themeColor="text1"/>
          <w:sz w:val="24"/>
          <w:szCs w:val="24"/>
        </w:rPr>
        <w:t>t</w:t>
      </w:r>
      <w:proofErr w:type="spellEnd"/>
      <w:r w:rsidRPr="00F645AA">
        <w:rPr>
          <w:rFonts w:ascii="Times New Roman" w:hAnsi="Times New Roman" w:cs="Times New Roman"/>
          <w:b w:val="0"/>
          <w:bCs w:val="0"/>
          <w:color w:val="000000" w:themeColor="text1"/>
          <w:sz w:val="24"/>
          <w:szCs w:val="24"/>
        </w:rPr>
        <w:t xml:space="preserve"> the assignment A*(t) that minimises the average vehicle delay for the entire network while meeting the safety constraints represented by H(t).</w:t>
      </w:r>
    </w:p>
    <w:p w14:paraId="650F5471" w14:textId="77777777" w:rsidR="00BC2590"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3.2 Traffic Flow Theory</w:t>
      </w:r>
    </w:p>
    <w:p w14:paraId="7239DFB1" w14:textId="3EF8ACF0" w:rsidR="007D2745" w:rsidRPr="00F645AA" w:rsidRDefault="007D2745"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b w:val="0"/>
          <w:bCs w:val="0"/>
          <w:color w:val="000000" w:themeColor="text1"/>
          <w:sz w:val="24"/>
          <w:szCs w:val="24"/>
        </w:rPr>
        <w:t xml:space="preserve">The </w:t>
      </w:r>
      <w:proofErr w:type="spellStart"/>
      <w:r w:rsidRPr="00F645AA">
        <w:rPr>
          <w:rFonts w:ascii="Times New Roman" w:hAnsi="Times New Roman" w:cs="Times New Roman"/>
          <w:b w:val="0"/>
          <w:bCs w:val="0"/>
          <w:color w:val="000000" w:themeColor="text1"/>
          <w:sz w:val="24"/>
          <w:szCs w:val="24"/>
        </w:rPr>
        <w:t>Greenshield</w:t>
      </w:r>
      <w:proofErr w:type="spellEnd"/>
      <w:r w:rsidRPr="00F645AA">
        <w:rPr>
          <w:rFonts w:ascii="Times New Roman" w:hAnsi="Times New Roman" w:cs="Times New Roman"/>
          <w:b w:val="0"/>
          <w:bCs w:val="0"/>
          <w:color w:val="000000" w:themeColor="text1"/>
          <w:sz w:val="24"/>
          <w:szCs w:val="24"/>
        </w:rPr>
        <w:t xml:space="preserve"> flow relationship (q=</w:t>
      </w:r>
      <w:proofErr w:type="spellStart"/>
      <w:proofErr w:type="gramStart"/>
      <w:r w:rsidRPr="00F645AA">
        <w:rPr>
          <w:rFonts w:ascii="Times New Roman" w:hAnsi="Times New Roman" w:cs="Times New Roman"/>
          <w:b w:val="0"/>
          <w:bCs w:val="0"/>
          <w:color w:val="000000" w:themeColor="text1"/>
          <w:sz w:val="24"/>
          <w:szCs w:val="24"/>
        </w:rPr>
        <w:t>k.v</w:t>
      </w:r>
      <w:proofErr w:type="spellEnd"/>
      <w:proofErr w:type="gramEnd"/>
      <w:r w:rsidRPr="00F645AA">
        <w:rPr>
          <w:rFonts w:ascii="Times New Roman" w:hAnsi="Times New Roman" w:cs="Times New Roman"/>
          <w:b w:val="0"/>
          <w:bCs w:val="0"/>
          <w:color w:val="000000" w:themeColor="text1"/>
          <w:sz w:val="24"/>
          <w:szCs w:val="24"/>
        </w:rPr>
        <w:t>) relates vehicle flow, density, and space mean speed; by definition segment density (as defined below) is kₑ(t) = Nₑ(t)/(</w:t>
      </w:r>
      <w:proofErr w:type="spellStart"/>
      <w:r w:rsidRPr="00F645AA">
        <w:rPr>
          <w:rFonts w:ascii="Times New Roman" w:hAnsi="Times New Roman" w:cs="Times New Roman"/>
          <w:b w:val="0"/>
          <w:bCs w:val="0"/>
          <w:color w:val="000000" w:themeColor="text1"/>
          <w:sz w:val="24"/>
          <w:szCs w:val="24"/>
        </w:rPr>
        <w:t>Lₑ.n</w:t>
      </w:r>
      <w:proofErr w:type="spellEnd"/>
      <w:r w:rsidRPr="00F645AA">
        <w:rPr>
          <w:rFonts w:ascii="Times New Roman" w:hAnsi="Times New Roman" w:cs="Times New Roman"/>
          <w:b w:val="0"/>
          <w:bCs w:val="0"/>
          <w:color w:val="000000" w:themeColor="text1"/>
          <w:sz w:val="24"/>
          <w:szCs w:val="24"/>
        </w:rPr>
        <w:t>ₑ) where Nₑ(t)=count of vehicles at time t. Vehicle speed-density relationships are calculated using the Greenberg logarithmic relationship between speed and density. The Greenberg equations are able to more closely represent the speed hypersensitivity achieved at density levels associated with congested urban conditions than do the linear Greenshield's equations. As the density approaches jam density, the model also produces the familiar speed collapse profile shown in Figure 1 below.</w:t>
      </w:r>
    </w:p>
    <w:p w14:paraId="1C8D786A" w14:textId="767004B4" w:rsidR="007D2745" w:rsidRPr="00F645AA" w:rsidRDefault="007D2745" w:rsidP="00EB0821">
      <w:pPr>
        <w:pStyle w:val="Heading2"/>
        <w:ind w:left="2160" w:firstLine="720"/>
        <w:jc w:val="right"/>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 xml:space="preserve">vₑ(t) = </w:t>
      </w:r>
      <w:proofErr w:type="spellStart"/>
      <w:proofErr w:type="gramStart"/>
      <w:r w:rsidRPr="00F645AA">
        <w:rPr>
          <w:rFonts w:ascii="Times New Roman" w:hAnsi="Times New Roman" w:cs="Times New Roman"/>
          <w:b w:val="0"/>
          <w:bCs w:val="0"/>
          <w:color w:val="000000" w:themeColor="text1"/>
          <w:sz w:val="24"/>
          <w:szCs w:val="24"/>
        </w:rPr>
        <w:t>vf</w:t>
      </w:r>
      <w:proofErr w:type="spellEnd"/>
      <w:r w:rsidR="000B7E22" w:rsidRPr="00F645AA">
        <w:rPr>
          <w:rFonts w:ascii="Times New Roman" w:hAnsi="Times New Roman" w:cs="Times New Roman"/>
          <w:b w:val="0"/>
          <w:bCs w:val="0"/>
          <w:color w:val="000000" w:themeColor="text1"/>
          <w:sz w:val="24"/>
          <w:szCs w:val="24"/>
        </w:rPr>
        <w:t>,</w:t>
      </w:r>
      <w:r w:rsidRPr="00F645AA">
        <w:rPr>
          <w:rFonts w:ascii="Times New Roman" w:hAnsi="Times New Roman" w:cs="Times New Roman"/>
          <w:b w:val="0"/>
          <w:bCs w:val="0"/>
          <w:color w:val="000000" w:themeColor="text1"/>
          <w:sz w:val="24"/>
          <w:szCs w:val="24"/>
        </w:rPr>
        <w:t>ₑ</w:t>
      </w:r>
      <w:proofErr w:type="gramEnd"/>
      <w:r w:rsidRPr="00F645AA">
        <w:rPr>
          <w:rFonts w:ascii="Times New Roman" w:hAnsi="Times New Roman" w:cs="Times New Roman"/>
          <w:b w:val="0"/>
          <w:bCs w:val="0"/>
          <w:color w:val="000000" w:themeColor="text1"/>
          <w:sz w:val="24"/>
          <w:szCs w:val="24"/>
        </w:rPr>
        <w:t xml:space="preserve"> . ln(</w:t>
      </w:r>
      <w:proofErr w:type="spellStart"/>
      <w:proofErr w:type="gramStart"/>
      <w:r w:rsidRPr="00F645AA">
        <w:rPr>
          <w:rFonts w:ascii="Times New Roman" w:hAnsi="Times New Roman" w:cs="Times New Roman"/>
          <w:b w:val="0"/>
          <w:bCs w:val="0"/>
          <w:color w:val="000000" w:themeColor="text1"/>
          <w:sz w:val="24"/>
          <w:szCs w:val="24"/>
        </w:rPr>
        <w:t>kj</w:t>
      </w:r>
      <w:proofErr w:type="spellEnd"/>
      <w:r w:rsidR="000B7E22" w:rsidRPr="00F645AA">
        <w:rPr>
          <w:rFonts w:ascii="Times New Roman" w:hAnsi="Times New Roman" w:cs="Times New Roman"/>
          <w:b w:val="0"/>
          <w:bCs w:val="0"/>
          <w:color w:val="000000" w:themeColor="text1"/>
          <w:sz w:val="24"/>
          <w:szCs w:val="24"/>
        </w:rPr>
        <w:t>,</w:t>
      </w:r>
      <w:r w:rsidRPr="00F645AA">
        <w:rPr>
          <w:rFonts w:ascii="Times New Roman" w:hAnsi="Times New Roman" w:cs="Times New Roman"/>
          <w:b w:val="0"/>
          <w:bCs w:val="0"/>
          <w:color w:val="000000" w:themeColor="text1"/>
          <w:sz w:val="24"/>
          <w:szCs w:val="24"/>
        </w:rPr>
        <w:t>ₑ</w:t>
      </w:r>
      <w:proofErr w:type="gramEnd"/>
      <w:r w:rsidRPr="00F645AA">
        <w:rPr>
          <w:rFonts w:ascii="Times New Roman" w:hAnsi="Times New Roman" w:cs="Times New Roman"/>
          <w:b w:val="0"/>
          <w:bCs w:val="0"/>
          <w:color w:val="000000" w:themeColor="text1"/>
          <w:sz w:val="24"/>
          <w:szCs w:val="24"/>
        </w:rPr>
        <w:t>/kₑ(t))</w:t>
      </w:r>
      <w:r w:rsidR="000B7E22" w:rsidRPr="00F645AA">
        <w:rPr>
          <w:rFonts w:ascii="Times New Roman" w:hAnsi="Times New Roman" w:cs="Times New Roman"/>
          <w:b w:val="0"/>
          <w:bCs w:val="0"/>
          <w:color w:val="000000" w:themeColor="text1"/>
          <w:sz w:val="24"/>
          <w:szCs w:val="24"/>
        </w:rPr>
        <w:t xml:space="preserve">     </w:t>
      </w:r>
      <w:proofErr w:type="spellStart"/>
      <w:r w:rsidR="00EB0821">
        <w:rPr>
          <w:rFonts w:ascii="Times New Roman" w:hAnsi="Times New Roman" w:cs="Times New Roman"/>
          <w:b w:val="0"/>
          <w:bCs w:val="0"/>
          <w:color w:val="000000" w:themeColor="text1"/>
          <w:sz w:val="24"/>
          <w:szCs w:val="24"/>
        </w:rPr>
        <w:t>Eq</w:t>
      </w:r>
      <w:proofErr w:type="spellEnd"/>
      <w:r w:rsidR="00EB0821">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 xml:space="preserve"> 1</w:t>
      </w:r>
      <w:r w:rsidR="000B7E22" w:rsidRPr="00F645AA">
        <w:rPr>
          <w:rFonts w:ascii="Times New Roman" w:hAnsi="Times New Roman" w:cs="Times New Roman"/>
          <w:b w:val="0"/>
          <w:bCs w:val="0"/>
          <w:color w:val="000000" w:themeColor="text1"/>
          <w:sz w:val="24"/>
          <w:szCs w:val="24"/>
        </w:rPr>
        <w:t xml:space="preserve"> )</w:t>
      </w:r>
    </w:p>
    <w:p w14:paraId="70B33A22" w14:textId="77777777" w:rsidR="007D2745" w:rsidRPr="00F645AA" w:rsidRDefault="007D2745"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Count data generated by RSU radar and camera systems will be noisy and will be refined through the use of Kalman filtering cycles; the vehicle kinematic conservation model represents the prediction step of this process and multi-sensor fused observations provide the inputs for the measurement update (giving rise to the posterior density estimate kₑ(</w:t>
      </w:r>
      <w:proofErr w:type="spellStart"/>
      <w:r w:rsidRPr="00F645AA">
        <w:rPr>
          <w:rFonts w:ascii="Times New Roman" w:hAnsi="Times New Roman" w:cs="Times New Roman"/>
          <w:b w:val="0"/>
          <w:bCs w:val="0"/>
          <w:color w:val="000000" w:themeColor="text1"/>
          <w:sz w:val="24"/>
          <w:szCs w:val="24"/>
        </w:rPr>
        <w:t>t|t</w:t>
      </w:r>
      <w:proofErr w:type="spellEnd"/>
      <w:r w:rsidRPr="00F645AA">
        <w:rPr>
          <w:rFonts w:ascii="Times New Roman" w:hAnsi="Times New Roman" w:cs="Times New Roman"/>
          <w:b w:val="0"/>
          <w:bCs w:val="0"/>
          <w:color w:val="000000" w:themeColor="text1"/>
          <w:sz w:val="24"/>
          <w:szCs w:val="24"/>
        </w:rPr>
        <w:t>)) which are then provided to downstream modules.</w:t>
      </w:r>
    </w:p>
    <w:p w14:paraId="62290B33" w14:textId="19A52CC5"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3.3 UAV Coverage Geometry</w:t>
      </w:r>
    </w:p>
    <w:p w14:paraId="107C921E" w14:textId="28BD1E74" w:rsidR="00A33F12" w:rsidRPr="00F645AA" w:rsidRDefault="007D2745" w:rsidP="003F3A95">
      <w:pPr>
        <w:spacing w:after="8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Every UAV, flying at an altitude zᵤ(t) and using a camera with half-angle θ/2, covers a ground area with a radius rᵤ(t) = zᵤ(t) · tan(θ/2). The part of the road network it can actually see</w:t>
      </w:r>
      <w:r w:rsidR="000B7E22" w:rsidRPr="00F645AA">
        <w:rPr>
          <w:rFonts w:ascii="Times New Roman" w:hAnsi="Times New Roman" w:cs="Times New Roman"/>
          <w:color w:val="000000" w:themeColor="text1"/>
          <w:sz w:val="24"/>
          <w:szCs w:val="24"/>
        </w:rPr>
        <w:t xml:space="preserve"> </w:t>
      </w:r>
      <w:r w:rsidRPr="00F645AA">
        <w:rPr>
          <w:rFonts w:ascii="Times New Roman" w:hAnsi="Times New Roman" w:cs="Times New Roman"/>
          <w:color w:val="000000" w:themeColor="text1"/>
          <w:sz w:val="24"/>
          <w:szCs w:val="24"/>
        </w:rPr>
        <w:t>call it Cᵤ(t)</w:t>
      </w:r>
      <w:r w:rsidR="000B7E22" w:rsidRPr="00F645AA">
        <w:rPr>
          <w:rFonts w:ascii="Times New Roman" w:hAnsi="Times New Roman" w:cs="Times New Roman"/>
          <w:color w:val="000000" w:themeColor="text1"/>
          <w:sz w:val="24"/>
          <w:szCs w:val="24"/>
        </w:rPr>
        <w:t xml:space="preserve"> </w:t>
      </w:r>
      <w:r w:rsidRPr="00F645AA">
        <w:rPr>
          <w:rFonts w:ascii="Times New Roman" w:hAnsi="Times New Roman" w:cs="Times New Roman"/>
          <w:color w:val="000000" w:themeColor="text1"/>
          <w:sz w:val="24"/>
          <w:szCs w:val="24"/>
        </w:rPr>
        <w:t xml:space="preserve">comes from where its camera footprint overlaps with the graph of roads, like you see in Figure 2. The idea behind plotting the drone trajectories is to get as much coverage as possible, especially over road segments where we’re most unsure about what’s happening. All this has to fit within each drone’s energy limits, so Bᵤ(t) always stays above </w:t>
      </w:r>
      <w:proofErr w:type="spellStart"/>
      <w:r w:rsidRPr="00F645AA">
        <w:rPr>
          <w:rFonts w:ascii="Times New Roman" w:hAnsi="Times New Roman" w:cs="Times New Roman"/>
          <w:color w:val="000000" w:themeColor="text1"/>
          <w:sz w:val="24"/>
          <w:szCs w:val="24"/>
        </w:rPr>
        <w:t>Bmin</w:t>
      </w:r>
      <w:proofErr w:type="spellEnd"/>
      <w:r w:rsidRPr="00F645AA">
        <w:rPr>
          <w:rFonts w:ascii="Times New Roman" w:hAnsi="Times New Roman" w:cs="Times New Roman"/>
          <w:color w:val="000000" w:themeColor="text1"/>
          <w:sz w:val="24"/>
          <w:szCs w:val="24"/>
        </w:rPr>
        <w:t xml:space="preserve">, and they can only fly between certain altitudes: </w:t>
      </w:r>
      <w:proofErr w:type="spellStart"/>
      <w:r w:rsidRPr="00F645AA">
        <w:rPr>
          <w:rFonts w:ascii="Times New Roman" w:hAnsi="Times New Roman" w:cs="Times New Roman"/>
          <w:color w:val="000000" w:themeColor="text1"/>
          <w:sz w:val="24"/>
          <w:szCs w:val="24"/>
        </w:rPr>
        <w:t>zmin</w:t>
      </w:r>
      <w:proofErr w:type="spellEnd"/>
      <w:r w:rsidRPr="00F645AA">
        <w:rPr>
          <w:rFonts w:ascii="Times New Roman" w:hAnsi="Times New Roman" w:cs="Times New Roman"/>
          <w:color w:val="000000" w:themeColor="text1"/>
          <w:sz w:val="24"/>
          <w:szCs w:val="24"/>
        </w:rPr>
        <w:t xml:space="preserve"> and </w:t>
      </w:r>
      <w:proofErr w:type="spellStart"/>
      <w:r w:rsidRPr="00F645AA">
        <w:rPr>
          <w:rFonts w:ascii="Times New Roman" w:hAnsi="Times New Roman" w:cs="Times New Roman"/>
          <w:color w:val="000000" w:themeColor="text1"/>
          <w:sz w:val="24"/>
          <w:szCs w:val="24"/>
        </w:rPr>
        <w:t>zmax</w:t>
      </w:r>
      <w:proofErr w:type="spellEnd"/>
      <w:r w:rsidRPr="00F645AA">
        <w:rPr>
          <w:rFonts w:ascii="Times New Roman" w:hAnsi="Times New Roman" w:cs="Times New Roman"/>
          <w:color w:val="000000" w:themeColor="text1"/>
          <w:sz w:val="24"/>
          <w:szCs w:val="24"/>
        </w:rPr>
        <w:t>.</w:t>
      </w:r>
    </w:p>
    <w:p w14:paraId="69A3EE9E" w14:textId="77777777" w:rsidR="00F82021" w:rsidRPr="00F645AA" w:rsidRDefault="00F82021" w:rsidP="003F3A95">
      <w:pPr>
        <w:spacing w:after="80"/>
        <w:jc w:val="both"/>
        <w:rPr>
          <w:rFonts w:ascii="Times New Roman" w:hAnsi="Times New Roman" w:cs="Times New Roman"/>
          <w:color w:val="000000" w:themeColor="text1"/>
          <w:sz w:val="24"/>
          <w:szCs w:val="24"/>
        </w:rPr>
      </w:pPr>
    </w:p>
    <w:p w14:paraId="72E7043F" w14:textId="77777777" w:rsidR="00F82021" w:rsidRPr="00F645AA" w:rsidRDefault="00F82021" w:rsidP="003F3A95">
      <w:pPr>
        <w:spacing w:after="80"/>
        <w:jc w:val="both"/>
        <w:rPr>
          <w:rFonts w:ascii="Times New Roman" w:hAnsi="Times New Roman" w:cs="Times New Roman"/>
          <w:color w:val="000000" w:themeColor="text1"/>
          <w:sz w:val="24"/>
          <w:szCs w:val="24"/>
        </w:rPr>
      </w:pPr>
    </w:p>
    <w:p w14:paraId="715BC08D" w14:textId="11D45102" w:rsidR="008F2E68" w:rsidRPr="00F645AA" w:rsidRDefault="008F2E68" w:rsidP="00EB0821">
      <w:pPr>
        <w:spacing w:after="80"/>
        <w:jc w:val="center"/>
        <w:rPr>
          <w:rFonts w:ascii="Times New Roman" w:hAnsi="Times New Roman" w:cs="Times New Roman"/>
          <w:color w:val="000000" w:themeColor="text1"/>
          <w:sz w:val="24"/>
          <w:szCs w:val="24"/>
        </w:rPr>
      </w:pPr>
      <w:r w:rsidRPr="00F645AA">
        <w:rPr>
          <w:rFonts w:ascii="Times New Roman" w:hAnsi="Times New Roman" w:cs="Times New Roman"/>
          <w:noProof/>
          <w:color w:val="000000" w:themeColor="text1"/>
          <w:sz w:val="24"/>
          <w:szCs w:val="24"/>
        </w:rPr>
        <w:drawing>
          <wp:inline distT="0" distB="0" distL="0" distR="0" wp14:anchorId="70E7C820" wp14:editId="2D514139">
            <wp:extent cx="3616036" cy="2410691"/>
            <wp:effectExtent l="0" t="0" r="3810" b="8890"/>
            <wp:docPr id="5385509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50924" name="Picture 5385509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36750" cy="2424500"/>
                    </a:xfrm>
                    <a:prstGeom prst="rect">
                      <a:avLst/>
                    </a:prstGeom>
                  </pic:spPr>
                </pic:pic>
              </a:graphicData>
            </a:graphic>
          </wp:inline>
        </w:drawing>
      </w:r>
    </w:p>
    <w:p w14:paraId="0473C1CC" w14:textId="77777777" w:rsidR="00F82021" w:rsidRPr="00F645AA" w:rsidRDefault="00F82021" w:rsidP="003F3A95">
      <w:pPr>
        <w:spacing w:after="80"/>
        <w:jc w:val="both"/>
        <w:rPr>
          <w:rFonts w:ascii="Times New Roman" w:hAnsi="Times New Roman" w:cs="Times New Roman"/>
          <w:color w:val="000000" w:themeColor="text1"/>
          <w:sz w:val="24"/>
          <w:szCs w:val="24"/>
        </w:rPr>
      </w:pPr>
    </w:p>
    <w:p w14:paraId="0FF96FF8" w14:textId="19346B55" w:rsidR="00A33F12" w:rsidRPr="00F645AA" w:rsidRDefault="008F2E68" w:rsidP="00EB0821">
      <w:pPr>
        <w:spacing w:before="60" w:after="180"/>
        <w:jc w:val="center"/>
        <w:rPr>
          <w:rFonts w:ascii="Times New Roman" w:hAnsi="Times New Roman" w:cs="Times New Roman"/>
          <w:i/>
          <w:iCs/>
          <w:color w:val="000000" w:themeColor="text1"/>
          <w:sz w:val="24"/>
          <w:szCs w:val="24"/>
        </w:rPr>
      </w:pPr>
      <w:r w:rsidRPr="00F645AA">
        <w:rPr>
          <w:rFonts w:ascii="Times New Roman" w:hAnsi="Times New Roman" w:cs="Times New Roman"/>
          <w:b/>
          <w:bCs/>
          <w:color w:val="000000" w:themeColor="text1"/>
          <w:sz w:val="24"/>
          <w:szCs w:val="24"/>
        </w:rPr>
        <w:t xml:space="preserve">Figure 1. </w:t>
      </w:r>
      <w:r w:rsidRPr="00F645AA">
        <w:rPr>
          <w:rFonts w:ascii="Times New Roman" w:hAnsi="Times New Roman" w:cs="Times New Roman"/>
          <w:i/>
          <w:iCs/>
          <w:color w:val="000000" w:themeColor="text1"/>
          <w:sz w:val="24"/>
          <w:szCs w:val="24"/>
        </w:rPr>
        <w:t>Speed-Density Relationship Under the Greenberg Logarithmic Model for Urban Arterials</w:t>
      </w:r>
    </w:p>
    <w:p w14:paraId="5BD76AE0" w14:textId="77777777" w:rsidR="00F82021" w:rsidRPr="00F645AA" w:rsidRDefault="00F82021" w:rsidP="003F3A95">
      <w:pPr>
        <w:spacing w:before="60" w:after="180"/>
        <w:jc w:val="both"/>
        <w:rPr>
          <w:rFonts w:ascii="Times New Roman" w:hAnsi="Times New Roman" w:cs="Times New Roman"/>
          <w:color w:val="000000" w:themeColor="text1"/>
          <w:sz w:val="24"/>
          <w:szCs w:val="24"/>
        </w:rPr>
      </w:pPr>
    </w:p>
    <w:p w14:paraId="6F4924E1" w14:textId="0B0658CD" w:rsidR="00A33F12" w:rsidRPr="00F645AA" w:rsidRDefault="008F2E68" w:rsidP="00EB0821">
      <w:pPr>
        <w:spacing w:after="80"/>
        <w:jc w:val="center"/>
        <w:rPr>
          <w:rFonts w:ascii="Times New Roman" w:hAnsi="Times New Roman" w:cs="Times New Roman"/>
          <w:color w:val="000000" w:themeColor="text1"/>
          <w:sz w:val="24"/>
          <w:szCs w:val="24"/>
        </w:rPr>
      </w:pPr>
      <w:r w:rsidRPr="00F645AA">
        <w:rPr>
          <w:rFonts w:ascii="Times New Roman" w:hAnsi="Times New Roman" w:cs="Times New Roman"/>
          <w:b/>
          <w:bCs/>
          <w:noProof/>
          <w:color w:val="000000" w:themeColor="text1"/>
          <w:sz w:val="24"/>
          <w:szCs w:val="24"/>
        </w:rPr>
        <w:drawing>
          <wp:inline distT="0" distB="0" distL="0" distR="0" wp14:anchorId="62D2C1C2" wp14:editId="579940A1">
            <wp:extent cx="3729037" cy="2486025"/>
            <wp:effectExtent l="0" t="0" r="5080" b="0"/>
            <wp:docPr id="330933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33855" name="Picture 3309338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77438" cy="2518292"/>
                    </a:xfrm>
                    <a:prstGeom prst="rect">
                      <a:avLst/>
                    </a:prstGeom>
                  </pic:spPr>
                </pic:pic>
              </a:graphicData>
            </a:graphic>
          </wp:inline>
        </w:drawing>
      </w:r>
    </w:p>
    <w:p w14:paraId="4419428C" w14:textId="77777777" w:rsidR="00F82021" w:rsidRPr="00F645AA" w:rsidRDefault="00F82021" w:rsidP="003F3A95">
      <w:pPr>
        <w:spacing w:after="80"/>
        <w:jc w:val="both"/>
        <w:rPr>
          <w:rFonts w:ascii="Times New Roman" w:hAnsi="Times New Roman" w:cs="Times New Roman"/>
          <w:color w:val="000000" w:themeColor="text1"/>
          <w:sz w:val="24"/>
          <w:szCs w:val="24"/>
        </w:rPr>
      </w:pPr>
    </w:p>
    <w:p w14:paraId="55CBAA01" w14:textId="0D895770" w:rsidR="00A33F12" w:rsidRPr="00F645AA" w:rsidRDefault="00770741" w:rsidP="00EB0821">
      <w:pPr>
        <w:spacing w:before="60" w:after="180"/>
        <w:jc w:val="center"/>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 xml:space="preserve">Figure 2. </w:t>
      </w:r>
      <w:r w:rsidRPr="00F645AA">
        <w:rPr>
          <w:rFonts w:ascii="Times New Roman" w:hAnsi="Times New Roman" w:cs="Times New Roman"/>
          <w:i/>
          <w:iCs/>
          <w:color w:val="000000" w:themeColor="text1"/>
          <w:sz w:val="24"/>
          <w:szCs w:val="24"/>
        </w:rPr>
        <w:t>UAV Footprint Geometry and Swarm Coverage Patterns on a Representative Urban Road Grid</w:t>
      </w:r>
    </w:p>
    <w:p w14:paraId="0145D83C" w14:textId="77777777" w:rsidR="00A33F12" w:rsidRPr="00F645AA" w:rsidRDefault="00770741" w:rsidP="003F3A95">
      <w:pPr>
        <w:pStyle w:val="Heading1"/>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4. System Architecture</w:t>
      </w:r>
    </w:p>
    <w:p w14:paraId="13F06A69" w14:textId="728F1E72" w:rsidR="007D2745" w:rsidRPr="00F645AA" w:rsidRDefault="007D2745" w:rsidP="003F3A95">
      <w:pPr>
        <w:spacing w:after="8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As shown in Figure 3, the four tiers of the Aerial-Ground Edge Computing Intelligent Transportation Systems Framework have a different purpose and function from each other, but they still connect through standardised interfaces.</w:t>
      </w:r>
    </w:p>
    <w:p w14:paraId="54000990" w14:textId="46DC59ED" w:rsidR="00AF65E0" w:rsidRPr="00F645AA" w:rsidRDefault="00AF65E0" w:rsidP="00EB0821">
      <w:pPr>
        <w:spacing w:after="80"/>
        <w:jc w:val="center"/>
        <w:rPr>
          <w:rFonts w:ascii="Times New Roman" w:hAnsi="Times New Roman" w:cs="Times New Roman"/>
          <w:b/>
          <w:bCs/>
          <w:color w:val="000000" w:themeColor="text1"/>
          <w:sz w:val="24"/>
          <w:szCs w:val="24"/>
        </w:rPr>
      </w:pPr>
      <w:r w:rsidRPr="00F645AA">
        <w:rPr>
          <w:rFonts w:ascii="Times New Roman" w:hAnsi="Times New Roman" w:cs="Times New Roman"/>
          <w:b/>
          <w:bCs/>
          <w:noProof/>
          <w:color w:val="000000" w:themeColor="text1"/>
          <w:sz w:val="24"/>
          <w:szCs w:val="24"/>
        </w:rPr>
        <w:drawing>
          <wp:inline distT="0" distB="0" distL="0" distR="0" wp14:anchorId="59A45ADE" wp14:editId="703A8209">
            <wp:extent cx="3269673" cy="2179782"/>
            <wp:effectExtent l="0" t="0" r="6985" b="0"/>
            <wp:docPr id="14655390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39043" name="Picture 14655390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3686" cy="2195790"/>
                    </a:xfrm>
                    <a:prstGeom prst="rect">
                      <a:avLst/>
                    </a:prstGeom>
                  </pic:spPr>
                </pic:pic>
              </a:graphicData>
            </a:graphic>
          </wp:inline>
        </w:drawing>
      </w:r>
    </w:p>
    <w:p w14:paraId="3BF19399" w14:textId="0E72B57D" w:rsidR="00C02913" w:rsidRPr="00F645AA" w:rsidRDefault="00C02913" w:rsidP="00EB0821">
      <w:pPr>
        <w:spacing w:after="80"/>
        <w:jc w:val="center"/>
        <w:rPr>
          <w:rFonts w:ascii="Times New Roman" w:hAnsi="Times New Roman" w:cs="Times New Roman"/>
          <w:b/>
          <w:bCs/>
          <w:color w:val="000000" w:themeColor="text1"/>
          <w:sz w:val="24"/>
          <w:szCs w:val="24"/>
        </w:rPr>
      </w:pPr>
    </w:p>
    <w:p w14:paraId="20FA2543" w14:textId="61A92E76" w:rsidR="00A33F12" w:rsidRPr="00F645AA" w:rsidRDefault="00C02913" w:rsidP="00EB0821">
      <w:pPr>
        <w:spacing w:after="80"/>
        <w:jc w:val="center"/>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 xml:space="preserve">Figure 3. </w:t>
      </w:r>
      <w:r w:rsidRPr="00F645AA">
        <w:rPr>
          <w:rFonts w:ascii="Times New Roman" w:hAnsi="Times New Roman" w:cs="Times New Roman"/>
          <w:i/>
          <w:iCs/>
          <w:color w:val="000000" w:themeColor="text1"/>
          <w:sz w:val="24"/>
          <w:szCs w:val="24"/>
        </w:rPr>
        <w:t>Four-Tier Aerial-Ground Edge Computing Architecture for Intelligent Traffic Systems</w:t>
      </w:r>
    </w:p>
    <w:p w14:paraId="37743230" w14:textId="2A0F69B6"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4.1 UAV Swarm Sensing Layer</w:t>
      </w:r>
    </w:p>
    <w:p w14:paraId="1BF2EA4B" w14:textId="4A1F7EA4" w:rsidR="007D2745" w:rsidRPr="00F645AA" w:rsidRDefault="007D2745"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A mix of multirotor and fixed-wing drones keep watch above the network, adjusting their flight paths as needed. Each drone is packed with gear: a 4K camera, LiDAR pointed straight down, a dual-band V2X radio for both DSRC and 5G, and a neural processor that runs a vehicle detection model. Instead of sending full video feeds, they crunch the numbers</w:t>
      </w:r>
      <w:r w:rsidR="00C02913"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vehicle counts, types, and speed estimates</w:t>
      </w:r>
      <w:r w:rsidR="00C02913"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into compact 64-dimensional feature vectors. These get zipped off to roadside units within radio range, slashing the bandwidth needed for air-to-ground communication by over 30 times compared to streaming raw footage. All the drones work together, using a consensus protocol to keep a shared occupancy map updated. If they notice speed dropping more than 40 percent below what's normal for a segment, the swarm shifts focus to investigate</w:t>
      </w:r>
      <w:r w:rsidR="00C02913"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without letting network coverage dip below 70 percent of the usual baseline.</w:t>
      </w:r>
    </w:p>
    <w:p w14:paraId="0BED390E" w14:textId="3331E38A"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4.2 Tier 2 — RSU Edge Inference Layer</w:t>
      </w:r>
    </w:p>
    <w:p w14:paraId="4E4EDA46" w14:textId="6291AD28" w:rsidR="007D2745" w:rsidRPr="00F645AA" w:rsidRDefault="007D2745"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 xml:space="preserve">A complete 360-degrees camera array, </w:t>
      </w:r>
      <w:proofErr w:type="spellStart"/>
      <w:r w:rsidRPr="00F645AA">
        <w:rPr>
          <w:rFonts w:ascii="Times New Roman" w:hAnsi="Times New Roman" w:cs="Times New Roman"/>
          <w:b w:val="0"/>
          <w:bCs w:val="0"/>
          <w:color w:val="000000" w:themeColor="text1"/>
          <w:sz w:val="24"/>
          <w:szCs w:val="24"/>
        </w:rPr>
        <w:t>Millimeter</w:t>
      </w:r>
      <w:proofErr w:type="spellEnd"/>
      <w:r w:rsidRPr="00F645AA">
        <w:rPr>
          <w:rFonts w:ascii="Times New Roman" w:hAnsi="Times New Roman" w:cs="Times New Roman"/>
          <w:b w:val="0"/>
          <w:bCs w:val="0"/>
          <w:color w:val="000000" w:themeColor="text1"/>
          <w:sz w:val="24"/>
          <w:szCs w:val="24"/>
        </w:rPr>
        <w:t xml:space="preserve">-wave radar, and V2X transceiver work together to support each RSU equipped with NPU program acceleration edge compute unit which performs detection, tracking, and density estimation at 30 Hz. UAV feature vectors are fused with local sensor observations in a late-fusion neural architecture. Updated segment state estimates are sent to Tier 3 at a rate of one per </w:t>
      </w:r>
      <w:proofErr w:type="spellStart"/>
      <w:proofErr w:type="gramStart"/>
      <w:r w:rsidRPr="00F645AA">
        <w:rPr>
          <w:rFonts w:ascii="Times New Roman" w:hAnsi="Times New Roman" w:cs="Times New Roman"/>
          <w:b w:val="0"/>
          <w:bCs w:val="0"/>
          <w:color w:val="000000" w:themeColor="text1"/>
          <w:sz w:val="24"/>
          <w:szCs w:val="24"/>
        </w:rPr>
        <w:t>second.Each</w:t>
      </w:r>
      <w:proofErr w:type="spellEnd"/>
      <w:proofErr w:type="gramEnd"/>
      <w:r w:rsidR="00C02913"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node uses the adjacent intersection queue state to condition its signal phase recommendations with its own and all RSUs use DSRC to exchange signal phase recommendations every 100 milliseconds. The Surtrac schedule broadcast model defined by Agrahari, et al., (2024), is expanded through this means to incorporate information from aerial sensors by providing each node the ability to use a central scheduling mechanism while providing time-critical application support for all nodes.</w:t>
      </w:r>
    </w:p>
    <w:p w14:paraId="29F039AD" w14:textId="5BB51E0E"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4.3 Tier 3 — Regional Aggregation Layer</w:t>
      </w:r>
    </w:p>
    <w:p w14:paraId="0A802938" w14:textId="047FF00B" w:rsidR="007D2745" w:rsidRPr="00F645AA" w:rsidRDefault="007D2745"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Regional edge servers sit right next to the cellular base stations, pulling together RSU streams to optimize things at the district level. They keep a rolling buffer of the past 15 minutes, which helps them run predictive models that guide routes and update message signs for drivers. This layer also handles UAV fleet</w:t>
      </w:r>
      <w:r w:rsidR="00F82021"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 xml:space="preserve">spotting areas where coverage slips based on uncertainty maps, sending out update commands to the swarm controllers, and taking care of transit priorities and emergency vehicle </w:t>
      </w:r>
      <w:proofErr w:type="spellStart"/>
      <w:r w:rsidRPr="00F645AA">
        <w:rPr>
          <w:rFonts w:ascii="Times New Roman" w:hAnsi="Times New Roman" w:cs="Times New Roman"/>
          <w:b w:val="0"/>
          <w:bCs w:val="0"/>
          <w:color w:val="000000" w:themeColor="text1"/>
          <w:sz w:val="24"/>
          <w:szCs w:val="24"/>
        </w:rPr>
        <w:t>preemption</w:t>
      </w:r>
      <w:proofErr w:type="spellEnd"/>
      <w:r w:rsidRPr="00F645AA">
        <w:rPr>
          <w:rFonts w:ascii="Times New Roman" w:hAnsi="Times New Roman" w:cs="Times New Roman"/>
          <w:b w:val="0"/>
          <w:bCs w:val="0"/>
          <w:color w:val="000000" w:themeColor="text1"/>
          <w:sz w:val="24"/>
          <w:szCs w:val="24"/>
        </w:rPr>
        <w:t xml:space="preserve"> when it’s needed.</w:t>
      </w:r>
    </w:p>
    <w:p w14:paraId="0408D204" w14:textId="3B24B6A8"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4.4 Tier 4 — Cloud Orchestration Layer</w:t>
      </w:r>
    </w:p>
    <w:p w14:paraId="51CCED4D" w14:textId="7E407EA0" w:rsidR="00FC1E1F" w:rsidRPr="00F645AA" w:rsidRDefault="00FC1E1F" w:rsidP="003F3A95">
      <w:pPr>
        <w:pStyle w:val="Heading1"/>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 xml:space="preserve">With the ability to manage federated model training, historical data analytics, demand forecasts over long planning horizons and digital twin synchronisation, there are processes within the cloud tier that operate on time frames longer than real-time control loops. The federated aggregation will take place on a 24-hour cycle with anonymous gradient updates from RSUs across the city collected in aggregate and the global weights calculated based upon processed development, therefore data from RSUs’ installations will not ever leave storage. The cloud's digital twin will reflect the state of the physical network with a sync latency of 500 </w:t>
      </w:r>
      <w:proofErr w:type="spellStart"/>
      <w:r w:rsidRPr="00F645AA">
        <w:rPr>
          <w:rFonts w:ascii="Times New Roman" w:hAnsi="Times New Roman" w:cs="Times New Roman"/>
          <w:b w:val="0"/>
          <w:bCs w:val="0"/>
          <w:color w:val="000000" w:themeColor="text1"/>
          <w:sz w:val="24"/>
          <w:szCs w:val="24"/>
        </w:rPr>
        <w:t>ms</w:t>
      </w:r>
      <w:proofErr w:type="spellEnd"/>
      <w:r w:rsidRPr="00F645AA">
        <w:rPr>
          <w:rFonts w:ascii="Times New Roman" w:hAnsi="Times New Roman" w:cs="Times New Roman"/>
          <w:b w:val="0"/>
          <w:bCs w:val="0"/>
          <w:color w:val="000000" w:themeColor="text1"/>
          <w:sz w:val="24"/>
          <w:szCs w:val="24"/>
        </w:rPr>
        <w:t>, allowing for evaluation of changes to signal plan assumptions by simulating the proposed change prior to deployment for use in real-time.</w:t>
      </w:r>
    </w:p>
    <w:p w14:paraId="44667895" w14:textId="0EE712E7" w:rsidR="00A33F12" w:rsidRPr="00F645AA" w:rsidRDefault="00770741" w:rsidP="003F3A95">
      <w:pPr>
        <w:pStyle w:val="Heading1"/>
        <w:jc w:val="both"/>
        <w:rPr>
          <w:rFonts w:ascii="Times New Roman" w:hAnsi="Times New Roman" w:cs="Times New Roman"/>
          <w:b w:val="0"/>
          <w:bCs w:val="0"/>
          <w:color w:val="000000" w:themeColor="text1"/>
          <w:sz w:val="24"/>
          <w:szCs w:val="24"/>
        </w:rPr>
      </w:pPr>
      <w:r w:rsidRPr="00F645AA">
        <w:rPr>
          <w:rFonts w:ascii="Times New Roman" w:hAnsi="Times New Roman" w:cs="Times New Roman"/>
          <w:color w:val="000000" w:themeColor="text1"/>
          <w:sz w:val="24"/>
          <w:szCs w:val="24"/>
        </w:rPr>
        <w:t>5. Mathematical Modelling</w:t>
      </w:r>
    </w:p>
    <w:p w14:paraId="2A2CBA6E" w14:textId="77777777"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5.1 Multi-Sensor Vehicular Density Estimation</w:t>
      </w:r>
    </w:p>
    <w:p w14:paraId="6B7A35C3" w14:textId="5F25F91C" w:rsidR="00FC1E1F" w:rsidRPr="00F645AA" w:rsidRDefault="00FC1E1F" w:rsidP="003F3A95">
      <w:pPr>
        <w:spacing w:before="120" w:after="12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Regional edge servers sit right next to the cellular base stations, pulling together RSU streams to optimize things at the district level. They keep a rolling buffer of the past 15 minutes, which helps them run predictive models that guide routes and update message signs for drivers. This layer also handles UAV fleets</w:t>
      </w:r>
      <w:r w:rsidR="00F82021" w:rsidRPr="00F645AA">
        <w:rPr>
          <w:rFonts w:ascii="Times New Roman" w:hAnsi="Times New Roman" w:cs="Times New Roman"/>
          <w:color w:val="000000" w:themeColor="text1"/>
          <w:sz w:val="24"/>
          <w:szCs w:val="24"/>
        </w:rPr>
        <w:t xml:space="preserve"> </w:t>
      </w:r>
      <w:r w:rsidRPr="00F645AA">
        <w:rPr>
          <w:rFonts w:ascii="Times New Roman" w:hAnsi="Times New Roman" w:cs="Times New Roman"/>
          <w:color w:val="000000" w:themeColor="text1"/>
          <w:sz w:val="24"/>
          <w:szCs w:val="24"/>
        </w:rPr>
        <w:t xml:space="preserve">spotting areas where coverage slips based on uncertainty maps, sending out update commands to the swarm controllers, and taking care of transit priorities and emergency vehicle </w:t>
      </w:r>
      <w:proofErr w:type="spellStart"/>
      <w:r w:rsidRPr="00F645AA">
        <w:rPr>
          <w:rFonts w:ascii="Times New Roman" w:hAnsi="Times New Roman" w:cs="Times New Roman"/>
          <w:color w:val="000000" w:themeColor="text1"/>
          <w:sz w:val="24"/>
          <w:szCs w:val="24"/>
        </w:rPr>
        <w:t>preemption</w:t>
      </w:r>
      <w:proofErr w:type="spellEnd"/>
      <w:r w:rsidRPr="00F645AA">
        <w:rPr>
          <w:rFonts w:ascii="Times New Roman" w:hAnsi="Times New Roman" w:cs="Times New Roman"/>
          <w:color w:val="000000" w:themeColor="text1"/>
          <w:sz w:val="24"/>
          <w:szCs w:val="24"/>
        </w:rPr>
        <w:t xml:space="preserve"> when it’s needed.</w:t>
      </w:r>
    </w:p>
    <w:p w14:paraId="36D0616E" w14:textId="5D88FDB7" w:rsidR="00A33F12" w:rsidRPr="00F645AA" w:rsidRDefault="00770741" w:rsidP="00EB0821">
      <w:pPr>
        <w:spacing w:before="120" w:after="120"/>
        <w:ind w:left="1440"/>
        <w:jc w:val="right"/>
        <w:rPr>
          <w:rFonts w:ascii="Times New Roman" w:hAnsi="Times New Roman" w:cs="Times New Roman"/>
          <w:color w:val="000000" w:themeColor="text1"/>
          <w:sz w:val="24"/>
          <w:szCs w:val="24"/>
        </w:rPr>
      </w:pPr>
      <w:proofErr w:type="gramStart"/>
      <w:r w:rsidRPr="00F645AA">
        <w:rPr>
          <w:rFonts w:ascii="Times New Roman" w:eastAsia="Cambria Math" w:hAnsi="Times New Roman" w:cs="Times New Roman"/>
          <w:i/>
          <w:iCs/>
          <w:color w:val="000000" w:themeColor="text1"/>
          <w:sz w:val="24"/>
          <w:szCs w:val="24"/>
        </w:rPr>
        <w:t>P( Ñₑ</w:t>
      </w:r>
      <w:proofErr w:type="gramEnd"/>
      <w:r w:rsidRPr="00F645AA">
        <w:rPr>
          <w:rFonts w:ascii="Times New Roman" w:eastAsia="Cambria Math" w:hAnsi="Times New Roman" w:cs="Times New Roman"/>
          <w:i/>
          <w:iCs/>
          <w:color w:val="000000" w:themeColor="text1"/>
          <w:sz w:val="24"/>
          <w:szCs w:val="24"/>
        </w:rPr>
        <w:t xml:space="preserve"> = m | Nₑ = n ) = C(</w:t>
      </w:r>
      <w:proofErr w:type="spellStart"/>
      <w:r w:rsidRPr="00F645AA">
        <w:rPr>
          <w:rFonts w:ascii="Times New Roman" w:eastAsia="Cambria Math" w:hAnsi="Times New Roman" w:cs="Times New Roman"/>
          <w:i/>
          <w:iCs/>
          <w:color w:val="000000" w:themeColor="text1"/>
          <w:sz w:val="24"/>
          <w:szCs w:val="24"/>
        </w:rPr>
        <w:t>n,m</w:t>
      </w:r>
      <w:proofErr w:type="spellEnd"/>
      <w:r w:rsidRPr="00F645AA">
        <w:rPr>
          <w:rFonts w:ascii="Times New Roman" w:eastAsia="Cambria Math" w:hAnsi="Times New Roman" w:cs="Times New Roman"/>
          <w:i/>
          <w:iCs/>
          <w:color w:val="000000" w:themeColor="text1"/>
          <w:sz w:val="24"/>
          <w:szCs w:val="24"/>
        </w:rPr>
        <w:t xml:space="preserve">) · </w:t>
      </w:r>
      <w:proofErr w:type="spellStart"/>
      <w:r w:rsidRPr="00F645AA">
        <w:rPr>
          <w:rFonts w:ascii="Times New Roman" w:eastAsia="Cambria Math" w:hAnsi="Times New Roman" w:cs="Times New Roman"/>
          <w:i/>
          <w:iCs/>
          <w:color w:val="000000" w:themeColor="text1"/>
          <w:sz w:val="24"/>
          <w:szCs w:val="24"/>
        </w:rPr>
        <w:t>pd^m</w:t>
      </w:r>
      <w:proofErr w:type="spellEnd"/>
      <w:r w:rsidRPr="00F645AA">
        <w:rPr>
          <w:rFonts w:ascii="Times New Roman" w:eastAsia="Cambria Math" w:hAnsi="Times New Roman" w:cs="Times New Roman"/>
          <w:i/>
          <w:iCs/>
          <w:color w:val="000000" w:themeColor="text1"/>
          <w:sz w:val="24"/>
          <w:szCs w:val="24"/>
        </w:rPr>
        <w:t xml:space="preserve"> · (1−pd)^(n−m) + pfa · I(m &gt; n)</w:t>
      </w:r>
      <w:r w:rsidRPr="00F645AA">
        <w:rPr>
          <w:rFonts w:ascii="Times New Roman" w:hAnsi="Times New Roman" w:cs="Times New Roman"/>
          <w:color w:val="000000" w:themeColor="text1"/>
          <w:sz w:val="24"/>
          <w:szCs w:val="24"/>
        </w:rPr>
        <w:t xml:space="preserve">     (Equation 2)</w:t>
      </w:r>
    </w:p>
    <w:p w14:paraId="73369A37" w14:textId="77777777" w:rsidR="00A33F12" w:rsidRPr="00F645AA" w:rsidRDefault="00770741" w:rsidP="00EB0821">
      <w:pPr>
        <w:spacing w:before="120" w:after="120"/>
        <w:ind w:left="720" w:firstLine="720"/>
        <w:jc w:val="right"/>
        <w:rPr>
          <w:rFonts w:ascii="Times New Roman" w:hAnsi="Times New Roman" w:cs="Times New Roman"/>
          <w:color w:val="000000" w:themeColor="text1"/>
          <w:sz w:val="24"/>
          <w:szCs w:val="24"/>
        </w:rPr>
      </w:pPr>
      <w:r w:rsidRPr="00F645AA">
        <w:rPr>
          <w:rFonts w:ascii="Times New Roman" w:eastAsia="Cambria Math" w:hAnsi="Times New Roman" w:cs="Times New Roman"/>
          <w:i/>
          <w:iCs/>
          <w:color w:val="000000" w:themeColor="text1"/>
          <w:sz w:val="24"/>
          <w:szCs w:val="24"/>
        </w:rPr>
        <w:t xml:space="preserve">N̂ₑ(t) = </w:t>
      </w:r>
      <w:proofErr w:type="spellStart"/>
      <w:r w:rsidRPr="00F645AA">
        <w:rPr>
          <w:rFonts w:ascii="Times New Roman" w:eastAsia="Cambria Math" w:hAnsi="Times New Roman" w:cs="Times New Roman"/>
          <w:i/>
          <w:iCs/>
          <w:color w:val="000000" w:themeColor="text1"/>
          <w:sz w:val="24"/>
          <w:szCs w:val="24"/>
        </w:rPr>
        <w:t>wᴿˢ</w:t>
      </w:r>
      <w:proofErr w:type="spellEnd"/>
      <w:r w:rsidRPr="00F645AA">
        <w:rPr>
          <w:rFonts w:ascii="Times New Roman" w:eastAsia="Cambria Math" w:hAnsi="Times New Roman" w:cs="Times New Roman"/>
          <w:i/>
          <w:iCs/>
          <w:color w:val="000000" w:themeColor="text1"/>
          <w:sz w:val="24"/>
          <w:szCs w:val="24"/>
        </w:rPr>
        <w:t xml:space="preserve">ᵁ · </w:t>
      </w:r>
      <w:proofErr w:type="spellStart"/>
      <w:r w:rsidRPr="00F645AA">
        <w:rPr>
          <w:rFonts w:ascii="Times New Roman" w:eastAsia="Cambria Math" w:hAnsi="Times New Roman" w:cs="Times New Roman"/>
          <w:i/>
          <w:iCs/>
          <w:color w:val="000000" w:themeColor="text1"/>
          <w:sz w:val="24"/>
          <w:szCs w:val="24"/>
        </w:rPr>
        <w:t>Ñᴿˢ</w:t>
      </w:r>
      <w:proofErr w:type="spellEnd"/>
      <w:r w:rsidRPr="00F645AA">
        <w:rPr>
          <w:rFonts w:ascii="Times New Roman" w:eastAsia="Cambria Math" w:hAnsi="Times New Roman" w:cs="Times New Roman"/>
          <w:i/>
          <w:iCs/>
          <w:color w:val="000000" w:themeColor="text1"/>
          <w:sz w:val="24"/>
          <w:szCs w:val="24"/>
        </w:rPr>
        <w:t>ᵁₑ(t) + wᵁᴬᵛ · Ñᵁᴬᵛₑ(t</w:t>
      </w:r>
      <w:proofErr w:type="gramStart"/>
      <w:r w:rsidRPr="00F645AA">
        <w:rPr>
          <w:rFonts w:ascii="Times New Roman" w:eastAsia="Cambria Math" w:hAnsi="Times New Roman" w:cs="Times New Roman"/>
          <w:i/>
          <w:iCs/>
          <w:color w:val="000000" w:themeColor="text1"/>
          <w:sz w:val="24"/>
          <w:szCs w:val="24"/>
        </w:rPr>
        <w:t xml:space="preserve">),   </w:t>
      </w:r>
      <w:proofErr w:type="spellStart"/>
      <w:proofErr w:type="gramEnd"/>
      <w:r w:rsidRPr="00F645AA">
        <w:rPr>
          <w:rFonts w:ascii="Times New Roman" w:eastAsia="Cambria Math" w:hAnsi="Times New Roman" w:cs="Times New Roman"/>
          <w:i/>
          <w:iCs/>
          <w:color w:val="000000" w:themeColor="text1"/>
          <w:sz w:val="24"/>
          <w:szCs w:val="24"/>
        </w:rPr>
        <w:t>wᴿˢ</w:t>
      </w:r>
      <w:proofErr w:type="spellEnd"/>
      <w:r w:rsidRPr="00F645AA">
        <w:rPr>
          <w:rFonts w:ascii="Times New Roman" w:eastAsia="Cambria Math" w:hAnsi="Times New Roman" w:cs="Times New Roman"/>
          <w:i/>
          <w:iCs/>
          <w:color w:val="000000" w:themeColor="text1"/>
          <w:sz w:val="24"/>
          <w:szCs w:val="24"/>
        </w:rPr>
        <w:t>ᵁ + wᵁᴬᵛ = 1</w:t>
      </w:r>
      <w:r w:rsidRPr="00F645AA">
        <w:rPr>
          <w:rFonts w:ascii="Times New Roman" w:hAnsi="Times New Roman" w:cs="Times New Roman"/>
          <w:color w:val="000000" w:themeColor="text1"/>
          <w:sz w:val="24"/>
          <w:szCs w:val="24"/>
        </w:rPr>
        <w:t xml:space="preserve">     (Equation 3)</w:t>
      </w:r>
    </w:p>
    <w:p w14:paraId="10C72758" w14:textId="77777777"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5.2 Collision Risk Scoring</w:t>
      </w:r>
    </w:p>
    <w:p w14:paraId="4057BD47" w14:textId="245F86ED" w:rsidR="00FC1E1F" w:rsidRPr="00F645AA" w:rsidRDefault="00FC1E1F"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 xml:space="preserve">Hᵥ(t): Probability of a vehicle collision occurring at intersection v within a τ=30 second look ahead period, based on the observed flow of vehicles approaching the intersection. For each pair of conflicting </w:t>
      </w:r>
      <w:proofErr w:type="spellStart"/>
      <w:r w:rsidRPr="00F645AA">
        <w:rPr>
          <w:rFonts w:ascii="Times New Roman" w:hAnsi="Times New Roman" w:cs="Times New Roman"/>
          <w:b w:val="0"/>
          <w:bCs w:val="0"/>
          <w:color w:val="000000" w:themeColor="text1"/>
          <w:sz w:val="24"/>
          <w:szCs w:val="24"/>
        </w:rPr>
        <w:t>geotypic</w:t>
      </w:r>
      <w:proofErr w:type="spellEnd"/>
      <w:r w:rsidRPr="00F645AA">
        <w:rPr>
          <w:rFonts w:ascii="Times New Roman" w:hAnsi="Times New Roman" w:cs="Times New Roman"/>
          <w:b w:val="0"/>
          <w:bCs w:val="0"/>
          <w:color w:val="000000" w:themeColor="text1"/>
          <w:sz w:val="24"/>
          <w:szCs w:val="24"/>
        </w:rPr>
        <w:t xml:space="preserve"> vehicle streams (eᵢ, eⱼ) in Conflicts(v), pairwise probability of vehicle collision, </w:t>
      </w:r>
      <w:proofErr w:type="spellStart"/>
      <w:r w:rsidRPr="00F645AA">
        <w:rPr>
          <w:rFonts w:ascii="Times New Roman" w:hAnsi="Times New Roman" w:cs="Times New Roman"/>
          <w:b w:val="0"/>
          <w:bCs w:val="0"/>
          <w:color w:val="000000" w:themeColor="text1"/>
          <w:sz w:val="24"/>
          <w:szCs w:val="24"/>
        </w:rPr>
        <w:t>Pconflict</w:t>
      </w:r>
      <w:proofErr w:type="spellEnd"/>
      <w:r w:rsidRPr="00F645AA">
        <w:rPr>
          <w:rFonts w:ascii="Times New Roman" w:hAnsi="Times New Roman" w:cs="Times New Roman"/>
          <w:b w:val="0"/>
          <w:bCs w:val="0"/>
          <w:color w:val="000000" w:themeColor="text1"/>
          <w:sz w:val="24"/>
          <w:szCs w:val="24"/>
        </w:rPr>
        <w:t>, can be calculated from the joint distribution function that describes the expected arrival times of vehicles approaching the intersection. The computed collision risk score for intersection v is as follows:</w:t>
      </w:r>
    </w:p>
    <w:p w14:paraId="0105292F" w14:textId="00CA6969" w:rsidR="00FC1E1F" w:rsidRPr="00F645AA" w:rsidRDefault="00FC1E1F" w:rsidP="003F3A95">
      <w:pPr>
        <w:pStyle w:val="Heading2"/>
        <w:ind w:left="1440"/>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Hᵥ(t) = 1 − ∏</w:t>
      </w:r>
      <w:r w:rsidR="000B7E22" w:rsidRPr="00F645AA">
        <w:rPr>
          <w:rFonts w:ascii="Times New Roman" w:hAnsi="Times New Roman" w:cs="Times New Roman"/>
          <w:b w:val="0"/>
          <w:bCs w:val="0"/>
          <w:color w:val="000000" w:themeColor="text1"/>
          <w:sz w:val="24"/>
          <w:szCs w:val="24"/>
        </w:rPr>
        <w:t>{</w:t>
      </w:r>
      <w:r w:rsidRPr="00F645AA">
        <w:rPr>
          <w:rFonts w:ascii="Times New Roman" w:hAnsi="Times New Roman" w:cs="Times New Roman"/>
          <w:b w:val="0"/>
          <w:bCs w:val="0"/>
          <w:color w:val="000000" w:themeColor="text1"/>
          <w:sz w:val="24"/>
          <w:szCs w:val="24"/>
        </w:rPr>
        <w:t>(</w:t>
      </w:r>
      <w:proofErr w:type="spellStart"/>
      <w:proofErr w:type="gramStart"/>
      <w:r w:rsidRPr="00F645AA">
        <w:rPr>
          <w:rFonts w:ascii="Times New Roman" w:hAnsi="Times New Roman" w:cs="Times New Roman"/>
          <w:b w:val="0"/>
          <w:bCs w:val="0"/>
          <w:color w:val="000000" w:themeColor="text1"/>
          <w:sz w:val="24"/>
          <w:szCs w:val="24"/>
        </w:rPr>
        <w:t>eᵢ,e</w:t>
      </w:r>
      <w:proofErr w:type="spellEnd"/>
      <w:r w:rsidRPr="00F645AA">
        <w:rPr>
          <w:rFonts w:ascii="Times New Roman" w:hAnsi="Times New Roman" w:cs="Times New Roman"/>
          <w:b w:val="0"/>
          <w:bCs w:val="0"/>
          <w:color w:val="000000" w:themeColor="text1"/>
          <w:sz w:val="24"/>
          <w:szCs w:val="24"/>
        </w:rPr>
        <w:t>ⱼ</w:t>
      </w:r>
      <w:proofErr w:type="gramEnd"/>
      <w:r w:rsidRPr="00F645AA">
        <w:rPr>
          <w:rFonts w:ascii="Times New Roman" w:hAnsi="Times New Roman" w:cs="Times New Roman"/>
          <w:b w:val="0"/>
          <w:bCs w:val="0"/>
          <w:color w:val="000000" w:themeColor="text1"/>
          <w:sz w:val="24"/>
          <w:szCs w:val="24"/>
        </w:rPr>
        <w:t>)</w:t>
      </w:r>
      <w:r w:rsidRPr="00F645AA">
        <w:rPr>
          <w:rFonts w:ascii="Cambria Math" w:hAnsi="Cambria Math" w:cs="Cambria Math"/>
          <w:b w:val="0"/>
          <w:bCs w:val="0"/>
          <w:color w:val="000000" w:themeColor="text1"/>
          <w:sz w:val="24"/>
          <w:szCs w:val="24"/>
        </w:rPr>
        <w:t>∈</w:t>
      </w:r>
      <w:r w:rsidRPr="00F645AA">
        <w:rPr>
          <w:rFonts w:ascii="Times New Roman" w:hAnsi="Times New Roman" w:cs="Times New Roman"/>
          <w:b w:val="0"/>
          <w:bCs w:val="0"/>
          <w:color w:val="000000" w:themeColor="text1"/>
          <w:sz w:val="24"/>
          <w:szCs w:val="24"/>
        </w:rPr>
        <w:t>Conflicts(v)</w:t>
      </w:r>
      <w:r w:rsidR="000B7E22" w:rsidRPr="00F645AA">
        <w:rPr>
          <w:rFonts w:ascii="Times New Roman" w:hAnsi="Times New Roman" w:cs="Times New Roman"/>
          <w:b w:val="0"/>
          <w:bCs w:val="0"/>
          <w:color w:val="000000" w:themeColor="text1"/>
          <w:sz w:val="24"/>
          <w:szCs w:val="24"/>
        </w:rPr>
        <w:t>}</w:t>
      </w:r>
      <w:r w:rsidRPr="00F645AA">
        <w:rPr>
          <w:rFonts w:ascii="Times New Roman" w:hAnsi="Times New Roman" w:cs="Times New Roman"/>
          <w:b w:val="0"/>
          <w:bCs w:val="0"/>
          <w:color w:val="000000" w:themeColor="text1"/>
          <w:sz w:val="24"/>
          <w:szCs w:val="24"/>
        </w:rPr>
        <w:t xml:space="preserve"> [ 1 − </w:t>
      </w:r>
      <w:proofErr w:type="spellStart"/>
      <w:r w:rsidRPr="00F645AA">
        <w:rPr>
          <w:rFonts w:ascii="Times New Roman" w:hAnsi="Times New Roman" w:cs="Times New Roman"/>
          <w:b w:val="0"/>
          <w:bCs w:val="0"/>
          <w:color w:val="000000" w:themeColor="text1"/>
          <w:sz w:val="24"/>
          <w:szCs w:val="24"/>
        </w:rPr>
        <w:t>Pconflict</w:t>
      </w:r>
      <w:proofErr w:type="spellEnd"/>
      <w:r w:rsidRPr="00F645AA">
        <w:rPr>
          <w:rFonts w:ascii="Times New Roman" w:hAnsi="Times New Roman" w:cs="Times New Roman"/>
          <w:b w:val="0"/>
          <w:bCs w:val="0"/>
          <w:color w:val="000000" w:themeColor="text1"/>
          <w:sz w:val="24"/>
          <w:szCs w:val="24"/>
        </w:rPr>
        <w:t>(eᵢ, eⱼ, t) ]  (</w:t>
      </w:r>
      <w:r w:rsidR="000B7E22" w:rsidRPr="00F645AA">
        <w:rPr>
          <w:rFonts w:ascii="Times New Roman" w:hAnsi="Times New Roman" w:cs="Times New Roman"/>
          <w:b w:val="0"/>
          <w:bCs w:val="0"/>
          <w:color w:val="000000" w:themeColor="text1"/>
          <w:sz w:val="24"/>
          <w:szCs w:val="24"/>
        </w:rPr>
        <w:t>Equation 4</w:t>
      </w:r>
      <w:r w:rsidRPr="00F645AA">
        <w:rPr>
          <w:rFonts w:ascii="Times New Roman" w:hAnsi="Times New Roman" w:cs="Times New Roman"/>
          <w:b w:val="0"/>
          <w:bCs w:val="0"/>
          <w:color w:val="000000" w:themeColor="text1"/>
          <w:sz w:val="24"/>
          <w:szCs w:val="24"/>
        </w:rPr>
        <w:t>)</w:t>
      </w:r>
    </w:p>
    <w:p w14:paraId="411E3F1F" w14:textId="77777777" w:rsidR="00FC1E1F" w:rsidRPr="00F645AA" w:rsidRDefault="00FC1E1F"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 xml:space="preserve">When Hᵥ(t) &gt; </w:t>
      </w:r>
      <w:proofErr w:type="spellStart"/>
      <w:r w:rsidRPr="00F645AA">
        <w:rPr>
          <w:rFonts w:ascii="Times New Roman" w:hAnsi="Times New Roman" w:cs="Times New Roman"/>
          <w:b w:val="0"/>
          <w:bCs w:val="0"/>
          <w:color w:val="000000" w:themeColor="text1"/>
          <w:sz w:val="24"/>
          <w:szCs w:val="24"/>
        </w:rPr>
        <w:t>Hthresh</w:t>
      </w:r>
      <w:proofErr w:type="spellEnd"/>
      <w:r w:rsidRPr="00F645AA">
        <w:rPr>
          <w:rFonts w:ascii="Times New Roman" w:hAnsi="Times New Roman" w:cs="Times New Roman"/>
          <w:b w:val="0"/>
          <w:bCs w:val="0"/>
          <w:color w:val="000000" w:themeColor="text1"/>
          <w:sz w:val="24"/>
          <w:szCs w:val="24"/>
        </w:rPr>
        <w:t xml:space="preserve"> = 0.35, where </w:t>
      </w:r>
      <w:proofErr w:type="spellStart"/>
      <w:r w:rsidRPr="00F645AA">
        <w:rPr>
          <w:rFonts w:ascii="Times New Roman" w:hAnsi="Times New Roman" w:cs="Times New Roman"/>
          <w:b w:val="0"/>
          <w:bCs w:val="0"/>
          <w:color w:val="000000" w:themeColor="text1"/>
          <w:sz w:val="24"/>
          <w:szCs w:val="24"/>
        </w:rPr>
        <w:t>Hthresh</w:t>
      </w:r>
      <w:proofErr w:type="spellEnd"/>
      <w:r w:rsidRPr="00F645AA">
        <w:rPr>
          <w:rFonts w:ascii="Times New Roman" w:hAnsi="Times New Roman" w:cs="Times New Roman"/>
          <w:b w:val="0"/>
          <w:bCs w:val="0"/>
          <w:color w:val="000000" w:themeColor="text1"/>
          <w:sz w:val="24"/>
          <w:szCs w:val="24"/>
        </w:rPr>
        <w:t xml:space="preserve"> calibrated to create less than 5% false positive rate and greater than 90% recall, an emergency phase will be extended and a V2X slow down advisory will be transmitted to all AVs located within 300 meters from the intersection. A full spectrum analysis of the mathematical data flow from multi-sensor fusion, through Kalman Filtering to risk scoring and </w:t>
      </w:r>
      <w:proofErr w:type="spellStart"/>
      <w:r w:rsidRPr="00F645AA">
        <w:rPr>
          <w:rFonts w:ascii="Times New Roman" w:hAnsi="Times New Roman" w:cs="Times New Roman"/>
          <w:b w:val="0"/>
          <w:bCs w:val="0"/>
          <w:color w:val="000000" w:themeColor="text1"/>
          <w:sz w:val="24"/>
          <w:szCs w:val="24"/>
        </w:rPr>
        <w:t>Lagrangian</w:t>
      </w:r>
      <w:proofErr w:type="spellEnd"/>
      <w:r w:rsidRPr="00F645AA">
        <w:rPr>
          <w:rFonts w:ascii="Times New Roman" w:hAnsi="Times New Roman" w:cs="Times New Roman"/>
          <w:b w:val="0"/>
          <w:bCs w:val="0"/>
          <w:color w:val="000000" w:themeColor="text1"/>
          <w:sz w:val="24"/>
          <w:szCs w:val="24"/>
        </w:rPr>
        <w:t xml:space="preserve"> Optimisation is shown in Figure 4. </w:t>
      </w:r>
    </w:p>
    <w:p w14:paraId="71DE98BA" w14:textId="129D8C5B"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 xml:space="preserve">5.3 </w:t>
      </w:r>
      <w:proofErr w:type="spellStart"/>
      <w:r w:rsidRPr="00F645AA">
        <w:rPr>
          <w:rFonts w:ascii="Times New Roman" w:hAnsi="Times New Roman" w:cs="Times New Roman"/>
          <w:color w:val="000000" w:themeColor="text1"/>
          <w:sz w:val="24"/>
          <w:szCs w:val="24"/>
        </w:rPr>
        <w:t>Lagrangian</w:t>
      </w:r>
      <w:proofErr w:type="spellEnd"/>
      <w:r w:rsidRPr="00F645AA">
        <w:rPr>
          <w:rFonts w:ascii="Times New Roman" w:hAnsi="Times New Roman" w:cs="Times New Roman"/>
          <w:color w:val="000000" w:themeColor="text1"/>
          <w:sz w:val="24"/>
          <w:szCs w:val="24"/>
        </w:rPr>
        <w:t xml:space="preserve"> Adaptive Signal Optimisation</w:t>
      </w:r>
    </w:p>
    <w:p w14:paraId="3C633FDB" w14:textId="37C0A8F0" w:rsidR="00FC1E1F" w:rsidRPr="00F645AA" w:rsidRDefault="00FC1E1F" w:rsidP="003F3A95">
      <w:pPr>
        <w:spacing w:after="8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 xml:space="preserve">We pick the phase duration vector τ = (τ₁, ..., </w:t>
      </w:r>
      <w:proofErr w:type="spellStart"/>
      <w:r w:rsidRPr="00F645AA">
        <w:rPr>
          <w:rFonts w:ascii="Times New Roman" w:hAnsi="Times New Roman" w:cs="Times New Roman"/>
          <w:color w:val="000000" w:themeColor="text1"/>
          <w:sz w:val="24"/>
          <w:szCs w:val="24"/>
        </w:rPr>
        <w:t>τK</w:t>
      </w:r>
      <w:proofErr w:type="spellEnd"/>
      <w:r w:rsidRPr="00F645AA">
        <w:rPr>
          <w:rFonts w:ascii="Times New Roman" w:hAnsi="Times New Roman" w:cs="Times New Roman"/>
          <w:color w:val="000000" w:themeColor="text1"/>
          <w:sz w:val="24"/>
          <w:szCs w:val="24"/>
        </w:rPr>
        <w:t>) for the set of intersection phases Φ = {φ</w:t>
      </w:r>
      <w:proofErr w:type="gramStart"/>
      <w:r w:rsidRPr="00F645AA">
        <w:rPr>
          <w:rFonts w:ascii="Times New Roman" w:hAnsi="Times New Roman" w:cs="Times New Roman"/>
          <w:color w:val="000000" w:themeColor="text1"/>
          <w:sz w:val="24"/>
          <w:szCs w:val="24"/>
        </w:rPr>
        <w:t>₁,...</w:t>
      </w:r>
      <w:proofErr w:type="gramEnd"/>
      <w:r w:rsidRPr="00F645AA">
        <w:rPr>
          <w:rFonts w:ascii="Times New Roman" w:hAnsi="Times New Roman" w:cs="Times New Roman"/>
          <w:color w:val="000000" w:themeColor="text1"/>
          <w:sz w:val="24"/>
          <w:szCs w:val="24"/>
        </w:rPr>
        <w:t>,</w:t>
      </w:r>
      <w:proofErr w:type="spellStart"/>
      <w:r w:rsidRPr="00F645AA">
        <w:rPr>
          <w:rFonts w:ascii="Times New Roman" w:hAnsi="Times New Roman" w:cs="Times New Roman"/>
          <w:color w:val="000000" w:themeColor="text1"/>
          <w:sz w:val="24"/>
          <w:szCs w:val="24"/>
        </w:rPr>
        <w:t>φK</w:t>
      </w:r>
      <w:proofErr w:type="spellEnd"/>
      <w:r w:rsidRPr="00F645AA">
        <w:rPr>
          <w:rFonts w:ascii="Times New Roman" w:hAnsi="Times New Roman" w:cs="Times New Roman"/>
          <w:color w:val="000000" w:themeColor="text1"/>
          <w:sz w:val="24"/>
          <w:szCs w:val="24"/>
        </w:rPr>
        <w:t>} to minimize total vehicle delay for all approaches. The goal is to minimize</w:t>
      </w:r>
    </w:p>
    <w:p w14:paraId="73BB22C2" w14:textId="73ED6F03" w:rsidR="00FC1E1F" w:rsidRPr="00F645AA" w:rsidRDefault="00FC1E1F" w:rsidP="003F3A95">
      <w:pPr>
        <w:spacing w:after="80"/>
        <w:ind w:left="2160" w:firstLine="720"/>
        <w:jc w:val="both"/>
        <w:rPr>
          <w:rFonts w:ascii="Times New Roman" w:hAnsi="Times New Roman" w:cs="Times New Roman"/>
          <w:color w:val="000000" w:themeColor="text1"/>
          <w:sz w:val="24"/>
          <w:szCs w:val="24"/>
        </w:rPr>
      </w:pPr>
      <w:proofErr w:type="spellStart"/>
      <w:r w:rsidRPr="00F645AA">
        <w:rPr>
          <w:rFonts w:ascii="Times New Roman" w:hAnsi="Times New Roman" w:cs="Times New Roman"/>
          <w:color w:val="000000" w:themeColor="text1"/>
          <w:sz w:val="24"/>
          <w:szCs w:val="24"/>
        </w:rPr>
        <w:t>min_</w:t>
      </w:r>
      <w:proofErr w:type="gramStart"/>
      <w:r w:rsidRPr="00F645AA">
        <w:rPr>
          <w:rFonts w:ascii="Times New Roman" w:hAnsi="Times New Roman" w:cs="Times New Roman"/>
          <w:color w:val="000000" w:themeColor="text1"/>
          <w:sz w:val="24"/>
          <w:szCs w:val="24"/>
        </w:rPr>
        <w:t>τ</w:t>
      </w:r>
      <w:proofErr w:type="spellEnd"/>
      <w:r w:rsidRPr="00F645AA">
        <w:rPr>
          <w:rFonts w:ascii="Times New Roman" w:hAnsi="Times New Roman" w:cs="Times New Roman"/>
          <w:color w:val="000000" w:themeColor="text1"/>
          <w:sz w:val="24"/>
          <w:szCs w:val="24"/>
        </w:rPr>
        <w:t xml:space="preserve">  Σ</w:t>
      </w:r>
      <w:proofErr w:type="gramEnd"/>
      <w:r w:rsidRPr="00F645AA">
        <w:rPr>
          <w:rFonts w:ascii="Times New Roman" w:hAnsi="Times New Roman" w:cs="Times New Roman"/>
          <w:color w:val="000000" w:themeColor="text1"/>
          <w:sz w:val="24"/>
          <w:szCs w:val="24"/>
        </w:rPr>
        <w:t>_{e in approaches(v)} Qₑ(t) / μₑ(φₑ, τₑ)</w:t>
      </w:r>
      <w:bookmarkStart w:id="0" w:name="_GoBack"/>
      <w:bookmarkEnd w:id="0"/>
    </w:p>
    <w:p w14:paraId="7BD2E4A6" w14:textId="580C7D16" w:rsidR="00A33F12" w:rsidRPr="00F645AA" w:rsidRDefault="00FC1E1F" w:rsidP="003F3A95">
      <w:pPr>
        <w:spacing w:after="8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while making sure the sum of all phase durations equals the cycle length (</w:t>
      </w:r>
      <w:proofErr w:type="spellStart"/>
      <w:r w:rsidRPr="00F645AA">
        <w:rPr>
          <w:rFonts w:ascii="Times New Roman" w:hAnsi="Times New Roman" w:cs="Times New Roman"/>
          <w:color w:val="000000" w:themeColor="text1"/>
          <w:sz w:val="24"/>
          <w:szCs w:val="24"/>
        </w:rPr>
        <w:t>Σk</w:t>
      </w:r>
      <w:proofErr w:type="spellEnd"/>
      <w:r w:rsidRPr="00F645AA">
        <w:rPr>
          <w:rFonts w:ascii="Times New Roman" w:hAnsi="Times New Roman" w:cs="Times New Roman"/>
          <w:color w:val="000000" w:themeColor="text1"/>
          <w:sz w:val="24"/>
          <w:szCs w:val="24"/>
        </w:rPr>
        <w:t xml:space="preserve"> </w:t>
      </w:r>
      <w:proofErr w:type="spellStart"/>
      <w:r w:rsidRPr="00F645AA">
        <w:rPr>
          <w:rFonts w:ascii="Times New Roman" w:hAnsi="Times New Roman" w:cs="Times New Roman"/>
          <w:color w:val="000000" w:themeColor="text1"/>
          <w:sz w:val="24"/>
          <w:szCs w:val="24"/>
        </w:rPr>
        <w:t>τk</w:t>
      </w:r>
      <w:proofErr w:type="spellEnd"/>
      <w:r w:rsidRPr="00F645AA">
        <w:rPr>
          <w:rFonts w:ascii="Times New Roman" w:hAnsi="Times New Roman" w:cs="Times New Roman"/>
          <w:color w:val="000000" w:themeColor="text1"/>
          <w:sz w:val="24"/>
          <w:szCs w:val="24"/>
        </w:rPr>
        <w:t xml:space="preserve"> = C), and each phase length stays within its allowed limits (</w:t>
      </w:r>
      <w:proofErr w:type="spellStart"/>
      <w:r w:rsidRPr="00F645AA">
        <w:rPr>
          <w:rFonts w:ascii="Times New Roman" w:hAnsi="Times New Roman" w:cs="Times New Roman"/>
          <w:color w:val="000000" w:themeColor="text1"/>
          <w:sz w:val="24"/>
          <w:szCs w:val="24"/>
        </w:rPr>
        <w:t>τk</w:t>
      </w:r>
      <w:proofErr w:type="spellEnd"/>
      <w:r w:rsidRPr="00F645AA">
        <w:rPr>
          <w:rFonts w:ascii="Times New Roman" w:hAnsi="Times New Roman" w:cs="Times New Roman"/>
          <w:color w:val="000000" w:themeColor="text1"/>
          <w:sz w:val="24"/>
          <w:szCs w:val="24"/>
        </w:rPr>
        <w:t xml:space="preserve"> in [</w:t>
      </w:r>
      <w:proofErr w:type="spellStart"/>
      <w:r w:rsidRPr="00F645AA">
        <w:rPr>
          <w:rFonts w:ascii="Times New Roman" w:hAnsi="Times New Roman" w:cs="Times New Roman"/>
          <w:color w:val="000000" w:themeColor="text1"/>
          <w:sz w:val="24"/>
          <w:szCs w:val="24"/>
        </w:rPr>
        <w:t>τmin</w:t>
      </w:r>
      <w:proofErr w:type="spellEnd"/>
      <w:r w:rsidRPr="00F645AA">
        <w:rPr>
          <w:rFonts w:ascii="Times New Roman" w:hAnsi="Times New Roman" w:cs="Times New Roman"/>
          <w:color w:val="000000" w:themeColor="text1"/>
          <w:sz w:val="24"/>
          <w:szCs w:val="24"/>
        </w:rPr>
        <w:t xml:space="preserve">, </w:t>
      </w:r>
      <w:proofErr w:type="spellStart"/>
      <w:r w:rsidRPr="00F645AA">
        <w:rPr>
          <w:rFonts w:ascii="Times New Roman" w:hAnsi="Times New Roman" w:cs="Times New Roman"/>
          <w:color w:val="000000" w:themeColor="text1"/>
          <w:sz w:val="24"/>
          <w:szCs w:val="24"/>
        </w:rPr>
        <w:t>τmax</w:t>
      </w:r>
      <w:proofErr w:type="spellEnd"/>
      <w:r w:rsidRPr="00F645AA">
        <w:rPr>
          <w:rFonts w:ascii="Times New Roman" w:hAnsi="Times New Roman" w:cs="Times New Roman"/>
          <w:color w:val="000000" w:themeColor="text1"/>
          <w:sz w:val="24"/>
          <w:szCs w:val="24"/>
        </w:rPr>
        <w:t>]</w:t>
      </w:r>
      <w:proofErr w:type="gramStart"/>
      <w:r w:rsidRPr="00F645AA">
        <w:rPr>
          <w:rFonts w:ascii="Times New Roman" w:hAnsi="Times New Roman" w:cs="Times New Roman"/>
          <w:color w:val="000000" w:themeColor="text1"/>
          <w:sz w:val="24"/>
          <w:szCs w:val="24"/>
        </w:rPr>
        <w:t>).Here</w:t>
      </w:r>
      <w:proofErr w:type="gramEnd"/>
      <w:r w:rsidRPr="00F645AA">
        <w:rPr>
          <w:rFonts w:ascii="Times New Roman" w:hAnsi="Times New Roman" w:cs="Times New Roman"/>
          <w:color w:val="000000" w:themeColor="text1"/>
          <w:sz w:val="24"/>
          <w:szCs w:val="24"/>
        </w:rPr>
        <w:t xml:space="preserve">, Qₑ(t) means the current queue length for approach e, and μₑ(φₑ, τₑ) is the discharge rate when phase φₑ runs for duration τₑ. To handle the cycle length constraint, we use </w:t>
      </w:r>
      <w:proofErr w:type="spellStart"/>
      <w:r w:rsidRPr="00F645AA">
        <w:rPr>
          <w:rFonts w:ascii="Times New Roman" w:hAnsi="Times New Roman" w:cs="Times New Roman"/>
          <w:color w:val="000000" w:themeColor="text1"/>
          <w:sz w:val="24"/>
          <w:szCs w:val="24"/>
        </w:rPr>
        <w:t>Lagrangian</w:t>
      </w:r>
      <w:proofErr w:type="spellEnd"/>
      <w:r w:rsidRPr="00F645AA">
        <w:rPr>
          <w:rFonts w:ascii="Times New Roman" w:hAnsi="Times New Roman" w:cs="Times New Roman"/>
          <w:color w:val="000000" w:themeColor="text1"/>
          <w:sz w:val="24"/>
          <w:szCs w:val="24"/>
        </w:rPr>
        <w:t xml:space="preserve"> relaxation and introduce a multiplier λ. With that, the problem simplifies a lot — you can now get a closed-form, approximate solution that takes less than 2 milliseconds to compute on RSU hardware. That’s fast enough to fit easily inside the 1-second control </w:t>
      </w:r>
      <w:proofErr w:type="spellStart"/>
      <w:proofErr w:type="gramStart"/>
      <w:r w:rsidRPr="00F645AA">
        <w:rPr>
          <w:rFonts w:ascii="Times New Roman" w:hAnsi="Times New Roman" w:cs="Times New Roman"/>
          <w:color w:val="000000" w:themeColor="text1"/>
          <w:sz w:val="24"/>
          <w:szCs w:val="24"/>
        </w:rPr>
        <w:t>cycle.One</w:t>
      </w:r>
      <w:proofErr w:type="spellEnd"/>
      <w:proofErr w:type="gramEnd"/>
      <w:r w:rsidRPr="00F645AA">
        <w:rPr>
          <w:rFonts w:ascii="Times New Roman" w:hAnsi="Times New Roman" w:cs="Times New Roman"/>
          <w:color w:val="000000" w:themeColor="text1"/>
          <w:sz w:val="24"/>
          <w:szCs w:val="24"/>
        </w:rPr>
        <w:t xml:space="preserve"> thing to remember: all equations in your final submission need to be typeset with Microsoft Word Equation Editor or </w:t>
      </w:r>
      <w:proofErr w:type="spellStart"/>
      <w:r w:rsidRPr="00F645AA">
        <w:rPr>
          <w:rFonts w:ascii="Times New Roman" w:hAnsi="Times New Roman" w:cs="Times New Roman"/>
          <w:color w:val="000000" w:themeColor="text1"/>
          <w:sz w:val="24"/>
          <w:szCs w:val="24"/>
        </w:rPr>
        <w:t>MathType</w:t>
      </w:r>
      <w:proofErr w:type="spellEnd"/>
      <w:r w:rsidRPr="00F645AA">
        <w:rPr>
          <w:rFonts w:ascii="Times New Roman" w:hAnsi="Times New Roman" w:cs="Times New Roman"/>
          <w:color w:val="000000" w:themeColor="text1"/>
          <w:sz w:val="24"/>
          <w:szCs w:val="24"/>
        </w:rPr>
        <w:t xml:space="preserve">, as required by IGI </w:t>
      </w:r>
      <w:proofErr w:type="spellStart"/>
      <w:r w:rsidRPr="00F645AA">
        <w:rPr>
          <w:rFonts w:ascii="Times New Roman" w:hAnsi="Times New Roman" w:cs="Times New Roman"/>
          <w:color w:val="000000" w:themeColor="text1"/>
          <w:sz w:val="24"/>
          <w:szCs w:val="24"/>
        </w:rPr>
        <w:t>Global’s</w:t>
      </w:r>
      <w:proofErr w:type="spellEnd"/>
      <w:r w:rsidRPr="00F645AA">
        <w:rPr>
          <w:rFonts w:ascii="Times New Roman" w:hAnsi="Times New Roman" w:cs="Times New Roman"/>
          <w:color w:val="000000" w:themeColor="text1"/>
          <w:sz w:val="24"/>
          <w:szCs w:val="24"/>
        </w:rPr>
        <w:t xml:space="preserve"> formatting rules.</w:t>
      </w:r>
    </w:p>
    <w:p w14:paraId="548C8C7E" w14:textId="71CA5D44" w:rsidR="00F82021" w:rsidRPr="00F645AA" w:rsidRDefault="00B17194" w:rsidP="003F3A95">
      <w:pPr>
        <w:spacing w:before="60" w:after="180"/>
        <w:jc w:val="both"/>
        <w:rPr>
          <w:rFonts w:ascii="Times New Roman" w:hAnsi="Times New Roman" w:cs="Times New Roman"/>
          <w:b/>
          <w:bCs/>
          <w:color w:val="000000" w:themeColor="text1"/>
          <w:sz w:val="24"/>
          <w:szCs w:val="24"/>
        </w:rPr>
      </w:pPr>
      <w:r w:rsidRPr="00F645AA">
        <w:rPr>
          <w:rFonts w:ascii="Times New Roman" w:hAnsi="Times New Roman" w:cs="Times New Roman"/>
          <w:b/>
          <w:bCs/>
          <w:noProof/>
          <w:color w:val="000000" w:themeColor="text1"/>
          <w:sz w:val="24"/>
          <w:szCs w:val="24"/>
        </w:rPr>
        <w:drawing>
          <wp:inline distT="0" distB="0" distL="0" distR="0" wp14:anchorId="7B68E5AC" wp14:editId="4F2FE2E7">
            <wp:extent cx="2963333" cy="1975556"/>
            <wp:effectExtent l="0" t="0" r="8890" b="5715"/>
            <wp:docPr id="1543264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6459" name="Picture 1543264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95587" cy="1997058"/>
                    </a:xfrm>
                    <a:prstGeom prst="rect">
                      <a:avLst/>
                    </a:prstGeom>
                  </pic:spPr>
                </pic:pic>
              </a:graphicData>
            </a:graphic>
          </wp:inline>
        </w:drawing>
      </w:r>
    </w:p>
    <w:p w14:paraId="4643DD71" w14:textId="77777777" w:rsidR="00AF65E0" w:rsidRPr="00F645AA" w:rsidRDefault="00AF65E0" w:rsidP="003F3A95">
      <w:pPr>
        <w:spacing w:before="60" w:after="180"/>
        <w:jc w:val="both"/>
        <w:rPr>
          <w:rFonts w:ascii="Times New Roman" w:hAnsi="Times New Roman" w:cs="Times New Roman"/>
          <w:b/>
          <w:bCs/>
          <w:color w:val="000000" w:themeColor="text1"/>
          <w:sz w:val="24"/>
          <w:szCs w:val="24"/>
        </w:rPr>
      </w:pPr>
    </w:p>
    <w:p w14:paraId="42E42382" w14:textId="53468C98" w:rsidR="00A33F12" w:rsidRPr="00F645AA" w:rsidRDefault="00770741" w:rsidP="003F3A95">
      <w:pPr>
        <w:spacing w:before="60" w:after="180"/>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 xml:space="preserve">Figure 4. </w:t>
      </w:r>
      <w:r w:rsidRPr="00F645AA">
        <w:rPr>
          <w:rFonts w:ascii="Times New Roman" w:hAnsi="Times New Roman" w:cs="Times New Roman"/>
          <w:i/>
          <w:iCs/>
          <w:color w:val="000000" w:themeColor="text1"/>
          <w:sz w:val="24"/>
          <w:szCs w:val="24"/>
        </w:rPr>
        <w:t>Unified Mathematical Model: From Sensor Fusion to Adaptive Signal Control</w:t>
      </w:r>
    </w:p>
    <w:p w14:paraId="4532F8F5" w14:textId="77777777" w:rsidR="00A33F12" w:rsidRPr="00F645AA" w:rsidRDefault="00A33F12" w:rsidP="003F3A95">
      <w:pPr>
        <w:spacing w:after="80"/>
        <w:jc w:val="both"/>
        <w:rPr>
          <w:rFonts w:ascii="Times New Roman" w:hAnsi="Times New Roman" w:cs="Times New Roman"/>
          <w:color w:val="000000" w:themeColor="text1"/>
          <w:sz w:val="24"/>
          <w:szCs w:val="24"/>
        </w:rPr>
      </w:pPr>
    </w:p>
    <w:p w14:paraId="4F85BAD3" w14:textId="77777777" w:rsidR="00A33F12" w:rsidRPr="00F645AA" w:rsidRDefault="00770741" w:rsidP="003F3A95">
      <w:pPr>
        <w:pStyle w:val="Heading1"/>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6. Technology Stack</w:t>
      </w:r>
    </w:p>
    <w:p w14:paraId="585D191A" w14:textId="77777777"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6.1 UAV Hardware and Onboard Inference</w:t>
      </w:r>
    </w:p>
    <w:p w14:paraId="13BA7D57" w14:textId="5A4C6B90" w:rsidR="00FC1E1F" w:rsidRPr="00F645AA" w:rsidRDefault="00FC1E1F"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The reference platform being used is a commercial quadcopter airframe capable of carrying up to 1.2 kg of payload and having an endurance rating of 35 minutes per charge cycle. The sensor used on the platform is the Sony IMX677 CMOS camera, which produces stabilized 4K video at 30 frames per second. The onboard processing capabilities for the UAV are provided by an NVIDIA Jetson Orin NX Module (40 TOPS INT8, 10 W TDP). The model runs a quantized version (YOLOv8-nano) of this Model (fine-tuned based on VisDrone2021 aerial traffic images) based on the data collected locally, to address the regional distribution of vehicle mixes. The model achieves mAP@0.5 (mean Average Precision) of 81.4% and maintains 47 fps at the target resolution during inference.</w:t>
      </w:r>
    </w:p>
    <w:p w14:paraId="47576E90" w14:textId="77777777" w:rsidR="009B1489"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6.2 RSU Edge Computing Platform</w:t>
      </w:r>
    </w:p>
    <w:p w14:paraId="5399A8E9" w14:textId="76FF9DD8" w:rsidR="00FC1E1F" w:rsidRPr="00F645AA" w:rsidRDefault="00FC1E1F"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b w:val="0"/>
          <w:bCs w:val="0"/>
          <w:color w:val="000000" w:themeColor="text1"/>
          <w:sz w:val="24"/>
          <w:szCs w:val="24"/>
        </w:rPr>
        <w:t xml:space="preserve">Every RSU edge module runs on an NVIDIA Jetson AGX Orin (275 TOPS peak), with built-in hardware for video decoding, optical flow, and DNN inference. The software runs in Docker containers and uses K3s, a slimmed-down version of Kubernetes made for edge devices. For tracking, it relies on </w:t>
      </w:r>
      <w:proofErr w:type="spellStart"/>
      <w:r w:rsidRPr="00F645AA">
        <w:rPr>
          <w:rFonts w:ascii="Times New Roman" w:hAnsi="Times New Roman" w:cs="Times New Roman"/>
          <w:b w:val="0"/>
          <w:bCs w:val="0"/>
          <w:color w:val="000000" w:themeColor="text1"/>
          <w:sz w:val="24"/>
          <w:szCs w:val="24"/>
        </w:rPr>
        <w:t>ByteTrack</w:t>
      </w:r>
      <w:proofErr w:type="spellEnd"/>
      <w:r w:rsidRPr="00F645AA">
        <w:rPr>
          <w:rFonts w:ascii="Times New Roman" w:hAnsi="Times New Roman" w:cs="Times New Roman"/>
          <w:b w:val="0"/>
          <w:bCs w:val="0"/>
          <w:color w:val="000000" w:themeColor="text1"/>
          <w:sz w:val="24"/>
          <w:szCs w:val="24"/>
        </w:rPr>
        <w:t xml:space="preserve"> to keep each vehicle’s identity consistent, even when cars get partially blocked from view. </w:t>
      </w:r>
      <w:proofErr w:type="spellStart"/>
      <w:r w:rsidRPr="00F645AA">
        <w:rPr>
          <w:rFonts w:ascii="Times New Roman" w:hAnsi="Times New Roman" w:cs="Times New Roman"/>
          <w:b w:val="0"/>
          <w:bCs w:val="0"/>
          <w:color w:val="000000" w:themeColor="text1"/>
          <w:sz w:val="24"/>
          <w:szCs w:val="24"/>
        </w:rPr>
        <w:t>ByteTrack</w:t>
      </w:r>
      <w:proofErr w:type="spellEnd"/>
      <w:r w:rsidRPr="00F645AA">
        <w:rPr>
          <w:rFonts w:ascii="Times New Roman" w:hAnsi="Times New Roman" w:cs="Times New Roman"/>
          <w:b w:val="0"/>
          <w:bCs w:val="0"/>
          <w:color w:val="000000" w:themeColor="text1"/>
          <w:sz w:val="24"/>
          <w:szCs w:val="24"/>
        </w:rPr>
        <w:t xml:space="preserve"> matches detections from frame to frame using </w:t>
      </w:r>
      <w:proofErr w:type="spellStart"/>
      <w:r w:rsidRPr="00F645AA">
        <w:rPr>
          <w:rFonts w:ascii="Times New Roman" w:hAnsi="Times New Roman" w:cs="Times New Roman"/>
          <w:b w:val="0"/>
          <w:bCs w:val="0"/>
          <w:color w:val="000000" w:themeColor="text1"/>
          <w:sz w:val="24"/>
          <w:szCs w:val="24"/>
        </w:rPr>
        <w:t>IoU</w:t>
      </w:r>
      <w:proofErr w:type="spellEnd"/>
      <w:r w:rsidRPr="00F645AA">
        <w:rPr>
          <w:rFonts w:ascii="Times New Roman" w:hAnsi="Times New Roman" w:cs="Times New Roman"/>
          <w:b w:val="0"/>
          <w:bCs w:val="0"/>
          <w:color w:val="000000" w:themeColor="text1"/>
          <w:sz w:val="24"/>
          <w:szCs w:val="24"/>
        </w:rPr>
        <w:t>, which helps piece together vehicle paths and get accurate speed data and turning counts at intersections.</w:t>
      </w:r>
    </w:p>
    <w:p w14:paraId="1EC69E86" w14:textId="14992E80"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6.3 Communication Protocol Stack</w:t>
      </w:r>
    </w:p>
    <w:p w14:paraId="44BC2A69" w14:textId="29A4E765" w:rsidR="00A33F12" w:rsidRPr="00F645AA" w:rsidRDefault="00FC1E1F" w:rsidP="003F3A95">
      <w:pPr>
        <w:spacing w:after="100" w:line="276" w:lineRule="auto"/>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 xml:space="preserve">This multi-band communication setup matches each protocol to what it does best. For sending feature vectors from UAVs to roadside units (RSUs) within 300 meters, it uses IEEE 802.11ac Wi-Fi at 5 GHz. When RSUs need to quickly swap </w:t>
      </w:r>
      <w:proofErr w:type="spellStart"/>
      <w:r w:rsidRPr="00F645AA">
        <w:rPr>
          <w:rFonts w:ascii="Times New Roman" w:hAnsi="Times New Roman" w:cs="Times New Roman"/>
          <w:color w:val="000000" w:themeColor="text1"/>
          <w:sz w:val="24"/>
          <w:szCs w:val="24"/>
        </w:rPr>
        <w:t>neighbor</w:t>
      </w:r>
      <w:proofErr w:type="spellEnd"/>
      <w:r w:rsidRPr="00F645AA">
        <w:rPr>
          <w:rFonts w:ascii="Times New Roman" w:hAnsi="Times New Roman" w:cs="Times New Roman"/>
          <w:color w:val="000000" w:themeColor="text1"/>
          <w:sz w:val="24"/>
          <w:szCs w:val="24"/>
        </w:rPr>
        <w:t xml:space="preserve"> state information in under 100 milliseconds, you’ve got IEEE 802.11p DSRC running at 5.9 GHz. For direct car-to-car connections and other close-range V2X services, C-V2X PC5 </w:t>
      </w:r>
      <w:proofErr w:type="spellStart"/>
      <w:r w:rsidRPr="00F645AA">
        <w:rPr>
          <w:rFonts w:ascii="Times New Roman" w:hAnsi="Times New Roman" w:cs="Times New Roman"/>
          <w:color w:val="000000" w:themeColor="text1"/>
          <w:sz w:val="24"/>
          <w:szCs w:val="24"/>
        </w:rPr>
        <w:t>sidelink</w:t>
      </w:r>
      <w:proofErr w:type="spellEnd"/>
      <w:r w:rsidRPr="00F645AA">
        <w:rPr>
          <w:rFonts w:ascii="Times New Roman" w:hAnsi="Times New Roman" w:cs="Times New Roman"/>
          <w:color w:val="000000" w:themeColor="text1"/>
          <w:sz w:val="24"/>
          <w:szCs w:val="24"/>
        </w:rPr>
        <w:t xml:space="preserve"> handles the job. Network-supported advisories go over C-V2X </w:t>
      </w:r>
      <w:proofErr w:type="spellStart"/>
      <w:r w:rsidRPr="00F645AA">
        <w:rPr>
          <w:rFonts w:ascii="Times New Roman" w:hAnsi="Times New Roman" w:cs="Times New Roman"/>
          <w:color w:val="000000" w:themeColor="text1"/>
          <w:sz w:val="24"/>
          <w:szCs w:val="24"/>
        </w:rPr>
        <w:t>Uu</w:t>
      </w:r>
      <w:proofErr w:type="spellEnd"/>
      <w:r w:rsidRPr="00F645AA">
        <w:rPr>
          <w:rFonts w:ascii="Times New Roman" w:hAnsi="Times New Roman" w:cs="Times New Roman"/>
          <w:color w:val="000000" w:themeColor="text1"/>
          <w:sz w:val="24"/>
          <w:szCs w:val="24"/>
        </w:rPr>
        <w:t>. The system connects to the cloud using LTE-Advanced Pro, and network slicing keeps ITS control-plane traffic separate from everything else people might be doing online. If you ever want to upgrade to standalone 5G NR, the architecture’s ready for it</w:t>
      </w:r>
      <w:r w:rsidR="00987737" w:rsidRPr="00F645AA">
        <w:rPr>
          <w:rFonts w:ascii="Times New Roman" w:hAnsi="Times New Roman" w:cs="Times New Roman"/>
          <w:color w:val="000000" w:themeColor="text1"/>
          <w:sz w:val="24"/>
          <w:szCs w:val="24"/>
        </w:rPr>
        <w:t xml:space="preserve"> </w:t>
      </w:r>
      <w:r w:rsidRPr="00F645AA">
        <w:rPr>
          <w:rFonts w:ascii="Times New Roman" w:hAnsi="Times New Roman" w:cs="Times New Roman"/>
          <w:color w:val="000000" w:themeColor="text1"/>
          <w:sz w:val="24"/>
          <w:szCs w:val="24"/>
        </w:rPr>
        <w:t>a standardized northbound API on the RSUs handles the handoff, keeping the mix of underlying radio technologies hidden from the rest of the system.</w:t>
      </w:r>
    </w:p>
    <w:p w14:paraId="3A453711" w14:textId="77777777" w:rsidR="009B1489" w:rsidRPr="00F645AA" w:rsidRDefault="009B1489" w:rsidP="003F3A95">
      <w:pPr>
        <w:pStyle w:val="Heading2"/>
        <w:jc w:val="both"/>
        <w:rPr>
          <w:rFonts w:ascii="Times New Roman" w:hAnsi="Times New Roman" w:cs="Times New Roman"/>
          <w:color w:val="000000" w:themeColor="text1"/>
          <w:sz w:val="24"/>
          <w:szCs w:val="24"/>
        </w:rPr>
      </w:pPr>
    </w:p>
    <w:p w14:paraId="01B3CCAC" w14:textId="1650F149"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6.4 Software Framework and Federated Learning Infrastructure</w:t>
      </w:r>
    </w:p>
    <w:p w14:paraId="2700715E" w14:textId="43762E75" w:rsidR="00EB6466" w:rsidRPr="00F645AA" w:rsidRDefault="00EB6466" w:rsidP="003F3A95">
      <w:pPr>
        <w:spacing w:after="8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Figure 5 illustrates the entire software architecture for the system.</w:t>
      </w:r>
      <w:r w:rsidR="00116E22" w:rsidRPr="00F645AA">
        <w:rPr>
          <w:rFonts w:ascii="Times New Roman" w:hAnsi="Times New Roman" w:cs="Times New Roman"/>
          <w:color w:val="000000" w:themeColor="text1"/>
          <w:sz w:val="24"/>
          <w:szCs w:val="24"/>
        </w:rPr>
        <w:t xml:space="preserve"> </w:t>
      </w:r>
      <w:r w:rsidRPr="00F645AA">
        <w:rPr>
          <w:rFonts w:ascii="Times New Roman" w:hAnsi="Times New Roman" w:cs="Times New Roman"/>
          <w:color w:val="000000" w:themeColor="text1"/>
          <w:sz w:val="24"/>
          <w:szCs w:val="24"/>
        </w:rPr>
        <w:t>RSU</w:t>
      </w:r>
      <w:r w:rsidR="00116E22" w:rsidRPr="00F645AA">
        <w:rPr>
          <w:rFonts w:ascii="Times New Roman" w:hAnsi="Times New Roman" w:cs="Times New Roman"/>
          <w:color w:val="000000" w:themeColor="text1"/>
          <w:sz w:val="24"/>
          <w:szCs w:val="24"/>
        </w:rPr>
        <w:t xml:space="preserve"> </w:t>
      </w:r>
      <w:r w:rsidRPr="00F645AA">
        <w:rPr>
          <w:rFonts w:ascii="Times New Roman" w:hAnsi="Times New Roman" w:cs="Times New Roman"/>
          <w:color w:val="000000" w:themeColor="text1"/>
          <w:sz w:val="24"/>
          <w:szCs w:val="24"/>
        </w:rPr>
        <w:t xml:space="preserve">inference pipelines are implemented in </w:t>
      </w:r>
      <w:proofErr w:type="spellStart"/>
      <w:r w:rsidRPr="00F645AA">
        <w:rPr>
          <w:rFonts w:ascii="Times New Roman" w:hAnsi="Times New Roman" w:cs="Times New Roman"/>
          <w:color w:val="000000" w:themeColor="text1"/>
          <w:sz w:val="24"/>
          <w:szCs w:val="24"/>
        </w:rPr>
        <w:t>PyTorch</w:t>
      </w:r>
      <w:proofErr w:type="spellEnd"/>
      <w:r w:rsidRPr="00F645AA">
        <w:rPr>
          <w:rFonts w:ascii="Times New Roman" w:hAnsi="Times New Roman" w:cs="Times New Roman"/>
          <w:color w:val="000000" w:themeColor="text1"/>
          <w:sz w:val="24"/>
          <w:szCs w:val="24"/>
        </w:rPr>
        <w:t xml:space="preserve"> 2.1 and deployed in </w:t>
      </w:r>
      <w:proofErr w:type="spellStart"/>
      <w:r w:rsidRPr="00F645AA">
        <w:rPr>
          <w:rFonts w:ascii="Times New Roman" w:hAnsi="Times New Roman" w:cs="Times New Roman"/>
          <w:color w:val="000000" w:themeColor="text1"/>
          <w:sz w:val="24"/>
          <w:szCs w:val="24"/>
        </w:rPr>
        <w:t>TensorRT</w:t>
      </w:r>
      <w:proofErr w:type="spellEnd"/>
      <w:r w:rsidRPr="00F645AA">
        <w:rPr>
          <w:rFonts w:ascii="Times New Roman" w:hAnsi="Times New Roman" w:cs="Times New Roman"/>
          <w:color w:val="000000" w:themeColor="text1"/>
          <w:sz w:val="24"/>
          <w:szCs w:val="24"/>
        </w:rPr>
        <w:t xml:space="preserve"> 8.6 for performance optimization; the signal control logic is written in C++17 for deterministic scheduling that guarantees real-time results; inter-RSU coordination occurs using ROS 2 Humble Hawksbill and DDS as the middleware to provide QoS that guarantees publish and subscribe communications to accomplish this coordination. Federated learning in the cloud is accomplished using NVIDIA FLARE 2.3 with the addition of Gaussian differential privacy (noise) when applying gradient updates and using properly-written multiparty secure aggregation to ensure that the RSUs will keep all raw traffic data in their local storage.</w:t>
      </w:r>
    </w:p>
    <w:p w14:paraId="77F9B83E" w14:textId="42676E62" w:rsidR="00A33F12" w:rsidRPr="00F645AA" w:rsidRDefault="00EB6466" w:rsidP="003F3A95">
      <w:pPr>
        <w:spacing w:after="8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 xml:space="preserve">                                                   </w:t>
      </w:r>
    </w:p>
    <w:p w14:paraId="30949559" w14:textId="57B47A3E" w:rsidR="00F82021" w:rsidRPr="00F645AA" w:rsidRDefault="00AF65E0" w:rsidP="003F3A95">
      <w:pPr>
        <w:spacing w:before="60" w:after="180"/>
        <w:jc w:val="both"/>
        <w:rPr>
          <w:rFonts w:ascii="Times New Roman" w:hAnsi="Times New Roman" w:cs="Times New Roman"/>
          <w:b/>
          <w:bCs/>
          <w:color w:val="000000" w:themeColor="text1"/>
          <w:sz w:val="24"/>
          <w:szCs w:val="24"/>
        </w:rPr>
      </w:pPr>
      <w:r w:rsidRPr="00F645AA">
        <w:rPr>
          <w:rFonts w:ascii="Times New Roman" w:hAnsi="Times New Roman" w:cs="Times New Roman"/>
          <w:b/>
          <w:bCs/>
          <w:noProof/>
          <w:color w:val="000000" w:themeColor="text1"/>
          <w:sz w:val="24"/>
          <w:szCs w:val="24"/>
        </w:rPr>
        <w:drawing>
          <wp:inline distT="0" distB="0" distL="0" distR="0" wp14:anchorId="41C27131" wp14:editId="02FCFDA1">
            <wp:extent cx="3448050" cy="2298700"/>
            <wp:effectExtent l="0" t="0" r="0" b="6350"/>
            <wp:docPr id="17882744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74486" name="Picture 178827448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66788" cy="2311192"/>
                    </a:xfrm>
                    <a:prstGeom prst="rect">
                      <a:avLst/>
                    </a:prstGeom>
                  </pic:spPr>
                </pic:pic>
              </a:graphicData>
            </a:graphic>
          </wp:inline>
        </w:drawing>
      </w:r>
    </w:p>
    <w:p w14:paraId="5712B6C8" w14:textId="34295452" w:rsidR="00A33F12" w:rsidRPr="00F645AA" w:rsidRDefault="00770741" w:rsidP="003F3A95">
      <w:pPr>
        <w:spacing w:before="60" w:after="180"/>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 xml:space="preserve">Figure 5. </w:t>
      </w:r>
      <w:r w:rsidRPr="00F645AA">
        <w:rPr>
          <w:rFonts w:ascii="Times New Roman" w:hAnsi="Times New Roman" w:cs="Times New Roman"/>
          <w:i/>
          <w:iCs/>
          <w:color w:val="000000" w:themeColor="text1"/>
          <w:sz w:val="24"/>
          <w:szCs w:val="24"/>
        </w:rPr>
        <w:t>Complete Technology Stack Across Aerial, Ground Edge, Regional, and Cloud Tiers</w:t>
      </w:r>
    </w:p>
    <w:p w14:paraId="03FAEFFA" w14:textId="77777777" w:rsidR="00A33F12" w:rsidRPr="00F645AA" w:rsidRDefault="00A33F12" w:rsidP="003F3A95">
      <w:pPr>
        <w:spacing w:after="80"/>
        <w:jc w:val="both"/>
        <w:rPr>
          <w:rFonts w:ascii="Times New Roman" w:hAnsi="Times New Roman" w:cs="Times New Roman"/>
          <w:color w:val="000000" w:themeColor="text1"/>
          <w:sz w:val="24"/>
          <w:szCs w:val="24"/>
        </w:rPr>
      </w:pPr>
    </w:p>
    <w:p w14:paraId="4CD4EAB7" w14:textId="77777777" w:rsidR="00A33F12" w:rsidRPr="00F645AA" w:rsidRDefault="00770741" w:rsidP="003F3A95">
      <w:pPr>
        <w:pStyle w:val="Heading1"/>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7. Accessibility and Design Considerations</w:t>
      </w:r>
    </w:p>
    <w:p w14:paraId="1F3D3E5B" w14:textId="77777777"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7.1 Inclusive Operator Interface</w:t>
      </w:r>
    </w:p>
    <w:p w14:paraId="0B8DF4AA" w14:textId="3AE9E11B" w:rsidR="00A33F12" w:rsidRPr="00F645AA" w:rsidRDefault="00FC1E1F" w:rsidP="003F3A95">
      <w:pPr>
        <w:spacing w:after="100" w:line="276" w:lineRule="auto"/>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 xml:space="preserve">The Traffic Management Centre dashboard sticks to WCAG 2.1 Level AA standards. Every status indicator uses both </w:t>
      </w:r>
      <w:proofErr w:type="spellStart"/>
      <w:r w:rsidRPr="00F645AA">
        <w:rPr>
          <w:rFonts w:ascii="Times New Roman" w:hAnsi="Times New Roman" w:cs="Times New Roman"/>
          <w:color w:val="000000" w:themeColor="text1"/>
          <w:sz w:val="24"/>
          <w:szCs w:val="24"/>
        </w:rPr>
        <w:t>color</w:t>
      </w:r>
      <w:proofErr w:type="spellEnd"/>
      <w:r w:rsidRPr="00F645AA">
        <w:rPr>
          <w:rFonts w:ascii="Times New Roman" w:hAnsi="Times New Roman" w:cs="Times New Roman"/>
          <w:color w:val="000000" w:themeColor="text1"/>
          <w:sz w:val="24"/>
          <w:szCs w:val="24"/>
        </w:rPr>
        <w:t xml:space="preserve"> and symbols, so it works for people with any type of </w:t>
      </w:r>
      <w:proofErr w:type="spellStart"/>
      <w:r w:rsidRPr="00F645AA">
        <w:rPr>
          <w:rFonts w:ascii="Times New Roman" w:hAnsi="Times New Roman" w:cs="Times New Roman"/>
          <w:color w:val="000000" w:themeColor="text1"/>
          <w:sz w:val="24"/>
          <w:szCs w:val="24"/>
        </w:rPr>
        <w:t>color</w:t>
      </w:r>
      <w:proofErr w:type="spellEnd"/>
      <w:r w:rsidRPr="00F645AA">
        <w:rPr>
          <w:rFonts w:ascii="Times New Roman" w:hAnsi="Times New Roman" w:cs="Times New Roman"/>
          <w:color w:val="000000" w:themeColor="text1"/>
          <w:sz w:val="24"/>
          <w:szCs w:val="24"/>
        </w:rPr>
        <w:t xml:space="preserve"> blindness</w:t>
      </w:r>
      <w:r w:rsidR="009B1489" w:rsidRPr="00F645AA">
        <w:rPr>
          <w:rFonts w:ascii="Times New Roman" w:hAnsi="Times New Roman" w:cs="Times New Roman"/>
          <w:color w:val="000000" w:themeColor="text1"/>
          <w:sz w:val="24"/>
          <w:szCs w:val="24"/>
        </w:rPr>
        <w:t xml:space="preserve"> </w:t>
      </w:r>
      <w:r w:rsidRPr="00F645AA">
        <w:rPr>
          <w:rFonts w:ascii="Times New Roman" w:hAnsi="Times New Roman" w:cs="Times New Roman"/>
          <w:color w:val="000000" w:themeColor="text1"/>
          <w:sz w:val="24"/>
          <w:szCs w:val="24"/>
        </w:rPr>
        <w:t xml:space="preserve">checked with the </w:t>
      </w:r>
      <w:proofErr w:type="spellStart"/>
      <w:r w:rsidRPr="00F645AA">
        <w:rPr>
          <w:rFonts w:ascii="Times New Roman" w:hAnsi="Times New Roman" w:cs="Times New Roman"/>
          <w:color w:val="000000" w:themeColor="text1"/>
          <w:sz w:val="24"/>
          <w:szCs w:val="24"/>
        </w:rPr>
        <w:t>Coblis</w:t>
      </w:r>
      <w:proofErr w:type="spellEnd"/>
      <w:r w:rsidRPr="00F645AA">
        <w:rPr>
          <w:rFonts w:ascii="Times New Roman" w:hAnsi="Times New Roman" w:cs="Times New Roman"/>
          <w:color w:val="000000" w:themeColor="text1"/>
          <w:sz w:val="24"/>
          <w:szCs w:val="24"/>
        </w:rPr>
        <w:t xml:space="preserve"> tool for deuteranopia, protanopia, and tritanopia. When something critical happens, alerts pop up with sound cues that you can adjust for pitch and volume</w:t>
      </w:r>
      <w:r w:rsidR="009B1489" w:rsidRPr="00F645AA">
        <w:rPr>
          <w:rFonts w:ascii="Times New Roman" w:hAnsi="Times New Roman" w:cs="Times New Roman"/>
          <w:color w:val="000000" w:themeColor="text1"/>
          <w:sz w:val="24"/>
          <w:szCs w:val="24"/>
        </w:rPr>
        <w:t xml:space="preserve"> </w:t>
      </w:r>
      <w:r w:rsidRPr="00F645AA">
        <w:rPr>
          <w:rFonts w:ascii="Times New Roman" w:hAnsi="Times New Roman" w:cs="Times New Roman"/>
          <w:color w:val="000000" w:themeColor="text1"/>
          <w:sz w:val="24"/>
          <w:szCs w:val="24"/>
        </w:rPr>
        <w:t>perfect if you’re in a noisy room. Navigating everything just with the keyboard works smoothly, and screen readers handle all the changing data without a hitch.</w:t>
      </w:r>
    </w:p>
    <w:p w14:paraId="5FEFDBCC" w14:textId="77777777"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7.2 Multilingual Driver Interfaces</w:t>
      </w:r>
    </w:p>
    <w:p w14:paraId="61DC39E0" w14:textId="3ECBE30E" w:rsidR="00FC1E1F" w:rsidRPr="00F645AA" w:rsidRDefault="00FC1E1F"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Drivers get info through variable signs, mobile updates, and V2X messages, which support live translations in English, Hindi, Telugu, Tamil, and Kannada. Even the voice advisories use region-specific text-to-speech, making sure they sound right to local ears. Standard messages aren’t just translated</w:t>
      </w:r>
      <w:r w:rsidR="009B1489"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they’re checked by native speakers, so the tone fits national road safety guidelines and urgency always comes through.</w:t>
      </w:r>
    </w:p>
    <w:p w14:paraId="3B257391" w14:textId="53B1AA39"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7.3 Service Equity</w:t>
      </w:r>
    </w:p>
    <w:p w14:paraId="5EF82764" w14:textId="49659059" w:rsidR="00FC1E1F" w:rsidRPr="00F645AA" w:rsidRDefault="00FC1E1F" w:rsidP="003F3A95">
      <w:pPr>
        <w:pStyle w:val="Heading1"/>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Just reducing average vehicle delays can leave out transit vehicles, people walking, cyclists, and even emergency responders. This system builds in three equity features right into its core math: Public transit gets its own priority</w:t>
      </w:r>
      <w:r w:rsidR="009B1489"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adjustable through V2X requests. Pedestrian crossings always offer enough time, based on accessibility standards (1.0 m/s for mobility-impaired walkers). And emergency vehicles? They’ve got their own override, so they aren’t held back, no matter what the current optimization says.</w:t>
      </w:r>
    </w:p>
    <w:p w14:paraId="7C63E3B5" w14:textId="6185A42C" w:rsidR="00A33F12" w:rsidRPr="00F645AA" w:rsidRDefault="00770741" w:rsidP="003F3A95">
      <w:pPr>
        <w:pStyle w:val="Heading1"/>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8. Results and Performance Evaluation</w:t>
      </w:r>
    </w:p>
    <w:p w14:paraId="1F23935D" w14:textId="77777777"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8.1 Simulation Setup</w:t>
      </w:r>
    </w:p>
    <w:p w14:paraId="0139EC5C" w14:textId="15FED384" w:rsidR="00EB6466" w:rsidRPr="00F645AA" w:rsidRDefault="00EB6466"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 xml:space="preserve">We tested system performance by running co-simulations that linked SUMO (v1.18) for detailed traffic </w:t>
      </w:r>
      <w:proofErr w:type="spellStart"/>
      <w:r w:rsidRPr="00F645AA">
        <w:rPr>
          <w:rFonts w:ascii="Times New Roman" w:hAnsi="Times New Roman" w:cs="Times New Roman"/>
          <w:b w:val="0"/>
          <w:bCs w:val="0"/>
          <w:color w:val="000000" w:themeColor="text1"/>
          <w:sz w:val="24"/>
          <w:szCs w:val="24"/>
        </w:rPr>
        <w:t>modeling</w:t>
      </w:r>
      <w:proofErr w:type="spellEnd"/>
      <w:r w:rsidRPr="00F645AA">
        <w:rPr>
          <w:rFonts w:ascii="Times New Roman" w:hAnsi="Times New Roman" w:cs="Times New Roman"/>
          <w:b w:val="0"/>
          <w:bCs w:val="0"/>
          <w:color w:val="000000" w:themeColor="text1"/>
          <w:sz w:val="24"/>
          <w:szCs w:val="24"/>
        </w:rPr>
        <w:t xml:space="preserve"> with a custom Python 3.10 edge computing and V2X emulator. The simulated network mirrors a 3×3 km urban grid, set up with 25 signalized intersections. We based its traffic demand on origin-destination matrices drawn from real traffic counts in a mid-sized South Asian city, so the model reflects actual conditions. We looked at three scenarios. First, Scenario A—a busy morning rush with high, evenly spread demand. Next, Scenario B—what happens when an incident blocks a main road and drivers need to be rerouted quickly. Third, Scenario C—what changes when 40% of vehicles are autonomous, creating mixed-autonomy traffic. For each setup, we ran ten randomized simulations, each lasting an hour, and calculated 95% confidence intervals from the results. We compared our Aerial-Ground Edge ITS (AG-EITS) approach with three other systems: Fixed-Time Control (FTC), RSU-Only Edge ITS (RSU-EITS), and Cloud-Centric ITS (CC-ITS). The comparison focused on five metrics: average vehicle delay, how many vehicles moved through intersections, how quickly the control system responded, how fast incidents were detected, and how often parts of the network lost hourly coverage.</w:t>
      </w:r>
    </w:p>
    <w:p w14:paraId="4BD2F95B" w14:textId="0CC20AE1"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8.2 Scenario Analysis</w:t>
      </w:r>
    </w:p>
    <w:p w14:paraId="74630E35" w14:textId="5CE31D79" w:rsidR="00A33F12" w:rsidRPr="00F645AA" w:rsidRDefault="00EB6466" w:rsidP="003F3A95">
      <w:pPr>
        <w:spacing w:after="8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Table 1 sums up how each setup performed in all the test scenarios. AG-EITS stands out, showing the lowest average vehicle delay and the quickest incident detection time in both demand settings. The difference is especially clear when incidents happen</w:t>
      </w:r>
      <w:r w:rsidR="00987737" w:rsidRPr="00F645AA">
        <w:rPr>
          <w:rFonts w:ascii="Times New Roman" w:hAnsi="Times New Roman" w:cs="Times New Roman"/>
          <w:color w:val="000000" w:themeColor="text1"/>
          <w:sz w:val="24"/>
          <w:szCs w:val="24"/>
        </w:rPr>
        <w:t xml:space="preserve"> </w:t>
      </w:r>
      <w:r w:rsidRPr="00F645AA">
        <w:rPr>
          <w:rFonts w:ascii="Times New Roman" w:hAnsi="Times New Roman" w:cs="Times New Roman"/>
          <w:color w:val="000000" w:themeColor="text1"/>
          <w:sz w:val="24"/>
          <w:szCs w:val="24"/>
        </w:rPr>
        <w:t>UAVs help spot problems fast, and that extra speed really matters in those moments.</w:t>
      </w:r>
    </w:p>
    <w:p w14:paraId="1724EDAF" w14:textId="77777777" w:rsidR="00A33F12" w:rsidRPr="00F645AA" w:rsidRDefault="00770741" w:rsidP="003F3A95">
      <w:pPr>
        <w:spacing w:before="160" w:after="60"/>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 xml:space="preserve">Table 1. </w:t>
      </w:r>
      <w:r w:rsidRPr="00F645AA">
        <w:rPr>
          <w:rFonts w:ascii="Times New Roman" w:hAnsi="Times New Roman" w:cs="Times New Roman"/>
          <w:i/>
          <w:iCs/>
          <w:color w:val="000000" w:themeColor="text1"/>
          <w:sz w:val="24"/>
          <w:szCs w:val="24"/>
        </w:rPr>
        <w:t>Comparative Performance Evaluation Across System Configurations and Experimental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440"/>
        <w:gridCol w:w="1440"/>
        <w:gridCol w:w="1890"/>
        <w:gridCol w:w="1890"/>
      </w:tblGrid>
      <w:tr w:rsidR="00F645AA" w:rsidRPr="00F645AA" w14:paraId="0ED7F926" w14:textId="77777777">
        <w:tc>
          <w:tcPr>
            <w:tcW w:w="2700" w:type="dxa"/>
            <w:tcBorders>
              <w:top w:val="single" w:sz="1" w:space="0" w:color="1B3F73"/>
              <w:left w:val="single" w:sz="1" w:space="0" w:color="1B3F73"/>
              <w:bottom w:val="single" w:sz="1" w:space="0" w:color="1B3F73"/>
              <w:right w:val="single" w:sz="1" w:space="0" w:color="1B3F73"/>
            </w:tcBorders>
            <w:shd w:val="clear" w:color="auto" w:fill="1B3F73"/>
            <w:tcMar>
              <w:top w:w="80" w:type="dxa"/>
              <w:left w:w="120" w:type="dxa"/>
              <w:bottom w:w="80" w:type="dxa"/>
              <w:right w:w="120" w:type="dxa"/>
            </w:tcMar>
            <w:vAlign w:val="center"/>
          </w:tcPr>
          <w:p w14:paraId="7EBF11BC"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Performance Metric</w:t>
            </w:r>
          </w:p>
        </w:tc>
        <w:tc>
          <w:tcPr>
            <w:tcW w:w="1440" w:type="dxa"/>
            <w:tcBorders>
              <w:top w:val="single" w:sz="1" w:space="0" w:color="1B3F73"/>
              <w:left w:val="single" w:sz="1" w:space="0" w:color="1B3F73"/>
              <w:bottom w:val="single" w:sz="1" w:space="0" w:color="1B3F73"/>
              <w:right w:val="single" w:sz="1" w:space="0" w:color="1B3F73"/>
            </w:tcBorders>
            <w:shd w:val="clear" w:color="auto" w:fill="1B3F73"/>
            <w:tcMar>
              <w:top w:w="80" w:type="dxa"/>
              <w:left w:w="120" w:type="dxa"/>
              <w:bottom w:w="80" w:type="dxa"/>
              <w:right w:w="120" w:type="dxa"/>
            </w:tcMar>
            <w:vAlign w:val="center"/>
          </w:tcPr>
          <w:p w14:paraId="03185E39"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FTC</w:t>
            </w:r>
          </w:p>
        </w:tc>
        <w:tc>
          <w:tcPr>
            <w:tcW w:w="1440" w:type="dxa"/>
            <w:tcBorders>
              <w:top w:val="single" w:sz="1" w:space="0" w:color="1B3F73"/>
              <w:left w:val="single" w:sz="1" w:space="0" w:color="1B3F73"/>
              <w:bottom w:val="single" w:sz="1" w:space="0" w:color="1B3F73"/>
              <w:right w:val="single" w:sz="1" w:space="0" w:color="1B3F73"/>
            </w:tcBorders>
            <w:shd w:val="clear" w:color="auto" w:fill="1B3F73"/>
            <w:tcMar>
              <w:top w:w="80" w:type="dxa"/>
              <w:left w:w="120" w:type="dxa"/>
              <w:bottom w:w="80" w:type="dxa"/>
              <w:right w:w="120" w:type="dxa"/>
            </w:tcMar>
            <w:vAlign w:val="center"/>
          </w:tcPr>
          <w:p w14:paraId="58E36D2C"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CC-ITS</w:t>
            </w:r>
          </w:p>
        </w:tc>
        <w:tc>
          <w:tcPr>
            <w:tcW w:w="1890" w:type="dxa"/>
            <w:tcBorders>
              <w:top w:val="single" w:sz="1" w:space="0" w:color="1B3F73"/>
              <w:left w:val="single" w:sz="1" w:space="0" w:color="1B3F73"/>
              <w:bottom w:val="single" w:sz="1" w:space="0" w:color="1B3F73"/>
              <w:right w:val="single" w:sz="1" w:space="0" w:color="1B3F73"/>
            </w:tcBorders>
            <w:shd w:val="clear" w:color="auto" w:fill="1B3F73"/>
            <w:tcMar>
              <w:top w:w="80" w:type="dxa"/>
              <w:left w:w="120" w:type="dxa"/>
              <w:bottom w:w="80" w:type="dxa"/>
              <w:right w:w="120" w:type="dxa"/>
            </w:tcMar>
            <w:vAlign w:val="center"/>
          </w:tcPr>
          <w:p w14:paraId="27E0213B"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RSU-EITS</w:t>
            </w:r>
          </w:p>
        </w:tc>
        <w:tc>
          <w:tcPr>
            <w:tcW w:w="1890" w:type="dxa"/>
            <w:tcBorders>
              <w:top w:val="single" w:sz="1" w:space="0" w:color="1B3F73"/>
              <w:left w:val="single" w:sz="1" w:space="0" w:color="1B3F73"/>
              <w:bottom w:val="single" w:sz="1" w:space="0" w:color="1B3F73"/>
              <w:right w:val="single" w:sz="1" w:space="0" w:color="1B3F73"/>
            </w:tcBorders>
            <w:shd w:val="clear" w:color="auto" w:fill="1B3F73"/>
            <w:tcMar>
              <w:top w:w="80" w:type="dxa"/>
              <w:left w:w="120" w:type="dxa"/>
              <w:bottom w:w="80" w:type="dxa"/>
              <w:right w:w="120" w:type="dxa"/>
            </w:tcMar>
            <w:vAlign w:val="center"/>
          </w:tcPr>
          <w:p w14:paraId="5C67A2A8"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AG-EITS (Proposed)</w:t>
            </w:r>
          </w:p>
        </w:tc>
      </w:tr>
      <w:tr w:rsidR="00F645AA" w:rsidRPr="00F645AA" w14:paraId="53BB6037" w14:textId="77777777">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10" w:type="dxa"/>
              <w:bottom w:w="60" w:type="dxa"/>
              <w:right w:w="110" w:type="dxa"/>
            </w:tcMar>
          </w:tcPr>
          <w:p w14:paraId="0E7DF2C9"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Mean Delay — Scenario A (s/vehicle)</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10" w:type="dxa"/>
              <w:bottom w:w="60" w:type="dxa"/>
              <w:right w:w="110" w:type="dxa"/>
            </w:tcMar>
          </w:tcPr>
          <w:p w14:paraId="10D7C38B"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82.4 ± 4.1</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10" w:type="dxa"/>
              <w:bottom w:w="60" w:type="dxa"/>
              <w:right w:w="110" w:type="dxa"/>
            </w:tcMar>
          </w:tcPr>
          <w:p w14:paraId="407559A7"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61.3 ± 3.5</w:t>
            </w:r>
          </w:p>
        </w:tc>
        <w:tc>
          <w:tcPr>
            <w:tcW w:w="189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10" w:type="dxa"/>
              <w:bottom w:w="60" w:type="dxa"/>
              <w:right w:w="110" w:type="dxa"/>
            </w:tcMar>
          </w:tcPr>
          <w:p w14:paraId="70FD314F"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47.6 ± 2.8</w:t>
            </w:r>
          </w:p>
        </w:tc>
        <w:tc>
          <w:tcPr>
            <w:tcW w:w="1890" w:type="dxa"/>
            <w:tcBorders>
              <w:top w:val="single" w:sz="1" w:space="0" w:color="AAAAAA"/>
              <w:left w:val="single" w:sz="1" w:space="0" w:color="AAAAAA"/>
              <w:bottom w:val="single" w:sz="1" w:space="0" w:color="AAAAAA"/>
              <w:right w:val="single" w:sz="1" w:space="0" w:color="AAAAAA"/>
            </w:tcBorders>
            <w:shd w:val="clear" w:color="auto" w:fill="E6F4EA"/>
            <w:tcMar>
              <w:top w:w="60" w:type="dxa"/>
              <w:left w:w="110" w:type="dxa"/>
              <w:bottom w:w="60" w:type="dxa"/>
              <w:right w:w="110" w:type="dxa"/>
            </w:tcMar>
          </w:tcPr>
          <w:p w14:paraId="3C599524"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 xml:space="preserve">31.2 ± 2.1 </w:t>
            </w:r>
            <w:r w:rsidRPr="00F645AA">
              <w:rPr>
                <w:rFonts w:ascii="Segoe UI Symbol" w:hAnsi="Segoe UI Symbol" w:cs="Segoe UI Symbol"/>
                <w:b/>
                <w:bCs/>
                <w:color w:val="000000" w:themeColor="text1"/>
                <w:sz w:val="24"/>
                <w:szCs w:val="24"/>
              </w:rPr>
              <w:t>✓</w:t>
            </w:r>
          </w:p>
        </w:tc>
      </w:tr>
      <w:tr w:rsidR="00F645AA" w:rsidRPr="00F645AA" w14:paraId="1C7B36C3"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56670B86"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Mean Delay — Scenario B (s/vehicle)</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4A3202F3"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147.8 ± 9.4</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7BA7F3FF"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98.2 ± 6.7</w:t>
            </w:r>
          </w:p>
        </w:tc>
        <w:tc>
          <w:tcPr>
            <w:tcW w:w="18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75488807"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73.4 ± 5.1</w:t>
            </w:r>
          </w:p>
        </w:tc>
        <w:tc>
          <w:tcPr>
            <w:tcW w:w="1890" w:type="dxa"/>
            <w:tcBorders>
              <w:top w:val="single" w:sz="1" w:space="0" w:color="AAAAAA"/>
              <w:left w:val="single" w:sz="1" w:space="0" w:color="AAAAAA"/>
              <w:bottom w:val="single" w:sz="1" w:space="0" w:color="AAAAAA"/>
              <w:right w:val="single" w:sz="1" w:space="0" w:color="AAAAAA"/>
            </w:tcBorders>
            <w:shd w:val="clear" w:color="auto" w:fill="E6F4EA"/>
            <w:tcMar>
              <w:top w:w="60" w:type="dxa"/>
              <w:left w:w="110" w:type="dxa"/>
              <w:bottom w:w="60" w:type="dxa"/>
              <w:right w:w="110" w:type="dxa"/>
            </w:tcMar>
          </w:tcPr>
          <w:p w14:paraId="7A976143"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 xml:space="preserve">52.1 ± 3.9 </w:t>
            </w:r>
            <w:r w:rsidRPr="00F645AA">
              <w:rPr>
                <w:rFonts w:ascii="Segoe UI Symbol" w:hAnsi="Segoe UI Symbol" w:cs="Segoe UI Symbol"/>
                <w:b/>
                <w:bCs/>
                <w:color w:val="000000" w:themeColor="text1"/>
                <w:sz w:val="24"/>
                <w:szCs w:val="24"/>
              </w:rPr>
              <w:t>✓</w:t>
            </w:r>
          </w:p>
        </w:tc>
      </w:tr>
      <w:tr w:rsidR="00F645AA" w:rsidRPr="00F645AA" w14:paraId="23731534" w14:textId="77777777">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10" w:type="dxa"/>
              <w:bottom w:w="60" w:type="dxa"/>
              <w:right w:w="110" w:type="dxa"/>
            </w:tcMar>
          </w:tcPr>
          <w:p w14:paraId="3DF08E36"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Intersection Throughput (</w:t>
            </w:r>
            <w:proofErr w:type="spellStart"/>
            <w:r w:rsidRPr="00F645AA">
              <w:rPr>
                <w:rFonts w:ascii="Times New Roman" w:hAnsi="Times New Roman" w:cs="Times New Roman"/>
                <w:b/>
                <w:bCs/>
                <w:color w:val="000000" w:themeColor="text1"/>
                <w:sz w:val="24"/>
                <w:szCs w:val="24"/>
              </w:rPr>
              <w:t>veh</w:t>
            </w:r>
            <w:proofErr w:type="spellEnd"/>
            <w:r w:rsidRPr="00F645AA">
              <w:rPr>
                <w:rFonts w:ascii="Times New Roman" w:hAnsi="Times New Roman" w:cs="Times New Roman"/>
                <w:b/>
                <w:bCs/>
                <w:color w:val="000000" w:themeColor="text1"/>
                <w:sz w:val="24"/>
                <w:szCs w:val="24"/>
              </w:rPr>
              <w:t>/hr)</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10" w:type="dxa"/>
              <w:bottom w:w="60" w:type="dxa"/>
              <w:right w:w="110" w:type="dxa"/>
            </w:tcMar>
          </w:tcPr>
          <w:p w14:paraId="508C905F"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1,124</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10" w:type="dxa"/>
              <w:bottom w:w="60" w:type="dxa"/>
              <w:right w:w="110" w:type="dxa"/>
            </w:tcMar>
          </w:tcPr>
          <w:p w14:paraId="3B8B75C9"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1,387</w:t>
            </w:r>
          </w:p>
        </w:tc>
        <w:tc>
          <w:tcPr>
            <w:tcW w:w="189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10" w:type="dxa"/>
              <w:bottom w:w="60" w:type="dxa"/>
              <w:right w:w="110" w:type="dxa"/>
            </w:tcMar>
          </w:tcPr>
          <w:p w14:paraId="703281B9"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1,512</w:t>
            </w:r>
          </w:p>
        </w:tc>
        <w:tc>
          <w:tcPr>
            <w:tcW w:w="1890" w:type="dxa"/>
            <w:tcBorders>
              <w:top w:val="single" w:sz="1" w:space="0" w:color="AAAAAA"/>
              <w:left w:val="single" w:sz="1" w:space="0" w:color="AAAAAA"/>
              <w:bottom w:val="single" w:sz="1" w:space="0" w:color="AAAAAA"/>
              <w:right w:val="single" w:sz="1" w:space="0" w:color="AAAAAA"/>
            </w:tcBorders>
            <w:shd w:val="clear" w:color="auto" w:fill="E6F4EA"/>
            <w:tcMar>
              <w:top w:w="60" w:type="dxa"/>
              <w:left w:w="110" w:type="dxa"/>
              <w:bottom w:w="60" w:type="dxa"/>
              <w:right w:w="110" w:type="dxa"/>
            </w:tcMar>
          </w:tcPr>
          <w:p w14:paraId="5CA79103"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 xml:space="preserve">1,508 </w:t>
            </w:r>
            <w:r w:rsidRPr="00F645AA">
              <w:rPr>
                <w:rFonts w:ascii="Segoe UI Symbol" w:hAnsi="Segoe UI Symbol" w:cs="Segoe UI Symbol"/>
                <w:b/>
                <w:bCs/>
                <w:color w:val="000000" w:themeColor="text1"/>
                <w:sz w:val="24"/>
                <w:szCs w:val="24"/>
              </w:rPr>
              <w:t>✓</w:t>
            </w:r>
          </w:p>
        </w:tc>
      </w:tr>
      <w:tr w:rsidR="00F645AA" w:rsidRPr="00F645AA" w14:paraId="0F4608B7"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11014210"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Control-Loop Latency (</w:t>
            </w:r>
            <w:proofErr w:type="spellStart"/>
            <w:r w:rsidRPr="00F645AA">
              <w:rPr>
                <w:rFonts w:ascii="Times New Roman" w:hAnsi="Times New Roman" w:cs="Times New Roman"/>
                <w:b/>
                <w:bCs/>
                <w:color w:val="000000" w:themeColor="text1"/>
                <w:sz w:val="24"/>
                <w:szCs w:val="24"/>
              </w:rPr>
              <w:t>ms</w:t>
            </w:r>
            <w:proofErr w:type="spellEnd"/>
            <w:r w:rsidRPr="00F645AA">
              <w:rPr>
                <w:rFonts w:ascii="Times New Roman" w:hAnsi="Times New Roman" w:cs="Times New Roman"/>
                <w:b/>
                <w:bCs/>
                <w:color w:val="000000" w:themeColor="text1"/>
                <w:sz w:val="24"/>
                <w:szCs w:val="24"/>
              </w:rPr>
              <w:t>)</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78500EF0"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N/A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325A170F"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318 ± 29</w:t>
            </w:r>
          </w:p>
        </w:tc>
        <w:tc>
          <w:tcPr>
            <w:tcW w:w="18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45335651"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8.4 ± 0.6</w:t>
            </w:r>
          </w:p>
        </w:tc>
        <w:tc>
          <w:tcPr>
            <w:tcW w:w="1890" w:type="dxa"/>
            <w:tcBorders>
              <w:top w:val="single" w:sz="1" w:space="0" w:color="AAAAAA"/>
              <w:left w:val="single" w:sz="1" w:space="0" w:color="AAAAAA"/>
              <w:bottom w:val="single" w:sz="1" w:space="0" w:color="AAAAAA"/>
              <w:right w:val="single" w:sz="1" w:space="0" w:color="AAAAAA"/>
            </w:tcBorders>
            <w:shd w:val="clear" w:color="auto" w:fill="E6F4EA"/>
            <w:tcMar>
              <w:top w:w="60" w:type="dxa"/>
              <w:left w:w="110" w:type="dxa"/>
              <w:bottom w:w="60" w:type="dxa"/>
              <w:right w:w="110" w:type="dxa"/>
            </w:tcMar>
          </w:tcPr>
          <w:p w14:paraId="5D834049"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 xml:space="preserve">8.7 ± 0.7 </w:t>
            </w:r>
            <w:r w:rsidRPr="00F645AA">
              <w:rPr>
                <w:rFonts w:ascii="Segoe UI Symbol" w:hAnsi="Segoe UI Symbol" w:cs="Segoe UI Symbol"/>
                <w:b/>
                <w:bCs/>
                <w:color w:val="000000" w:themeColor="text1"/>
                <w:sz w:val="24"/>
                <w:szCs w:val="24"/>
              </w:rPr>
              <w:t>✓</w:t>
            </w:r>
          </w:p>
        </w:tc>
      </w:tr>
      <w:tr w:rsidR="00F645AA" w:rsidRPr="00F645AA" w14:paraId="301B27B4" w14:textId="77777777">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10" w:type="dxa"/>
              <w:bottom w:w="60" w:type="dxa"/>
              <w:right w:w="110" w:type="dxa"/>
            </w:tcMar>
          </w:tcPr>
          <w:p w14:paraId="0CC8FFF1"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Incident Detection Time (s)</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10" w:type="dxa"/>
              <w:bottom w:w="60" w:type="dxa"/>
              <w:right w:w="110" w:type="dxa"/>
            </w:tcMar>
          </w:tcPr>
          <w:p w14:paraId="160F8184"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N/A</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10" w:type="dxa"/>
              <w:bottom w:w="60" w:type="dxa"/>
              <w:right w:w="110" w:type="dxa"/>
            </w:tcMar>
          </w:tcPr>
          <w:p w14:paraId="6BE86AEF"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42.3 ± 5.2</w:t>
            </w:r>
          </w:p>
        </w:tc>
        <w:tc>
          <w:tcPr>
            <w:tcW w:w="1890" w:type="dxa"/>
            <w:tcBorders>
              <w:top w:val="single" w:sz="1" w:space="0" w:color="AAAAAA"/>
              <w:left w:val="single" w:sz="1" w:space="0" w:color="AAAAAA"/>
              <w:bottom w:val="single" w:sz="1" w:space="0" w:color="AAAAAA"/>
              <w:right w:val="single" w:sz="1" w:space="0" w:color="AAAAAA"/>
            </w:tcBorders>
            <w:shd w:val="clear" w:color="auto" w:fill="F5F5F5"/>
            <w:tcMar>
              <w:top w:w="60" w:type="dxa"/>
              <w:left w:w="110" w:type="dxa"/>
              <w:bottom w:w="60" w:type="dxa"/>
              <w:right w:w="110" w:type="dxa"/>
            </w:tcMar>
          </w:tcPr>
          <w:p w14:paraId="4E5B45B0"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28.1 ± 3.8</w:t>
            </w:r>
          </w:p>
        </w:tc>
        <w:tc>
          <w:tcPr>
            <w:tcW w:w="1890" w:type="dxa"/>
            <w:tcBorders>
              <w:top w:val="single" w:sz="1" w:space="0" w:color="AAAAAA"/>
              <w:left w:val="single" w:sz="1" w:space="0" w:color="AAAAAA"/>
              <w:bottom w:val="single" w:sz="1" w:space="0" w:color="AAAAAA"/>
              <w:right w:val="single" w:sz="1" w:space="0" w:color="AAAAAA"/>
            </w:tcBorders>
            <w:shd w:val="clear" w:color="auto" w:fill="E6F4EA"/>
            <w:tcMar>
              <w:top w:w="60" w:type="dxa"/>
              <w:left w:w="110" w:type="dxa"/>
              <w:bottom w:w="60" w:type="dxa"/>
              <w:right w:w="110" w:type="dxa"/>
            </w:tcMar>
          </w:tcPr>
          <w:p w14:paraId="1E8D5C50"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 xml:space="preserve">9.6 ± 1.4 </w:t>
            </w:r>
            <w:r w:rsidRPr="00F645AA">
              <w:rPr>
                <w:rFonts w:ascii="Segoe UI Symbol" w:hAnsi="Segoe UI Symbol" w:cs="Segoe UI Symbol"/>
                <w:b/>
                <w:bCs/>
                <w:color w:val="000000" w:themeColor="text1"/>
                <w:sz w:val="24"/>
                <w:szCs w:val="24"/>
              </w:rPr>
              <w:t>✓</w:t>
            </w:r>
          </w:p>
        </w:tc>
      </w:tr>
      <w:tr w:rsidR="00F645AA" w:rsidRPr="00F645AA" w14:paraId="546EC8CF"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1CCEF88A"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Coverage Gap Events (per hr)</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4B2178EF"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N/A</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5E294882"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N/A</w:t>
            </w:r>
          </w:p>
        </w:tc>
        <w:tc>
          <w:tcPr>
            <w:tcW w:w="189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10" w:type="dxa"/>
              <w:bottom w:w="60" w:type="dxa"/>
              <w:right w:w="110" w:type="dxa"/>
            </w:tcMar>
          </w:tcPr>
          <w:p w14:paraId="70CF7B57"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14.2 ± 2.1</w:t>
            </w:r>
          </w:p>
        </w:tc>
        <w:tc>
          <w:tcPr>
            <w:tcW w:w="1890" w:type="dxa"/>
            <w:tcBorders>
              <w:top w:val="single" w:sz="1" w:space="0" w:color="AAAAAA"/>
              <w:left w:val="single" w:sz="1" w:space="0" w:color="AAAAAA"/>
              <w:bottom w:val="single" w:sz="1" w:space="0" w:color="AAAAAA"/>
              <w:right w:val="single" w:sz="1" w:space="0" w:color="AAAAAA"/>
            </w:tcBorders>
            <w:shd w:val="clear" w:color="auto" w:fill="E6F4EA"/>
            <w:tcMar>
              <w:top w:w="60" w:type="dxa"/>
              <w:left w:w="110" w:type="dxa"/>
              <w:bottom w:w="60" w:type="dxa"/>
              <w:right w:w="110" w:type="dxa"/>
            </w:tcMar>
          </w:tcPr>
          <w:p w14:paraId="62BBA9D2"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 xml:space="preserve">2.1 ± 0.6 </w:t>
            </w:r>
            <w:r w:rsidRPr="00F645AA">
              <w:rPr>
                <w:rFonts w:ascii="Segoe UI Symbol" w:hAnsi="Segoe UI Symbol" w:cs="Segoe UI Symbol"/>
                <w:b/>
                <w:bCs/>
                <w:color w:val="000000" w:themeColor="text1"/>
                <w:sz w:val="24"/>
                <w:szCs w:val="24"/>
              </w:rPr>
              <w:t>✓</w:t>
            </w:r>
          </w:p>
        </w:tc>
      </w:tr>
    </w:tbl>
    <w:p w14:paraId="391AA024" w14:textId="77777777" w:rsidR="00A33F12" w:rsidRPr="00F645AA" w:rsidRDefault="00770741" w:rsidP="003F3A95">
      <w:pPr>
        <w:spacing w:before="40" w:after="140"/>
        <w:jc w:val="both"/>
        <w:rPr>
          <w:rFonts w:ascii="Times New Roman" w:hAnsi="Times New Roman" w:cs="Times New Roman"/>
          <w:color w:val="000000" w:themeColor="text1"/>
          <w:sz w:val="24"/>
          <w:szCs w:val="24"/>
        </w:rPr>
      </w:pPr>
      <w:r w:rsidRPr="00F645AA">
        <w:rPr>
          <w:rFonts w:ascii="Times New Roman" w:hAnsi="Times New Roman" w:cs="Times New Roman"/>
          <w:b/>
          <w:bCs/>
          <w:i/>
          <w:iCs/>
          <w:color w:val="000000" w:themeColor="text1"/>
          <w:sz w:val="24"/>
          <w:szCs w:val="24"/>
        </w:rPr>
        <w:t xml:space="preserve">Note. </w:t>
      </w:r>
      <w:r w:rsidRPr="00F645AA">
        <w:rPr>
          <w:rFonts w:ascii="Segoe UI Symbol" w:hAnsi="Segoe UI Symbol" w:cs="Segoe UI Symbol"/>
          <w:i/>
          <w:iCs/>
          <w:color w:val="000000" w:themeColor="text1"/>
          <w:sz w:val="24"/>
          <w:szCs w:val="24"/>
        </w:rPr>
        <w:t>✓</w:t>
      </w:r>
      <w:r w:rsidRPr="00F645AA">
        <w:rPr>
          <w:rFonts w:ascii="Times New Roman" w:hAnsi="Times New Roman" w:cs="Times New Roman"/>
          <w:i/>
          <w:iCs/>
          <w:color w:val="000000" w:themeColor="text1"/>
          <w:sz w:val="24"/>
          <w:szCs w:val="24"/>
        </w:rPr>
        <w:t xml:space="preserve"> = best result in row. Values: mean ± 95% CI across 10 stochastic replications. FTC = Fixed-Time Control; CC-ITS = Cloud-Centric ITS; RSU-EITS = RSU-Only Edge ITS; AG-EITS = Proposed Aerial-Ground Edge ITS. N/A = not applicable.</w:t>
      </w:r>
    </w:p>
    <w:p w14:paraId="4DC15C02" w14:textId="77777777" w:rsidR="009B1489"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8.3 Discussion</w:t>
      </w:r>
    </w:p>
    <w:p w14:paraId="6E41029A" w14:textId="157A8D1F" w:rsidR="00EB6466" w:rsidRPr="00F645AA" w:rsidRDefault="00EB6466"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b w:val="0"/>
          <w:bCs w:val="0"/>
          <w:color w:val="000000" w:themeColor="text1"/>
          <w:sz w:val="24"/>
          <w:szCs w:val="24"/>
        </w:rPr>
        <w:t xml:space="preserve">Scenario A really stands out: mean vehicle delay dropped by 62.1% when using AG-EITS compared to FTC, way above the 42.2% reduction with just RSU-EITS. That extra boost? It comes from the UAV swarm catching arterial queue buildup 18 to 22 seconds earlier than sensors on the ground alone. That early warning gives enough lead time to tweak signal plans before queues spill over and mess up traffic </w:t>
      </w:r>
      <w:proofErr w:type="spellStart"/>
      <w:proofErr w:type="gramStart"/>
      <w:r w:rsidRPr="00F645AA">
        <w:rPr>
          <w:rFonts w:ascii="Times New Roman" w:hAnsi="Times New Roman" w:cs="Times New Roman"/>
          <w:b w:val="0"/>
          <w:bCs w:val="0"/>
          <w:color w:val="000000" w:themeColor="text1"/>
          <w:sz w:val="24"/>
          <w:szCs w:val="24"/>
        </w:rPr>
        <w:t>downstream.Switch</w:t>
      </w:r>
      <w:proofErr w:type="spellEnd"/>
      <w:proofErr w:type="gramEnd"/>
      <w:r w:rsidRPr="00F645AA">
        <w:rPr>
          <w:rFonts w:ascii="Times New Roman" w:hAnsi="Times New Roman" w:cs="Times New Roman"/>
          <w:b w:val="0"/>
          <w:bCs w:val="0"/>
          <w:color w:val="000000" w:themeColor="text1"/>
          <w:sz w:val="24"/>
          <w:szCs w:val="24"/>
        </w:rPr>
        <w:t xml:space="preserve"> to Scenario B</w:t>
      </w:r>
      <w:r w:rsidR="00987737"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 xml:space="preserve">incident detection sped up from 28.1 seconds with RSU-EITS to just 9.6 seconds with AG-EITS. Considering vehicles usually approach at 40 km/h, that faster detection translates to about 200 meters more stopping distance, which seriously cuts down the risk of secondary </w:t>
      </w:r>
      <w:proofErr w:type="spellStart"/>
      <w:proofErr w:type="gramStart"/>
      <w:r w:rsidRPr="00F645AA">
        <w:rPr>
          <w:rFonts w:ascii="Times New Roman" w:hAnsi="Times New Roman" w:cs="Times New Roman"/>
          <w:b w:val="0"/>
          <w:bCs w:val="0"/>
          <w:color w:val="000000" w:themeColor="text1"/>
          <w:sz w:val="24"/>
          <w:szCs w:val="24"/>
        </w:rPr>
        <w:t>collisions.Both</w:t>
      </w:r>
      <w:proofErr w:type="spellEnd"/>
      <w:proofErr w:type="gramEnd"/>
      <w:r w:rsidRPr="00F645AA">
        <w:rPr>
          <w:rFonts w:ascii="Times New Roman" w:hAnsi="Times New Roman" w:cs="Times New Roman"/>
          <w:b w:val="0"/>
          <w:bCs w:val="0"/>
          <w:color w:val="000000" w:themeColor="text1"/>
          <w:sz w:val="24"/>
          <w:szCs w:val="24"/>
        </w:rPr>
        <w:t xml:space="preserve"> edge setups nailed the control-loop latency</w:t>
      </w:r>
      <w:r w:rsidR="00987737"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8.4 to 8.7 milliseconds</w:t>
      </w:r>
      <w:r w:rsidR="00987737"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 xml:space="preserve">comfortably meeting the safety-critical benchmark under 10 </w:t>
      </w:r>
      <w:proofErr w:type="spellStart"/>
      <w:r w:rsidRPr="00F645AA">
        <w:rPr>
          <w:rFonts w:ascii="Times New Roman" w:hAnsi="Times New Roman" w:cs="Times New Roman"/>
          <w:b w:val="0"/>
          <w:bCs w:val="0"/>
          <w:color w:val="000000" w:themeColor="text1"/>
          <w:sz w:val="24"/>
          <w:szCs w:val="24"/>
        </w:rPr>
        <w:t>ms</w:t>
      </w:r>
      <w:proofErr w:type="spellEnd"/>
      <w:r w:rsidRPr="00F645AA">
        <w:rPr>
          <w:rFonts w:ascii="Times New Roman" w:hAnsi="Times New Roman" w:cs="Times New Roman"/>
          <w:b w:val="0"/>
          <w:bCs w:val="0"/>
          <w:color w:val="000000" w:themeColor="text1"/>
          <w:sz w:val="24"/>
          <w:szCs w:val="24"/>
        </w:rPr>
        <w:t xml:space="preserve"> (</w:t>
      </w:r>
      <w:proofErr w:type="spellStart"/>
      <w:r w:rsidRPr="00F645AA">
        <w:rPr>
          <w:rFonts w:ascii="Times New Roman" w:hAnsi="Times New Roman" w:cs="Times New Roman"/>
          <w:b w:val="0"/>
          <w:bCs w:val="0"/>
          <w:color w:val="000000" w:themeColor="text1"/>
          <w:sz w:val="24"/>
          <w:szCs w:val="24"/>
        </w:rPr>
        <w:t>Tolulope</w:t>
      </w:r>
      <w:proofErr w:type="spellEnd"/>
      <w:r w:rsidRPr="00F645AA">
        <w:rPr>
          <w:rFonts w:ascii="Times New Roman" w:hAnsi="Times New Roman" w:cs="Times New Roman"/>
          <w:b w:val="0"/>
          <w:bCs w:val="0"/>
          <w:color w:val="000000" w:themeColor="text1"/>
          <w:sz w:val="24"/>
          <w:szCs w:val="24"/>
        </w:rPr>
        <w:t xml:space="preserve"> et al., 2026). On the other hand, CC-ITS lagged behind at 318 </w:t>
      </w:r>
      <w:proofErr w:type="spellStart"/>
      <w:r w:rsidRPr="00F645AA">
        <w:rPr>
          <w:rFonts w:ascii="Times New Roman" w:hAnsi="Times New Roman" w:cs="Times New Roman"/>
          <w:b w:val="0"/>
          <w:bCs w:val="0"/>
          <w:color w:val="000000" w:themeColor="text1"/>
          <w:sz w:val="24"/>
          <w:szCs w:val="24"/>
        </w:rPr>
        <w:t>ms</w:t>
      </w:r>
      <w:proofErr w:type="spellEnd"/>
      <w:r w:rsidRPr="00F645AA">
        <w:rPr>
          <w:rFonts w:ascii="Times New Roman" w:hAnsi="Times New Roman" w:cs="Times New Roman"/>
          <w:b w:val="0"/>
          <w:bCs w:val="0"/>
          <w:color w:val="000000" w:themeColor="text1"/>
          <w:sz w:val="24"/>
          <w:szCs w:val="24"/>
        </w:rPr>
        <w:t xml:space="preserve">, showing cloud-based inference just isn’t fast enough for real-time automotive </w:t>
      </w:r>
      <w:proofErr w:type="spellStart"/>
      <w:proofErr w:type="gramStart"/>
      <w:r w:rsidRPr="00F645AA">
        <w:rPr>
          <w:rFonts w:ascii="Times New Roman" w:hAnsi="Times New Roman" w:cs="Times New Roman"/>
          <w:b w:val="0"/>
          <w:bCs w:val="0"/>
          <w:color w:val="000000" w:themeColor="text1"/>
          <w:sz w:val="24"/>
          <w:szCs w:val="24"/>
        </w:rPr>
        <w:t>safety.Intersection</w:t>
      </w:r>
      <w:proofErr w:type="spellEnd"/>
      <w:proofErr w:type="gramEnd"/>
      <w:r w:rsidRPr="00F645AA">
        <w:rPr>
          <w:rFonts w:ascii="Times New Roman" w:hAnsi="Times New Roman" w:cs="Times New Roman"/>
          <w:b w:val="0"/>
          <w:bCs w:val="0"/>
          <w:color w:val="000000" w:themeColor="text1"/>
          <w:sz w:val="24"/>
          <w:szCs w:val="24"/>
        </w:rPr>
        <w:t xml:space="preserve"> throughput stayed essentially the same between RSU-EITS (1,512 vehicles per hour) and AG-EITS (1,508 vehicles per hour, p &gt; 0.05), so bringing UAVs into the mix boosts coverage and speeds up incident response</w:t>
      </w:r>
      <w:r w:rsidR="00987737"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without hurting capacity. Coverage gap events? They dropped by 85.2%, going from 14.2 to 2.1 per hour. That richer observational data comes in handy for the Kalman density estimation discussed in Section 5.1.</w:t>
      </w:r>
    </w:p>
    <w:p w14:paraId="6E0B687A" w14:textId="2E4027BB" w:rsidR="00A33F12" w:rsidRPr="00F645AA" w:rsidRDefault="00770741" w:rsidP="003F3A95">
      <w:pPr>
        <w:pStyle w:val="Heading1"/>
        <w:jc w:val="both"/>
        <w:rPr>
          <w:rFonts w:ascii="Times New Roman" w:hAnsi="Times New Roman" w:cs="Times New Roman"/>
          <w:b w:val="0"/>
          <w:bCs w:val="0"/>
          <w:color w:val="000000" w:themeColor="text1"/>
          <w:sz w:val="24"/>
          <w:szCs w:val="24"/>
        </w:rPr>
      </w:pPr>
      <w:r w:rsidRPr="00F645AA">
        <w:rPr>
          <w:rFonts w:ascii="Times New Roman" w:hAnsi="Times New Roman" w:cs="Times New Roman"/>
          <w:color w:val="000000" w:themeColor="text1"/>
          <w:sz w:val="24"/>
          <w:szCs w:val="24"/>
        </w:rPr>
        <w:t>9. Case Studies</w:t>
      </w:r>
    </w:p>
    <w:p w14:paraId="46B3F5EC" w14:textId="77777777"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9.1 Case Study 1: Singapore — National ITS and UAV Augmentation Planning</w:t>
      </w:r>
    </w:p>
    <w:p w14:paraId="0B46F2EC" w14:textId="07988627" w:rsidR="00EB6466" w:rsidRPr="00F645AA" w:rsidRDefault="00EB6466"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 xml:space="preserve">Singapore’s Land Transport Authority runs a seriously impressive traffic system, all </w:t>
      </w:r>
      <w:proofErr w:type="spellStart"/>
      <w:r w:rsidRPr="00F645AA">
        <w:rPr>
          <w:rFonts w:ascii="Times New Roman" w:hAnsi="Times New Roman" w:cs="Times New Roman"/>
          <w:b w:val="0"/>
          <w:bCs w:val="0"/>
          <w:color w:val="000000" w:themeColor="text1"/>
          <w:sz w:val="24"/>
          <w:szCs w:val="24"/>
        </w:rPr>
        <w:t>centered</w:t>
      </w:r>
      <w:proofErr w:type="spellEnd"/>
      <w:r w:rsidRPr="00F645AA">
        <w:rPr>
          <w:rFonts w:ascii="Times New Roman" w:hAnsi="Times New Roman" w:cs="Times New Roman"/>
          <w:b w:val="0"/>
          <w:bCs w:val="0"/>
          <w:color w:val="000000" w:themeColor="text1"/>
          <w:sz w:val="24"/>
          <w:szCs w:val="24"/>
        </w:rPr>
        <w:t xml:space="preserve"> around the Electronic Road Pricing setup. This isn’t just basic tolling</w:t>
      </w:r>
      <w:r w:rsidR="00987737"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it tracks vehicles everywhere and charges them based on exactly where, when, and how far they drive, right across arterial roads and expressways. The Traffic Management Centre keeps an eye on things using about 5,000 cameras, 1,800 sensors buried in the roads, and even GPS data from public buses, all feeding into one huge dashboard (Agrahari et al., 2024</w:t>
      </w:r>
      <w:proofErr w:type="gramStart"/>
      <w:r w:rsidRPr="00F645AA">
        <w:rPr>
          <w:rFonts w:ascii="Times New Roman" w:hAnsi="Times New Roman" w:cs="Times New Roman"/>
          <w:b w:val="0"/>
          <w:bCs w:val="0"/>
          <w:color w:val="000000" w:themeColor="text1"/>
          <w:sz w:val="24"/>
          <w:szCs w:val="24"/>
        </w:rPr>
        <w:t>).But</w:t>
      </w:r>
      <w:proofErr w:type="gramEnd"/>
      <w:r w:rsidRPr="00F645AA">
        <w:rPr>
          <w:rFonts w:ascii="Times New Roman" w:hAnsi="Times New Roman" w:cs="Times New Roman"/>
          <w:b w:val="0"/>
          <w:bCs w:val="0"/>
          <w:color w:val="000000" w:themeColor="text1"/>
          <w:sz w:val="24"/>
          <w:szCs w:val="24"/>
        </w:rPr>
        <w:t xml:space="preserve"> they’ve hit a snag. The problem pops up along the edges of new residential areas</w:t>
      </w:r>
      <w:r w:rsidR="00987737"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like Tengah New Town</w:t>
      </w:r>
      <w:r w:rsidR="00987737"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where ongoing construction keeps messing with road layouts. When roads shift around, the usual sensor coverage slips, leaving some blind spots. So, LTA ran a simulation using their own traffic numbers and figured out that launching a dozen UAVs from rooftops of MRT stations could handle these gaps. This setup wipes out roughly 94% of the blind spots caused by construction diversions. It also cuts the average incident detection time from 41 seconds to just 11</w:t>
      </w:r>
      <w:r w:rsidR="00987737"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 xml:space="preserve">matching the AG-EITS results you see in Table 1. On top of that, Singapore Telecom’s island-wide 5G network gives these UAVs and roadside units the bandwidth they need to coordinate smoothly, even across the city’s sprawling 728 square </w:t>
      </w:r>
      <w:proofErr w:type="spellStart"/>
      <w:r w:rsidRPr="00F645AA">
        <w:rPr>
          <w:rFonts w:ascii="Times New Roman" w:hAnsi="Times New Roman" w:cs="Times New Roman"/>
          <w:b w:val="0"/>
          <w:bCs w:val="0"/>
          <w:color w:val="000000" w:themeColor="text1"/>
          <w:sz w:val="24"/>
          <w:szCs w:val="24"/>
        </w:rPr>
        <w:t>kilometers</w:t>
      </w:r>
      <w:proofErr w:type="spellEnd"/>
      <w:r w:rsidRPr="00F645AA">
        <w:rPr>
          <w:rFonts w:ascii="Times New Roman" w:hAnsi="Times New Roman" w:cs="Times New Roman"/>
          <w:b w:val="0"/>
          <w:bCs w:val="0"/>
          <w:color w:val="000000" w:themeColor="text1"/>
          <w:sz w:val="24"/>
          <w:szCs w:val="24"/>
        </w:rPr>
        <w:t xml:space="preserve"> of roads.</w:t>
      </w:r>
    </w:p>
    <w:p w14:paraId="4FBD9CE6" w14:textId="727B9D1A" w:rsidR="00A33F12" w:rsidRPr="00F645AA" w:rsidRDefault="00770741"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color w:val="000000" w:themeColor="text1"/>
          <w:sz w:val="24"/>
          <w:szCs w:val="24"/>
        </w:rPr>
        <w:t>9.2 Case Study 2: Pittsburgh — Extending the Surtrac Model</w:t>
      </w:r>
    </w:p>
    <w:p w14:paraId="13E6893D" w14:textId="3B73FB7E" w:rsidR="00E96984" w:rsidRPr="00F645AA" w:rsidRDefault="00E96984"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The Surtrac adaptive signal control system, built at Carnegie Mellon University and running at more than 50 intersections in Pittsburgh’s downtown, uses a distributed, schedule-driven setup. It’s honestly the closest real-world system to the AG-EITS RSU layer. Here’s how it works: Each Surtrac controller looks at live data from detectors, figures out the best vehicle platoon schedule, and then sends the tail end of that schedule to the next intersection. This way, intersections work together</w:t>
      </w:r>
      <w:r w:rsidR="00987737"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 xml:space="preserve">just like the Tier 2 RSU cooperative </w:t>
      </w:r>
      <w:proofErr w:type="spellStart"/>
      <w:r w:rsidRPr="00F645AA">
        <w:rPr>
          <w:rFonts w:ascii="Times New Roman" w:hAnsi="Times New Roman" w:cs="Times New Roman"/>
          <w:b w:val="0"/>
          <w:bCs w:val="0"/>
          <w:color w:val="000000" w:themeColor="text1"/>
          <w:sz w:val="24"/>
          <w:szCs w:val="24"/>
        </w:rPr>
        <w:t>signaling</w:t>
      </w:r>
      <w:proofErr w:type="spellEnd"/>
      <w:r w:rsidRPr="00F645AA">
        <w:rPr>
          <w:rFonts w:ascii="Times New Roman" w:hAnsi="Times New Roman" w:cs="Times New Roman"/>
          <w:b w:val="0"/>
          <w:bCs w:val="0"/>
          <w:color w:val="000000" w:themeColor="text1"/>
          <w:sz w:val="24"/>
          <w:szCs w:val="24"/>
        </w:rPr>
        <w:t xml:space="preserve"> from Section 4.</w:t>
      </w:r>
      <w:proofErr w:type="gramStart"/>
      <w:r w:rsidRPr="00F645AA">
        <w:rPr>
          <w:rFonts w:ascii="Times New Roman" w:hAnsi="Times New Roman" w:cs="Times New Roman"/>
          <w:b w:val="0"/>
          <w:bCs w:val="0"/>
          <w:color w:val="000000" w:themeColor="text1"/>
          <w:sz w:val="24"/>
          <w:szCs w:val="24"/>
        </w:rPr>
        <w:t>2.Field</w:t>
      </w:r>
      <w:proofErr w:type="gramEnd"/>
      <w:r w:rsidRPr="00F645AA">
        <w:rPr>
          <w:rFonts w:ascii="Times New Roman" w:hAnsi="Times New Roman" w:cs="Times New Roman"/>
          <w:b w:val="0"/>
          <w:bCs w:val="0"/>
          <w:color w:val="000000" w:themeColor="text1"/>
          <w:sz w:val="24"/>
          <w:szCs w:val="24"/>
        </w:rPr>
        <w:t xml:space="preserve"> tests, carried out over several years, show solid results: travel times drop by an average of 25%, and idle times fall by about 40% compared to the old fixed-time traffic lights (Agrahari et al., 2024).But Surtrac isn’t a perfect match for AG-EITS. There are three main differences. First, Surtrac doesn’t include aerial sensing, so it misses that extra layer of data. Second, it lacks advanced inter-tier coordination you can visualize the data, but there’s no federated learning going on. And third, Surtrac doesn’t integrate with V2X in a way that brings in cooperative ACV </w:t>
      </w:r>
      <w:proofErr w:type="spellStart"/>
      <w:proofErr w:type="gramStart"/>
      <w:r w:rsidRPr="00F645AA">
        <w:rPr>
          <w:rFonts w:ascii="Times New Roman" w:hAnsi="Times New Roman" w:cs="Times New Roman"/>
          <w:b w:val="0"/>
          <w:bCs w:val="0"/>
          <w:color w:val="000000" w:themeColor="text1"/>
          <w:sz w:val="24"/>
          <w:szCs w:val="24"/>
        </w:rPr>
        <w:t>awareness.One</w:t>
      </w:r>
      <w:proofErr w:type="spellEnd"/>
      <w:proofErr w:type="gramEnd"/>
      <w:r w:rsidRPr="00F645AA">
        <w:rPr>
          <w:rFonts w:ascii="Times New Roman" w:hAnsi="Times New Roman" w:cs="Times New Roman"/>
          <w:b w:val="0"/>
          <w:bCs w:val="0"/>
          <w:color w:val="000000" w:themeColor="text1"/>
          <w:sz w:val="24"/>
          <w:szCs w:val="24"/>
        </w:rPr>
        <w:t xml:space="preserve"> interesting simulation looked at what might happen if Surtrac got a bit of an upgrade. Adding just four drones to monitor the camera-blind Fifth Avenue and Forbes Avenue stretch could shrink incident detection times from 34 seconds down to 8 right in line with AG-EITS’s 9.6 seconds</w:t>
      </w:r>
      <w:r w:rsidR="00987737"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and cut secondary collisions by about 18% each year.</w:t>
      </w:r>
    </w:p>
    <w:p w14:paraId="45AE8EA8" w14:textId="77777777" w:rsidR="009B1489"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9.3 Case Study 3: Mid-Tier Indian City Deployment Framework</w:t>
      </w:r>
    </w:p>
    <w:p w14:paraId="7310EF87" w14:textId="5DEE7A53" w:rsidR="00E96984" w:rsidRPr="00F645AA" w:rsidRDefault="00E96984"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Rolling out AG-EITS in mid-sized South Asian cities takes some flexible thinking</w:t>
      </w:r>
      <w:r w:rsidR="00987737"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 xml:space="preserve">these places aren’t exactly working with shiny new infrastructure. Take a coastal industrial city in southeastern India with about 2.1 million people. Most traffic crowds the port roads and coastal arteries, and intersection control still relies on an emerging Smart Cities Mission traffic management </w:t>
      </w:r>
      <w:proofErr w:type="spellStart"/>
      <w:proofErr w:type="gramStart"/>
      <w:r w:rsidRPr="00F645AA">
        <w:rPr>
          <w:rFonts w:ascii="Times New Roman" w:hAnsi="Times New Roman" w:cs="Times New Roman"/>
          <w:b w:val="0"/>
          <w:bCs w:val="0"/>
          <w:color w:val="000000" w:themeColor="text1"/>
          <w:sz w:val="24"/>
          <w:szCs w:val="24"/>
        </w:rPr>
        <w:t>center.After</w:t>
      </w:r>
      <w:proofErr w:type="spellEnd"/>
      <w:proofErr w:type="gramEnd"/>
      <w:r w:rsidRPr="00F645AA">
        <w:rPr>
          <w:rFonts w:ascii="Times New Roman" w:hAnsi="Times New Roman" w:cs="Times New Roman"/>
          <w:b w:val="0"/>
          <w:bCs w:val="0"/>
          <w:color w:val="000000" w:themeColor="text1"/>
          <w:sz w:val="24"/>
          <w:szCs w:val="24"/>
        </w:rPr>
        <w:t xml:space="preserve"> looking at what’s workable, three big adaptation steps stand out. First, focus phase one on the top 15 busiest intersections for new RSU hardware. For the rest, lean on the existing CCTV network as a lighter, fallback option for sensing. Second, stick to using UAVs only during the day and only inside pre-cleared corridors, following Indian UAS Rules 2021. Time the drone patrols for peak morning and evening hours when they’ll make the biggest difference. And third, since the local 5G network has been up and running since 2024, use it for RSU-to-edge communication</w:t>
      </w:r>
      <w:r w:rsidR="00987737"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 xml:space="preserve">no need to lay down fresh </w:t>
      </w:r>
      <w:proofErr w:type="spellStart"/>
      <w:r w:rsidRPr="00F645AA">
        <w:rPr>
          <w:rFonts w:ascii="Times New Roman" w:hAnsi="Times New Roman" w:cs="Times New Roman"/>
          <w:b w:val="0"/>
          <w:bCs w:val="0"/>
          <w:color w:val="000000" w:themeColor="text1"/>
          <w:sz w:val="24"/>
          <w:szCs w:val="24"/>
        </w:rPr>
        <w:t>fiber</w:t>
      </w:r>
      <w:proofErr w:type="spellEnd"/>
      <w:r w:rsidRPr="00F645AA">
        <w:rPr>
          <w:rFonts w:ascii="Times New Roman" w:hAnsi="Times New Roman" w:cs="Times New Roman"/>
          <w:b w:val="0"/>
          <w:bCs w:val="0"/>
          <w:color w:val="000000" w:themeColor="text1"/>
          <w:sz w:val="24"/>
          <w:szCs w:val="24"/>
        </w:rPr>
        <w:t>.</w:t>
      </w:r>
    </w:p>
    <w:p w14:paraId="0B3FF82F" w14:textId="00D30086" w:rsidR="00BC2590" w:rsidRPr="00F645AA" w:rsidRDefault="00E96984" w:rsidP="003F3A95">
      <w:pPr>
        <w:pStyle w:val="Heading1"/>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All of that brings the upfront cost for this 15-intersection rollout</w:t>
      </w:r>
      <w:r w:rsidR="00987737"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covering RSU hardware, six drones with three ground charging stations, and a regional edge server</w:t>
      </w:r>
      <w:r w:rsidR="00987737"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to about INR 8.2 crore ($990,000). That fits within the Smart Cities Mission’s budget for sub-projects. Stretching this over a decade, factoring in travel time savings (counted at INR 120 per vehicle-hour) and the money cities would otherwise lose to traffic accidents (using official NHAI estimates), the benefit-cost ratio stands at 3.8 to 1. In other words, the economic case for getting this system running is pretty solid.</w:t>
      </w:r>
    </w:p>
    <w:p w14:paraId="52AE05CB" w14:textId="20D006A5" w:rsidR="00A33F12" w:rsidRPr="00F645AA" w:rsidRDefault="00770741" w:rsidP="003F3A95">
      <w:pPr>
        <w:pStyle w:val="Heading1"/>
        <w:jc w:val="both"/>
        <w:rPr>
          <w:rFonts w:ascii="Times New Roman" w:hAnsi="Times New Roman" w:cs="Times New Roman"/>
          <w:b w:val="0"/>
          <w:bCs w:val="0"/>
          <w:color w:val="000000" w:themeColor="text1"/>
          <w:sz w:val="24"/>
          <w:szCs w:val="24"/>
        </w:rPr>
      </w:pPr>
      <w:r w:rsidRPr="00F645AA">
        <w:rPr>
          <w:rFonts w:ascii="Times New Roman" w:hAnsi="Times New Roman" w:cs="Times New Roman"/>
          <w:color w:val="000000" w:themeColor="text1"/>
          <w:sz w:val="24"/>
          <w:szCs w:val="24"/>
        </w:rPr>
        <w:t>10. Future Directions</w:t>
      </w:r>
    </w:p>
    <w:p w14:paraId="792125DE" w14:textId="77777777"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10.1 Terahertz Communication for Ultra-Dense ITS</w:t>
      </w:r>
    </w:p>
    <w:p w14:paraId="16C6DFEC" w14:textId="7DD999EB" w:rsidR="00E96984" w:rsidRPr="00F645AA" w:rsidRDefault="00E96984"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The terahertz (THz) frequency band</w:t>
      </w:r>
      <w:r w:rsidR="00987737"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ranging from 0.1 to 10 THz</w:t>
      </w:r>
      <w:r w:rsidR="00987737"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 xml:space="preserve">opens the door to channel capacities way beyond what 5G </w:t>
      </w:r>
      <w:proofErr w:type="spellStart"/>
      <w:r w:rsidRPr="00F645AA">
        <w:rPr>
          <w:rFonts w:ascii="Times New Roman" w:hAnsi="Times New Roman" w:cs="Times New Roman"/>
          <w:b w:val="0"/>
          <w:bCs w:val="0"/>
          <w:color w:val="000000" w:themeColor="text1"/>
          <w:sz w:val="24"/>
          <w:szCs w:val="24"/>
        </w:rPr>
        <w:t>millimeter</w:t>
      </w:r>
      <w:proofErr w:type="spellEnd"/>
      <w:r w:rsidRPr="00F645AA">
        <w:rPr>
          <w:rFonts w:ascii="Times New Roman" w:hAnsi="Times New Roman" w:cs="Times New Roman"/>
          <w:b w:val="0"/>
          <w:bCs w:val="0"/>
          <w:color w:val="000000" w:themeColor="text1"/>
          <w:sz w:val="24"/>
          <w:szCs w:val="24"/>
        </w:rPr>
        <w:t>-wave can handle. We're talking enough bandwidth to stream raw UAV sensor data straight to RSU inference platforms, no need for compression onboard. Sure, atmospheric absorption at ground level limits how far the signal travels. But, if you’ve got a clear line of sight from a UAV down to an RSU, the signal moves with less interference. We’re not there yet, though. To make this work, researchers need to figure out THz vehicular channel models, build hardware that’s up to the job, and design adaptive modulation schemes that keep up with fast-changing aerial channels. Once these pieces fall into place, it’ll completely shift how computation and communication are balanced at every layer of the system.</w:t>
      </w:r>
    </w:p>
    <w:p w14:paraId="0682687F" w14:textId="6F832F9F" w:rsidR="00A33F12" w:rsidRPr="00F645AA" w:rsidRDefault="00770741"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color w:val="000000" w:themeColor="text1"/>
          <w:sz w:val="24"/>
          <w:szCs w:val="24"/>
        </w:rPr>
        <w:t>10.2 City-Scale Digital Twin Synchronisation</w:t>
      </w:r>
    </w:p>
    <w:p w14:paraId="3CFBA330" w14:textId="60DA0AEC" w:rsidR="00E96984" w:rsidRPr="00F645AA" w:rsidRDefault="00E96984"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Bringing together ITS sensor streams, connected vehicle data, and building information models sets the stage for city-scale digital twins that closely mirror real transport networks as they function in real time. But making this work isn’t simple. Fusing data streams with different resolutions and tracking uncertainty as you do</w:t>
      </w:r>
      <w:r w:rsidR="00987737" w:rsidRPr="00F645AA">
        <w:rPr>
          <w:rFonts w:ascii="Times New Roman" w:hAnsi="Times New Roman" w:cs="Times New Roman"/>
          <w:b w:val="0"/>
          <w:bCs w:val="0"/>
          <w:color w:val="000000" w:themeColor="text1"/>
          <w:sz w:val="24"/>
          <w:szCs w:val="24"/>
        </w:rPr>
        <w:t xml:space="preserve"> </w:t>
      </w:r>
      <w:proofErr w:type="gramStart"/>
      <w:r w:rsidRPr="00F645AA">
        <w:rPr>
          <w:rFonts w:ascii="Times New Roman" w:hAnsi="Times New Roman" w:cs="Times New Roman"/>
          <w:b w:val="0"/>
          <w:bCs w:val="0"/>
          <w:color w:val="000000" w:themeColor="text1"/>
          <w:sz w:val="24"/>
          <w:szCs w:val="24"/>
        </w:rPr>
        <w:t>demands</w:t>
      </w:r>
      <w:proofErr w:type="gramEnd"/>
      <w:r w:rsidRPr="00F645AA">
        <w:rPr>
          <w:rFonts w:ascii="Times New Roman" w:hAnsi="Times New Roman" w:cs="Times New Roman"/>
          <w:b w:val="0"/>
          <w:bCs w:val="0"/>
          <w:color w:val="000000" w:themeColor="text1"/>
          <w:sz w:val="24"/>
          <w:szCs w:val="24"/>
        </w:rPr>
        <w:t xml:space="preserve"> a lot. There’s also the tough task of scaling detailed microscopic simulations to cover entire cities, all while keeping everything in sync, fast, within seconds. If we crack these problems, digital twins stop being just planning tools they become tools cities can use in real time. You’d be able to test traffic signal plans on the digital twin first, using exactly what’s happening on the streets right now, before actually making changes out on the road.</w:t>
      </w:r>
    </w:p>
    <w:p w14:paraId="26E68C38" w14:textId="0D096886"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10.3 Federated Learning Across National ITS Networks</w:t>
      </w:r>
    </w:p>
    <w:p w14:paraId="524B8BE1" w14:textId="0006B402" w:rsidR="00E96984" w:rsidRPr="00F645AA" w:rsidRDefault="00E96984"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Sharing federated models across multiple cities or even nationwide helps smaller deployments catch up in quality, especially when they don’t have much local training data. But every city is different</w:t>
      </w:r>
      <w:r w:rsidR="00295E41"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road layouts, how people drive, and the mix of vehicles can vary a lot</w:t>
      </w:r>
      <w:r w:rsidR="00295E41"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so we need personalized federated learning methods to handle all this variety. Plus, there's the regulatory side: countries need clear data governance rules so they can swap useful model parameters across regions without violating data-residency laws.</w:t>
      </w:r>
    </w:p>
    <w:p w14:paraId="4820EB24" w14:textId="5D5CF5B8"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10.4 Deep Integration with Autonomous Vehicle Ecosystems</w:t>
      </w:r>
    </w:p>
    <w:p w14:paraId="1365335F" w14:textId="78DD3B79" w:rsidR="00E96984" w:rsidRPr="00F645AA" w:rsidRDefault="00E96984" w:rsidP="003F3A95">
      <w:pPr>
        <w:pStyle w:val="Heading1"/>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As more AVs hit the road</w:t>
      </w:r>
      <w:r w:rsidR="00295E41"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reaching that expected 15–25% market share over the next decade</w:t>
      </w:r>
      <w:r w:rsidR="00295E41"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sharing information back and forth between AVs and intelligent transport systems really starts to matter. AVs gather loads of sensor data that can fill gaps where there isn’t much fixed infrastructure, and in return, they get real-time updates from ITS that help them see what’s coming up beyond the limits of their own sensors. To make this two-way relationship actually work on a big scale, we need better ways to compress the data, stronger trust systems, and advances in how these vehicles cooperate on the road, whether that’s platooning, merging together, or following routes suggested by the infrastructure.</w:t>
      </w:r>
    </w:p>
    <w:p w14:paraId="6B4207B2" w14:textId="1FCCEB22" w:rsidR="00A33F12" w:rsidRPr="00F645AA" w:rsidRDefault="00770741" w:rsidP="003F3A95">
      <w:pPr>
        <w:pStyle w:val="Heading1"/>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11. Limitations</w:t>
      </w:r>
    </w:p>
    <w:p w14:paraId="5F2E20A3" w14:textId="77777777"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11.1 UAV Regulatory and Operational Constraints</w:t>
      </w:r>
    </w:p>
    <w:p w14:paraId="0CE62736" w14:textId="55CE25A8" w:rsidR="00E96984" w:rsidRPr="00F645AA" w:rsidRDefault="00E96984"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Civil aviation rules create real-world challenges that co-simulation just doesn’t cover. In most places, you need certified pilots</w:t>
      </w:r>
      <w:r w:rsidR="00295E41"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either visual or remote</w:t>
      </w:r>
      <w:r w:rsidR="00295E41"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 xml:space="preserve">plus you have to follow strict altitude restrictions and keep out of certain areas. If you want to fly drones over busy city </w:t>
      </w:r>
      <w:proofErr w:type="spellStart"/>
      <w:r w:rsidRPr="00F645AA">
        <w:rPr>
          <w:rFonts w:ascii="Times New Roman" w:hAnsi="Times New Roman" w:cs="Times New Roman"/>
          <w:b w:val="0"/>
          <w:bCs w:val="0"/>
          <w:color w:val="000000" w:themeColor="text1"/>
          <w:sz w:val="24"/>
          <w:szCs w:val="24"/>
        </w:rPr>
        <w:t>neighborhoods</w:t>
      </w:r>
      <w:proofErr w:type="spellEnd"/>
      <w:r w:rsidRPr="00F645AA">
        <w:rPr>
          <w:rFonts w:ascii="Times New Roman" w:hAnsi="Times New Roman" w:cs="Times New Roman"/>
          <w:b w:val="0"/>
          <w:bCs w:val="0"/>
          <w:color w:val="000000" w:themeColor="text1"/>
          <w:sz w:val="24"/>
          <w:szCs w:val="24"/>
        </w:rPr>
        <w:t>, the paperwork is even heavier; you often need special permission. Sure, policies like the EU’s U-Space or India’s UAS Rules 2021 open the door a crack for drones in cities, but the ongoing hassle of keeping all those permits up and running for nonstop coverage across a big city is still a huge headache. Add in drone battery life</w:t>
      </w:r>
      <w:r w:rsidR="00295E41"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most can only stay airborne for 30 to 45 minutes per charge</w:t>
      </w:r>
      <w:r w:rsidR="00295E41"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and you’re facing a choice: either invest in massive fleets and lots of charging stations, or accept regular coverage gaps whenever you swap batteries. Case Study 3’s cost-benefit analysis skips over these complications.</w:t>
      </w:r>
    </w:p>
    <w:p w14:paraId="2D7BFA2B" w14:textId="77777777" w:rsidR="00E96984" w:rsidRPr="00F645AA" w:rsidRDefault="00E96984" w:rsidP="003F3A95">
      <w:pPr>
        <w:pStyle w:val="Heading2"/>
        <w:jc w:val="both"/>
        <w:rPr>
          <w:rFonts w:ascii="Times New Roman" w:hAnsi="Times New Roman" w:cs="Times New Roman"/>
          <w:b w:val="0"/>
          <w:bCs w:val="0"/>
          <w:color w:val="000000" w:themeColor="text1"/>
          <w:sz w:val="24"/>
          <w:szCs w:val="24"/>
        </w:rPr>
      </w:pPr>
    </w:p>
    <w:p w14:paraId="2BBDF5F2" w14:textId="747AFE55"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11.2 Expanded Cybersecurity Attack Surface</w:t>
      </w:r>
    </w:p>
    <w:p w14:paraId="148117A6" w14:textId="7680F44E" w:rsidR="00E96984" w:rsidRPr="00F645AA" w:rsidRDefault="00E96984" w:rsidP="003F3A95">
      <w:pPr>
        <w:pStyle w:val="Heading2"/>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When you spread things out across airborne nodes, roadside devices, cellular networks, and the cloud, you end up with a much bigger attack surface than you’d get from a centralized ITS. Hackers have plenty of options</w:t>
      </w:r>
      <w:r w:rsidR="00295E41"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they can mess with GPS to trick vehicles and drones about their location, jam DSRC and C-V2X channels, inject fake cooperative awareness messages, or even attack onboard AI systems by messing with the physical environment. Building a solid security setup means you have to bring in cryptographic authentication for V2X messages, anomaly detection at RSUs, and physical-layer security tricks. That’s a lot of complexity and expense</w:t>
      </w:r>
      <w:r w:rsidR="00295E41"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and honestly, it still doesn’t wipe out the risk if attackers are determined and clever.</w:t>
      </w:r>
    </w:p>
    <w:p w14:paraId="24D1C0C2" w14:textId="2D0ADB05" w:rsidR="00A33F12" w:rsidRPr="00F645AA" w:rsidRDefault="00770741" w:rsidP="003F3A95">
      <w:pPr>
        <w:pStyle w:val="Heading2"/>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11.3 Model Generalisation and Domain Shift</w:t>
      </w:r>
    </w:p>
    <w:p w14:paraId="484DCB8D" w14:textId="77777777" w:rsidR="00E96984" w:rsidRPr="00F645AA" w:rsidRDefault="00E96984" w:rsidP="003F3A95">
      <w:pPr>
        <w:pStyle w:val="Heading1"/>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Detection and tracking models trained on standard aerial datasets often struggle in new regions where the types of vehicles look different. In many South Asian cities, you’ll see all sorts of vehicles—two-wheelers, three-wheelers, trucks loaded way past their limits, and lots of non-motorized transport. That’s nothing like the mix in Western or East Asian datasets, so these models usually miss a lot, especially when it comes to two-wheelers, which can make up almost half the traffic in Indian cities. Sure, you can make the models better by fine-tuning them with local data or using test-time adaptation, but that’s not a one-and-done fix. It means you constantly need new data and have to keep updating the model, which quickly turns into a long-term maintenance job, not just a one-time investment.</w:t>
      </w:r>
    </w:p>
    <w:p w14:paraId="30566FF4" w14:textId="25ABBBBB" w:rsidR="00A33F12" w:rsidRPr="00F645AA" w:rsidRDefault="00770741" w:rsidP="003F3A95">
      <w:pPr>
        <w:pStyle w:val="Heading1"/>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12. Conclusion</w:t>
      </w:r>
    </w:p>
    <w:p w14:paraId="64B1467D" w14:textId="3C0C64B5" w:rsidR="00E96984" w:rsidRPr="00F645AA" w:rsidRDefault="00E96984" w:rsidP="003F3A95">
      <w:pPr>
        <w:pStyle w:val="Heading1"/>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This chapter lays out a new way to bring aerial-ground edge computing into the next generation of Intelligent Traffic Systems. The setup runs on four layers: UAV swarm sensing on top, RSU edge inference underneath, a regional layer for data gathering, and finally, a cloud platform that keeps everything running smoothly. Together, these fix the problems that old-school traffic systems run into</w:t>
      </w:r>
      <w:r w:rsidR="00295E41"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things like lag, patchy coverage, and not being able to adjust on the fly.</w:t>
      </w:r>
      <w:r w:rsidR="00295E41" w:rsidRPr="00F645AA">
        <w:rPr>
          <w:rFonts w:ascii="Times New Roman" w:hAnsi="Times New Roman" w:cs="Times New Roman"/>
          <w:b w:val="0"/>
          <w:bCs w:val="0"/>
          <w:color w:val="000000" w:themeColor="text1"/>
          <w:sz w:val="24"/>
          <w:szCs w:val="24"/>
        </w:rPr>
        <w:t xml:space="preserve"> </w:t>
      </w:r>
      <w:r w:rsidRPr="00F645AA">
        <w:rPr>
          <w:rFonts w:ascii="Times New Roman" w:hAnsi="Times New Roman" w:cs="Times New Roman"/>
          <w:b w:val="0"/>
          <w:bCs w:val="0"/>
          <w:color w:val="000000" w:themeColor="text1"/>
          <w:sz w:val="24"/>
          <w:szCs w:val="24"/>
        </w:rPr>
        <w:t>The math holding it all together brings some muscle, too. We use multi-sensor Kalman filtering to estimate traffic, a model for scoring the risk of crashes at intersections (see Equation 4), and an optimization method for signal timing (Equation 5). That’s the backbone for all the control decisions in the system.</w:t>
      </w:r>
    </w:p>
    <w:p w14:paraId="79CDD8DC" w14:textId="576F157B" w:rsidR="00E96984" w:rsidRPr="00F645AA" w:rsidRDefault="00E96984" w:rsidP="003F3A95">
      <w:pPr>
        <w:pStyle w:val="Heading1"/>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We tested the setup across 25 intersections in a city network and saw mean vehicle delays drop by up to 62% compared to basic timed controls. Incident detection takes less than 10 seconds, and the system keeps control-loop latency down at 8.7 milliseconds. All these numbers stay within strict safety requirements found in the research.</w:t>
      </w:r>
      <w:r w:rsidR="00295E41" w:rsidRPr="00F645AA">
        <w:rPr>
          <w:rFonts w:ascii="Times New Roman" w:hAnsi="Times New Roman" w:cs="Times New Roman"/>
          <w:b w:val="0"/>
          <w:bCs w:val="0"/>
          <w:color w:val="000000" w:themeColor="text1"/>
          <w:sz w:val="24"/>
          <w:szCs w:val="24"/>
        </w:rPr>
        <w:t xml:space="preserve"> T</w:t>
      </w:r>
      <w:r w:rsidRPr="00F645AA">
        <w:rPr>
          <w:rFonts w:ascii="Times New Roman" w:hAnsi="Times New Roman" w:cs="Times New Roman"/>
          <w:b w:val="0"/>
          <w:bCs w:val="0"/>
          <w:color w:val="000000" w:themeColor="text1"/>
          <w:sz w:val="24"/>
          <w:szCs w:val="24"/>
        </w:rPr>
        <w:t xml:space="preserve">he three case studies </w:t>
      </w:r>
      <w:proofErr w:type="gramStart"/>
      <w:r w:rsidRPr="00F645AA">
        <w:rPr>
          <w:rFonts w:ascii="Times New Roman" w:hAnsi="Times New Roman" w:cs="Times New Roman"/>
          <w:b w:val="0"/>
          <w:bCs w:val="0"/>
          <w:color w:val="000000" w:themeColor="text1"/>
          <w:sz w:val="24"/>
          <w:szCs w:val="24"/>
        </w:rPr>
        <w:t>say</w:t>
      </w:r>
      <w:proofErr w:type="gramEnd"/>
      <w:r w:rsidRPr="00F645AA">
        <w:rPr>
          <w:rFonts w:ascii="Times New Roman" w:hAnsi="Times New Roman" w:cs="Times New Roman"/>
          <w:b w:val="0"/>
          <w:bCs w:val="0"/>
          <w:color w:val="000000" w:themeColor="text1"/>
          <w:sz w:val="24"/>
          <w:szCs w:val="24"/>
        </w:rPr>
        <w:t xml:space="preserve"> a lot. We touch on national-scale plans in Singapore, Pittsburgh’s live Surtrac deployment, and even a starting framework for a South Asian city that’s still building out its infrastructure. These cases show the system works whether there’s lots of tech on the ground or not much at all. That gives policymakers proof and options, no matter where they’re starting.</w:t>
      </w:r>
    </w:p>
    <w:p w14:paraId="3770DF54" w14:textId="0B54A79A" w:rsidR="00E96984" w:rsidRPr="00F645AA" w:rsidRDefault="00E96984" w:rsidP="003F3A95">
      <w:pPr>
        <w:pStyle w:val="Heading1"/>
        <w:jc w:val="both"/>
        <w:rPr>
          <w:rFonts w:ascii="Times New Roman" w:hAnsi="Times New Roman" w:cs="Times New Roman"/>
          <w:b w:val="0"/>
          <w:bCs w:val="0"/>
          <w:color w:val="000000" w:themeColor="text1"/>
          <w:sz w:val="24"/>
          <w:szCs w:val="24"/>
        </w:rPr>
      </w:pPr>
      <w:r w:rsidRPr="00F645AA">
        <w:rPr>
          <w:rFonts w:ascii="Times New Roman" w:hAnsi="Times New Roman" w:cs="Times New Roman"/>
          <w:b w:val="0"/>
          <w:bCs w:val="0"/>
          <w:color w:val="000000" w:themeColor="text1"/>
          <w:sz w:val="24"/>
          <w:szCs w:val="24"/>
        </w:rPr>
        <w:t xml:space="preserve">Looking ahead, there’s plenty of work left to do. We’re talking about THz communication, syncing massive digital twins of whole cities, federated AI learning between countries, and plugging deep into autonomous vehicle systems. All </w:t>
      </w:r>
      <w:proofErr w:type="gramStart"/>
      <w:r w:rsidRPr="00F645AA">
        <w:rPr>
          <w:rFonts w:ascii="Times New Roman" w:hAnsi="Times New Roman" w:cs="Times New Roman"/>
          <w:b w:val="0"/>
          <w:bCs w:val="0"/>
          <w:color w:val="000000" w:themeColor="text1"/>
          <w:sz w:val="24"/>
          <w:szCs w:val="24"/>
        </w:rPr>
        <w:t>this points</w:t>
      </w:r>
      <w:proofErr w:type="gramEnd"/>
      <w:r w:rsidRPr="00F645AA">
        <w:rPr>
          <w:rFonts w:ascii="Times New Roman" w:hAnsi="Times New Roman" w:cs="Times New Roman"/>
          <w:b w:val="0"/>
          <w:bCs w:val="0"/>
          <w:color w:val="000000" w:themeColor="text1"/>
          <w:sz w:val="24"/>
          <w:szCs w:val="24"/>
        </w:rPr>
        <w:t xml:space="preserve"> toward future city transport that isn’t just faster or safer—it’s also fairer and far more robust.</w:t>
      </w:r>
    </w:p>
    <w:p w14:paraId="79D04E7E" w14:textId="77777777" w:rsidR="00BC2590" w:rsidRPr="00F645AA" w:rsidRDefault="00BC2590" w:rsidP="003F3A95">
      <w:pPr>
        <w:pStyle w:val="Heading1"/>
        <w:jc w:val="both"/>
        <w:rPr>
          <w:rFonts w:ascii="Times New Roman" w:hAnsi="Times New Roman" w:cs="Times New Roman"/>
          <w:b w:val="0"/>
          <w:bCs w:val="0"/>
          <w:color w:val="000000" w:themeColor="text1"/>
          <w:sz w:val="24"/>
          <w:szCs w:val="24"/>
        </w:rPr>
      </w:pPr>
    </w:p>
    <w:p w14:paraId="4F23B334" w14:textId="5021B02F" w:rsidR="00A33F12" w:rsidRPr="00F645AA" w:rsidRDefault="00770741" w:rsidP="003F3A95">
      <w:pPr>
        <w:pStyle w:val="Heading1"/>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References</w:t>
      </w:r>
    </w:p>
    <w:p w14:paraId="279EB4E0"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 xml:space="preserve">Abbas, N., Zhang, Y., </w:t>
      </w:r>
      <w:proofErr w:type="spellStart"/>
      <w:r w:rsidRPr="00F645AA">
        <w:rPr>
          <w:rFonts w:ascii="Times New Roman" w:hAnsi="Times New Roman" w:cs="Times New Roman"/>
          <w:color w:val="000000" w:themeColor="text1"/>
          <w:sz w:val="24"/>
          <w:szCs w:val="24"/>
        </w:rPr>
        <w:t>Taherkordi</w:t>
      </w:r>
      <w:proofErr w:type="spellEnd"/>
      <w:r w:rsidRPr="00F645AA">
        <w:rPr>
          <w:rFonts w:ascii="Times New Roman" w:hAnsi="Times New Roman" w:cs="Times New Roman"/>
          <w:color w:val="000000" w:themeColor="text1"/>
          <w:sz w:val="24"/>
          <w:szCs w:val="24"/>
        </w:rPr>
        <w:t>, A., &amp; Skeie, T. (2018). Mobile edge computing: A survey. IEEE Internet of Things Journal, 5(1), 450–465. https://doi.org/10.1109/JIOT.2017.2750180</w:t>
      </w:r>
    </w:p>
    <w:p w14:paraId="0E8DB478"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Agrahari, A., Dhabu, M. M., Deshpande, P. S., Tiwari, A., Baig, M. A., &amp; Sawarkar, A. D. (2024). Artificial intelligence-based adaptive traffic signal control system: A comprehensive review. Electronics, 13, 3875. https://doi.org/10.3390/electronics13193875</w:t>
      </w:r>
    </w:p>
    <w:p w14:paraId="6D5110D2"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Ben, M., Shells, B., &amp; Adeyemo, A. (2024). Urban mobility and IoT: Real-time traffic monitoring and intelligent transportation systems. Unpublished manuscript.</w:t>
      </w:r>
    </w:p>
    <w:p w14:paraId="59FF2F17"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Chen, C., Liu, B., Wan, S., Qiao, P., &amp; Pei, Q. (2021). An edge traffic flow detection scheme based on deep learning in an intelligent transportation system. IEEE Transactions on Intelligent Transportation Systems, 22, 1840–1852. https://doi.org/10.1109/TITS.2020.2995487</w:t>
      </w:r>
    </w:p>
    <w:p w14:paraId="2DBE674A"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Deveshwar, P., et al. (2025). Revolutionizing smart cities: A data-driven traffic monitoring system for real-time traffic density estimation and visualization. In Advances in Information Communication Technology and Computing, AICTC 2024, Lecture Notes in Networks and Systems (vol. 1075). Springer. https://doi.org/10.1007/978-981-97-6106-7_26</w:t>
      </w:r>
    </w:p>
    <w:p w14:paraId="7C8D44DE"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Directorate General of Civil Aviation, Government of India. (2021). Unmanned Aircraft System Rules, 2021. Ministry of Civil Aviation. https://www.dgca.gov.in/</w:t>
      </w:r>
    </w:p>
    <w:p w14:paraId="5297E153"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Ge, H., Song, Y., Wu, C., Ren, J., &amp; Tan, G. (2019). Cooperative deep Q-learning with Q-value transfer for multi-intersection signal control. IEEE Access, 7, 40797–40809. https://doi.org/10.1109/ACCESS.2019.2907618</w:t>
      </w:r>
    </w:p>
    <w:p w14:paraId="27ABFD8D"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 xml:space="preserve">Kumar, N., Rahman, S. S., &amp; </w:t>
      </w:r>
      <w:proofErr w:type="spellStart"/>
      <w:r w:rsidRPr="00F645AA">
        <w:rPr>
          <w:rFonts w:ascii="Times New Roman" w:hAnsi="Times New Roman" w:cs="Times New Roman"/>
          <w:color w:val="000000" w:themeColor="text1"/>
          <w:sz w:val="24"/>
          <w:szCs w:val="24"/>
        </w:rPr>
        <w:t>Dhakad</w:t>
      </w:r>
      <w:proofErr w:type="spellEnd"/>
      <w:r w:rsidRPr="00F645AA">
        <w:rPr>
          <w:rFonts w:ascii="Times New Roman" w:hAnsi="Times New Roman" w:cs="Times New Roman"/>
          <w:color w:val="000000" w:themeColor="text1"/>
          <w:sz w:val="24"/>
          <w:szCs w:val="24"/>
        </w:rPr>
        <w:t>, N. (2021). Fuzzy inference enabled deep reinforcement learning-based traffic light control for intelligent transportation system. IEEE Transactions on Intelligent Transportation Systems, 22(8), 4919–4928. https://doi.org/10.1109/TITS.2020.2984033</w:t>
      </w:r>
    </w:p>
    <w:p w14:paraId="0C2AE03E"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Mandal, V., Mussah, A. R., Jin, P., &amp; Adu-Gyamfi, Y. (2020). Artificial intelligence-enabled traffic monitoring system. Sustainability, 12(1), 6020. https://doi.org/10.3390/su12010049</w:t>
      </w:r>
    </w:p>
    <w:p w14:paraId="63E97214"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 xml:space="preserve">Mao, Y., You, C., Zhang, J., Huang, K., &amp; </w:t>
      </w:r>
      <w:proofErr w:type="spellStart"/>
      <w:r w:rsidRPr="00F645AA">
        <w:rPr>
          <w:rFonts w:ascii="Times New Roman" w:hAnsi="Times New Roman" w:cs="Times New Roman"/>
          <w:color w:val="000000" w:themeColor="text1"/>
          <w:sz w:val="24"/>
          <w:szCs w:val="24"/>
        </w:rPr>
        <w:t>Letaief</w:t>
      </w:r>
      <w:proofErr w:type="spellEnd"/>
      <w:r w:rsidRPr="00F645AA">
        <w:rPr>
          <w:rFonts w:ascii="Times New Roman" w:hAnsi="Times New Roman" w:cs="Times New Roman"/>
          <w:color w:val="000000" w:themeColor="text1"/>
          <w:sz w:val="24"/>
          <w:szCs w:val="24"/>
        </w:rPr>
        <w:t>, K. B. (2017). A survey on mobile edge computing: The communication perspective. IEEE Communications Surveys &amp; Tutorials, 19(4), 2322–2358. https://doi.org/10.1109/COMST.2017.2745201</w:t>
      </w:r>
    </w:p>
    <w:p w14:paraId="0DCA5504"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proofErr w:type="spellStart"/>
      <w:r w:rsidRPr="00F645AA">
        <w:rPr>
          <w:rFonts w:ascii="Times New Roman" w:hAnsi="Times New Roman" w:cs="Times New Roman"/>
          <w:color w:val="000000" w:themeColor="text1"/>
          <w:sz w:val="24"/>
          <w:szCs w:val="24"/>
        </w:rPr>
        <w:t>Rauniyar</w:t>
      </w:r>
      <w:proofErr w:type="spellEnd"/>
      <w:r w:rsidRPr="00F645AA">
        <w:rPr>
          <w:rFonts w:ascii="Times New Roman" w:hAnsi="Times New Roman" w:cs="Times New Roman"/>
          <w:color w:val="000000" w:themeColor="text1"/>
          <w:sz w:val="24"/>
          <w:szCs w:val="24"/>
        </w:rPr>
        <w:t xml:space="preserve">, A., Berge, T., Kuijpers, A., Litzinger, P., Peeters, B., van Gils, E., Kirchhoff, N., &amp; </w:t>
      </w:r>
      <w:proofErr w:type="spellStart"/>
      <w:r w:rsidRPr="00F645AA">
        <w:rPr>
          <w:rFonts w:ascii="Times New Roman" w:hAnsi="Times New Roman" w:cs="Times New Roman"/>
          <w:color w:val="000000" w:themeColor="text1"/>
          <w:sz w:val="24"/>
          <w:szCs w:val="24"/>
        </w:rPr>
        <w:t>Håkegård</w:t>
      </w:r>
      <w:proofErr w:type="spellEnd"/>
      <w:r w:rsidRPr="00F645AA">
        <w:rPr>
          <w:rFonts w:ascii="Times New Roman" w:hAnsi="Times New Roman" w:cs="Times New Roman"/>
          <w:color w:val="000000" w:themeColor="text1"/>
          <w:sz w:val="24"/>
          <w:szCs w:val="24"/>
        </w:rPr>
        <w:t>, J. E. (2023). NEMO: Real-time noise and exhaust emissions monitoring for sustainable and intelligent transportation systems. IEEE Sensors Journal, 23(20), 25497–25517. https://doi.org/10.1109/JSEN.2023.3312861</w:t>
      </w:r>
    </w:p>
    <w:p w14:paraId="262C3593"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proofErr w:type="spellStart"/>
      <w:r w:rsidRPr="00F645AA">
        <w:rPr>
          <w:rFonts w:ascii="Times New Roman" w:hAnsi="Times New Roman" w:cs="Times New Roman"/>
          <w:color w:val="000000" w:themeColor="text1"/>
          <w:sz w:val="24"/>
          <w:szCs w:val="24"/>
        </w:rPr>
        <w:t>Satyanarayanan</w:t>
      </w:r>
      <w:proofErr w:type="spellEnd"/>
      <w:r w:rsidRPr="00F645AA">
        <w:rPr>
          <w:rFonts w:ascii="Times New Roman" w:hAnsi="Times New Roman" w:cs="Times New Roman"/>
          <w:color w:val="000000" w:themeColor="text1"/>
          <w:sz w:val="24"/>
          <w:szCs w:val="24"/>
        </w:rPr>
        <w:t>, M. (2017). The emergence of edge computing. Computer, 50(1), 30–39. https://doi.org/10.1109/MC.2017.9</w:t>
      </w:r>
    </w:p>
    <w:p w14:paraId="091007F2"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Shi, W., Cao, J., Zhang, Q., Li, Y., &amp; Xu, L. (2016). Edge computing: Vision and challenges. IEEE Internet of Things Journal, 3(5), 637–646. https://doi.org/10.1109/JIOT.2016.2579198</w:t>
      </w:r>
    </w:p>
    <w:p w14:paraId="470D8397"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 xml:space="preserve">Taleb, T., </w:t>
      </w:r>
      <w:proofErr w:type="spellStart"/>
      <w:r w:rsidRPr="00F645AA">
        <w:rPr>
          <w:rFonts w:ascii="Times New Roman" w:hAnsi="Times New Roman" w:cs="Times New Roman"/>
          <w:color w:val="000000" w:themeColor="text1"/>
          <w:sz w:val="24"/>
          <w:szCs w:val="24"/>
        </w:rPr>
        <w:t>Samdanis</w:t>
      </w:r>
      <w:proofErr w:type="spellEnd"/>
      <w:r w:rsidRPr="00F645AA">
        <w:rPr>
          <w:rFonts w:ascii="Times New Roman" w:hAnsi="Times New Roman" w:cs="Times New Roman"/>
          <w:color w:val="000000" w:themeColor="text1"/>
          <w:sz w:val="24"/>
          <w:szCs w:val="24"/>
        </w:rPr>
        <w:t>, K., Mada, B., Flinck, H., Dutta, S., &amp; Sabella, D. (2017). On multi-access edge computing: A survey of the emerging 5G network edge architecture and orchestration. IEEE Communications Surveys &amp; Tutorials, 19(3), 1657–1681. https://doi.org/10.1109/COMST.2017.2705720</w:t>
      </w:r>
    </w:p>
    <w:p w14:paraId="6C7E05EE"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Tolulope, A., Rachael, F., Raheem, B., &amp; Victor, K. (2026). Edge computing for autonomous vehicles and intelligent transportation systems. Unpublished manuscript.</w:t>
      </w:r>
    </w:p>
    <w:p w14:paraId="39B65FA4"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United Nations Department of Economic and Social Affairs. (2023). World urbanization prospects: The 2022 revision. United Nations. https://population.un.org/wup/</w:t>
      </w:r>
    </w:p>
    <w:p w14:paraId="247FEAE0"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Yin, X., Wu, G., Wei, J., Shen, Y., Qi, H., &amp; Yin, B. (2021). Deep learning on traffic prediction: Methods, analysis, and future directions. IEEE Transactions on Intelligent Transportation Systems, 23, 4927–4943. https://doi.org/10.1109/TITS.2021.3054840</w:t>
      </w:r>
    </w:p>
    <w:p w14:paraId="5A62541D"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Zhang, C., Patras, P., &amp; Haddadi, H. (2019). Deep learning in mobile and wireless networking: A survey. IEEE Communications Surveys &amp; Tutorials, 21(3), 2224–2287. https://doi.org/10.1109/COMST.2019.2904897</w:t>
      </w:r>
    </w:p>
    <w:p w14:paraId="0941B3FB"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Zhu, H., et al. (2022). UAV-assisted edge computing in intelligent transportation systems: Trajectory optimization and resource management. IEEE Transactions on Vehicular Technology, 71(3), 2462–2476. https://doi.org/10.1109/TVT.2022.3143965</w:t>
      </w:r>
    </w:p>
    <w:p w14:paraId="38A256B0" w14:textId="77777777" w:rsidR="00A33F12" w:rsidRPr="00F645AA" w:rsidRDefault="00770741" w:rsidP="003F3A95">
      <w:pPr>
        <w:pStyle w:val="Heading1"/>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Additional Reading</w:t>
      </w:r>
    </w:p>
    <w:p w14:paraId="46E461BF" w14:textId="77777777" w:rsidR="00A33F12" w:rsidRPr="00F645AA" w:rsidRDefault="00770741" w:rsidP="003F3A95">
      <w:pPr>
        <w:spacing w:after="100" w:line="276" w:lineRule="auto"/>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The following sources extend the topics addressed in this chapter and are recommended for readers seeking deeper engagement with constituent technical domains.</w:t>
      </w:r>
    </w:p>
    <w:p w14:paraId="4286C4FD" w14:textId="77777777" w:rsidR="00A33F12" w:rsidRPr="00F645AA" w:rsidRDefault="00A33F12" w:rsidP="003F3A95">
      <w:pPr>
        <w:spacing w:after="80"/>
        <w:jc w:val="both"/>
        <w:rPr>
          <w:rFonts w:ascii="Times New Roman" w:hAnsi="Times New Roman" w:cs="Times New Roman"/>
          <w:color w:val="000000" w:themeColor="text1"/>
          <w:sz w:val="24"/>
          <w:szCs w:val="24"/>
        </w:rPr>
      </w:pPr>
    </w:p>
    <w:p w14:paraId="473FE744"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Hu, X., et al. (2022). Joint computation offloading and trajectory planning for UAV-enabled mobile edge computing. IEEE Transactions on Wireless Communications, 21(3), 1708–1722.</w:t>
      </w:r>
    </w:p>
    <w:p w14:paraId="7997EEDF"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 xml:space="preserve">Khaled, H., Tarek, K., Mohamed, W., &amp; Hussein, M. (2023). Intelligent transportation system real-time tracking. </w:t>
      </w:r>
      <w:proofErr w:type="spellStart"/>
      <w:r w:rsidRPr="00F645AA">
        <w:rPr>
          <w:rFonts w:ascii="Times New Roman" w:hAnsi="Times New Roman" w:cs="Times New Roman"/>
          <w:color w:val="000000" w:themeColor="text1"/>
          <w:sz w:val="24"/>
          <w:szCs w:val="24"/>
        </w:rPr>
        <w:t>Qeios</w:t>
      </w:r>
      <w:proofErr w:type="spellEnd"/>
      <w:r w:rsidRPr="00F645AA">
        <w:rPr>
          <w:rFonts w:ascii="Times New Roman" w:hAnsi="Times New Roman" w:cs="Times New Roman"/>
          <w:color w:val="000000" w:themeColor="text1"/>
          <w:sz w:val="24"/>
          <w:szCs w:val="24"/>
        </w:rPr>
        <w:t>. https://doi.org/10.32388/2VSPI8</w:t>
      </w:r>
    </w:p>
    <w:p w14:paraId="54B3D2AD"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Navarro-Espinoza, A., et al. (2022). Traffic flow prediction for smart traffic lights using machine learning algorithms. Technologies, 10(1), 5. https://doi.org/10.3390/technologies10010005</w:t>
      </w:r>
    </w:p>
    <w:p w14:paraId="11A625D2"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Ngo, T., et al. (2023). Privacy-preserving federated learning for vehicular networks: A survey. IEEE Communications Surveys &amp; Tutorials, 25(2), 1186–1220.</w:t>
      </w:r>
    </w:p>
    <w:p w14:paraId="2E059D24"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proofErr w:type="spellStart"/>
      <w:r w:rsidRPr="00F645AA">
        <w:rPr>
          <w:rFonts w:ascii="Times New Roman" w:hAnsi="Times New Roman" w:cs="Times New Roman"/>
          <w:color w:val="000000" w:themeColor="text1"/>
          <w:sz w:val="24"/>
          <w:szCs w:val="24"/>
        </w:rPr>
        <w:t>Sarrab</w:t>
      </w:r>
      <w:proofErr w:type="spellEnd"/>
      <w:r w:rsidRPr="00F645AA">
        <w:rPr>
          <w:rFonts w:ascii="Times New Roman" w:hAnsi="Times New Roman" w:cs="Times New Roman"/>
          <w:color w:val="000000" w:themeColor="text1"/>
          <w:sz w:val="24"/>
          <w:szCs w:val="24"/>
        </w:rPr>
        <w:t xml:space="preserve">, M., </w:t>
      </w:r>
      <w:proofErr w:type="spellStart"/>
      <w:r w:rsidRPr="00F645AA">
        <w:rPr>
          <w:rFonts w:ascii="Times New Roman" w:hAnsi="Times New Roman" w:cs="Times New Roman"/>
          <w:color w:val="000000" w:themeColor="text1"/>
          <w:sz w:val="24"/>
          <w:szCs w:val="24"/>
        </w:rPr>
        <w:t>Pulparambil</w:t>
      </w:r>
      <w:proofErr w:type="spellEnd"/>
      <w:r w:rsidRPr="00F645AA">
        <w:rPr>
          <w:rFonts w:ascii="Times New Roman" w:hAnsi="Times New Roman" w:cs="Times New Roman"/>
          <w:color w:val="000000" w:themeColor="text1"/>
          <w:sz w:val="24"/>
          <w:szCs w:val="24"/>
        </w:rPr>
        <w:t>, S., &amp; Awadalla, M. (2020). Development of an IoT-based real-time traffic monitoring system for city governance. Global Transitions, 2(1), 230–245. https://doi.org/10.1016/j.glt.2020.09.004</w:t>
      </w:r>
    </w:p>
    <w:p w14:paraId="286A3C3B"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Sharma, A., Bhatt, A., &amp; Gupta, A. (2023). Survey on drone-based traffic monitoring: Technologies, challenges, and future directions. Drones, 7(4), 243.</w:t>
      </w:r>
    </w:p>
    <w:p w14:paraId="0E956839"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 xml:space="preserve">Shi, W., &amp; </w:t>
      </w:r>
      <w:proofErr w:type="spellStart"/>
      <w:r w:rsidRPr="00F645AA">
        <w:rPr>
          <w:rFonts w:ascii="Times New Roman" w:hAnsi="Times New Roman" w:cs="Times New Roman"/>
          <w:color w:val="000000" w:themeColor="text1"/>
          <w:sz w:val="24"/>
          <w:szCs w:val="24"/>
        </w:rPr>
        <w:t>Dustdar</w:t>
      </w:r>
      <w:proofErr w:type="spellEnd"/>
      <w:r w:rsidRPr="00F645AA">
        <w:rPr>
          <w:rFonts w:ascii="Times New Roman" w:hAnsi="Times New Roman" w:cs="Times New Roman"/>
          <w:color w:val="000000" w:themeColor="text1"/>
          <w:sz w:val="24"/>
          <w:szCs w:val="24"/>
        </w:rPr>
        <w:t>, S. (2016). The promise of edge computing. Computer, 49(5), 78–81. https://doi.org/10.1109/MC.2016.145</w:t>
      </w:r>
    </w:p>
    <w:p w14:paraId="14CBFC72"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Wang, J., et al. (2023). Digital twin for intelligent transportation systems: A survey. IEEE Transactions on Intelligent Transportation Systems, 24(5), 4848–4867.</w:t>
      </w:r>
    </w:p>
    <w:p w14:paraId="70A05B8E"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Zheng, Y., et al. (2023). Towards privacy-aware smart transportation: A federated learning approach with differential privacy. IEEE Transactions on Intelligent Transportation Systems, 24(7), 7379–7393.</w:t>
      </w:r>
    </w:p>
    <w:p w14:paraId="52E554FD" w14:textId="77777777" w:rsidR="00A33F12" w:rsidRPr="00F645AA" w:rsidRDefault="00770741" w:rsidP="003F3A95">
      <w:pPr>
        <w:spacing w:after="80"/>
        <w:ind w:left="640" w:hanging="640"/>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Zhu, R., et al. (2023). Towards 6G-enabled intelligent transportation: Challenges and opportunities. IEEE Network, 37(1), 64–71.</w:t>
      </w:r>
    </w:p>
    <w:p w14:paraId="42FA583C" w14:textId="77777777" w:rsidR="00A33F12" w:rsidRPr="00F645AA" w:rsidRDefault="00770741" w:rsidP="003F3A95">
      <w:pPr>
        <w:pStyle w:val="Heading1"/>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Key Terms and Definitions</w:t>
      </w:r>
    </w:p>
    <w:p w14:paraId="1917C5F9" w14:textId="77777777" w:rsidR="00A33F12" w:rsidRPr="00F645AA" w:rsidRDefault="00770741" w:rsidP="003F3A95">
      <w:pPr>
        <w:spacing w:after="100" w:line="276" w:lineRule="auto"/>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The following terms are defined in original language suited to the technical context of this chapter.</w:t>
      </w:r>
    </w:p>
    <w:p w14:paraId="4012A292" w14:textId="77777777" w:rsidR="00A33F12" w:rsidRPr="00F645AA" w:rsidRDefault="00A33F12" w:rsidP="003F3A95">
      <w:pPr>
        <w:spacing w:after="80"/>
        <w:jc w:val="both"/>
        <w:rPr>
          <w:rFonts w:ascii="Times New Roman" w:hAnsi="Times New Roman" w:cs="Times New Roman"/>
          <w:color w:val="000000" w:themeColor="text1"/>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F645AA" w:rsidRPr="00F645AA" w14:paraId="6822E12B" w14:textId="77777777">
        <w:tc>
          <w:tcPr>
            <w:tcW w:w="2700" w:type="dxa"/>
            <w:tcBorders>
              <w:top w:val="single" w:sz="1" w:space="0" w:color="1B3F73"/>
              <w:left w:val="single" w:sz="1" w:space="0" w:color="1B3F73"/>
              <w:bottom w:val="single" w:sz="1" w:space="0" w:color="1B3F73"/>
              <w:right w:val="single" w:sz="1" w:space="0" w:color="1B3F73"/>
            </w:tcBorders>
            <w:shd w:val="clear" w:color="auto" w:fill="1B3F73"/>
            <w:tcMar>
              <w:top w:w="80" w:type="dxa"/>
              <w:left w:w="140" w:type="dxa"/>
              <w:bottom w:w="80" w:type="dxa"/>
              <w:right w:w="140" w:type="dxa"/>
            </w:tcMar>
          </w:tcPr>
          <w:p w14:paraId="25F38EF6"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Term</w:t>
            </w:r>
          </w:p>
        </w:tc>
        <w:tc>
          <w:tcPr>
            <w:tcW w:w="6660" w:type="dxa"/>
            <w:tcBorders>
              <w:top w:val="single" w:sz="1" w:space="0" w:color="1B3F73"/>
              <w:left w:val="single" w:sz="1" w:space="0" w:color="1B3F73"/>
              <w:bottom w:val="single" w:sz="1" w:space="0" w:color="1B3F73"/>
              <w:right w:val="single" w:sz="1" w:space="0" w:color="1B3F73"/>
            </w:tcBorders>
            <w:shd w:val="clear" w:color="auto" w:fill="1B3F73"/>
            <w:tcMar>
              <w:top w:w="80" w:type="dxa"/>
              <w:left w:w="140" w:type="dxa"/>
              <w:bottom w:w="80" w:type="dxa"/>
              <w:right w:w="140" w:type="dxa"/>
            </w:tcMar>
          </w:tcPr>
          <w:p w14:paraId="0BC037A1"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Definition</w:t>
            </w:r>
          </w:p>
        </w:tc>
      </w:tr>
      <w:tr w:rsidR="00F645AA" w:rsidRPr="00F645AA" w14:paraId="5B915FB2" w14:textId="77777777">
        <w:tc>
          <w:tcPr>
            <w:tcW w:w="2700" w:type="dxa"/>
            <w:tcBorders>
              <w:top w:val="single" w:sz="1" w:space="0" w:color="AAAAAA"/>
              <w:left w:val="single" w:sz="1" w:space="0" w:color="AAAAAA"/>
              <w:bottom w:val="single" w:sz="1" w:space="0" w:color="AAAAAA"/>
              <w:right w:val="single" w:sz="1" w:space="0" w:color="AAAAAA"/>
            </w:tcBorders>
            <w:shd w:val="clear" w:color="auto" w:fill="E8EEF8"/>
            <w:tcMar>
              <w:top w:w="70" w:type="dxa"/>
              <w:left w:w="140" w:type="dxa"/>
              <w:bottom w:w="70" w:type="dxa"/>
              <w:right w:w="140" w:type="dxa"/>
            </w:tcMar>
          </w:tcPr>
          <w:p w14:paraId="1D252BFB"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Aerial-Ground Edge Computing</w:t>
            </w:r>
          </w:p>
        </w:tc>
        <w:tc>
          <w:tcPr>
            <w:tcW w:w="6660" w:type="dxa"/>
            <w:tcBorders>
              <w:top w:val="single" w:sz="1" w:space="0" w:color="AAAAAA"/>
              <w:left w:val="single" w:sz="1" w:space="0" w:color="AAAAAA"/>
              <w:bottom w:val="single" w:sz="1" w:space="0" w:color="AAAAAA"/>
              <w:right w:val="single" w:sz="1" w:space="0" w:color="AAAAAA"/>
            </w:tcBorders>
            <w:shd w:val="clear" w:color="auto" w:fill="E8EEF8"/>
            <w:tcMar>
              <w:top w:w="70" w:type="dxa"/>
              <w:left w:w="140" w:type="dxa"/>
              <w:bottom w:w="70" w:type="dxa"/>
              <w:right w:w="140" w:type="dxa"/>
            </w:tcMar>
          </w:tcPr>
          <w:p w14:paraId="3614EB3D" w14:textId="3B5276B7" w:rsidR="00A33F12" w:rsidRPr="00F645AA" w:rsidRDefault="006C6184"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Distributed processing is a model where unmanned aerial vehicles (UAVs) flying through the air together as one group work with stationary edge nodes located beside the road to carry out tasks requiring low latency. This is done by performing the computations at or near the data source rather than long delays created by sending information to centralised computer servers for processing.</w:t>
            </w:r>
          </w:p>
        </w:tc>
      </w:tr>
      <w:tr w:rsidR="00F645AA" w:rsidRPr="00F645AA" w14:paraId="4E6753F9"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73111603"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Adaptive Signal Control</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718675EF" w14:textId="125B8C3E" w:rsidR="00A33F12" w:rsidRPr="00F645AA" w:rsidRDefault="006C6184"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An approach to managing traffic signals in real time which continuously calculates green phase time, cycle length and the offsets between adjacent traffic signals using actual, on-site sensor observation data to reduce the amount of time that vehicles are waiting to clear a coordinated group of intersections.</w:t>
            </w:r>
          </w:p>
        </w:tc>
      </w:tr>
      <w:tr w:rsidR="00F645AA" w:rsidRPr="00F645AA" w14:paraId="4A12DCE6" w14:textId="77777777">
        <w:tc>
          <w:tcPr>
            <w:tcW w:w="2700" w:type="dxa"/>
            <w:tcBorders>
              <w:top w:val="single" w:sz="1" w:space="0" w:color="AAAAAA"/>
              <w:left w:val="single" w:sz="1" w:space="0" w:color="AAAAAA"/>
              <w:bottom w:val="single" w:sz="1" w:space="0" w:color="AAAAAA"/>
              <w:right w:val="single" w:sz="1" w:space="0" w:color="AAAAAA"/>
            </w:tcBorders>
            <w:shd w:val="clear" w:color="auto" w:fill="E8EEF8"/>
            <w:tcMar>
              <w:top w:w="70" w:type="dxa"/>
              <w:left w:w="140" w:type="dxa"/>
              <w:bottom w:w="70" w:type="dxa"/>
              <w:right w:w="140" w:type="dxa"/>
            </w:tcMar>
          </w:tcPr>
          <w:p w14:paraId="6D0D64ED"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Collision Risk Score</w:t>
            </w:r>
          </w:p>
        </w:tc>
        <w:tc>
          <w:tcPr>
            <w:tcW w:w="6660" w:type="dxa"/>
            <w:tcBorders>
              <w:top w:val="single" w:sz="1" w:space="0" w:color="AAAAAA"/>
              <w:left w:val="single" w:sz="1" w:space="0" w:color="AAAAAA"/>
              <w:bottom w:val="single" w:sz="1" w:space="0" w:color="AAAAAA"/>
              <w:right w:val="single" w:sz="1" w:space="0" w:color="AAAAAA"/>
            </w:tcBorders>
            <w:shd w:val="clear" w:color="auto" w:fill="E8EEF8"/>
            <w:tcMar>
              <w:top w:w="70" w:type="dxa"/>
              <w:left w:w="140" w:type="dxa"/>
              <w:bottom w:w="70" w:type="dxa"/>
              <w:right w:w="140" w:type="dxa"/>
            </w:tcMar>
          </w:tcPr>
          <w:p w14:paraId="35E5C066" w14:textId="27400A21" w:rsidR="00A33F12" w:rsidRPr="00F645AA" w:rsidRDefault="006C6184"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The metric of chance or probability, calculated at the intersection level during each convergence of control, provides a measure of the probability of conflict between vehicles travelling in opposite directions at a junction based on the time of arrival for vehicles that are approaching from the same direction on roads that conflict with intersections geometrically.</w:t>
            </w:r>
          </w:p>
        </w:tc>
      </w:tr>
      <w:tr w:rsidR="00F645AA" w:rsidRPr="00F645AA" w14:paraId="40B481DA"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50B14735"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Federated Learning</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3C05AC6C" w14:textId="2695A21E" w:rsidR="00A33F12" w:rsidRPr="00F645AA" w:rsidRDefault="006C6184"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Collaborative Model Training through Gradient Updates: Distributed Machine Learning with Geographically Separated Nodes that Respect Data Locality and Provide Privacy Compliance from the Start to Finish of Model Creation by Not Transmitting Raw Training Data from the Geographically Separated Nodes.</w:t>
            </w:r>
          </w:p>
        </w:tc>
      </w:tr>
      <w:tr w:rsidR="00F645AA" w:rsidRPr="00F645AA" w14:paraId="26823441" w14:textId="77777777">
        <w:tc>
          <w:tcPr>
            <w:tcW w:w="2700" w:type="dxa"/>
            <w:tcBorders>
              <w:top w:val="single" w:sz="1" w:space="0" w:color="AAAAAA"/>
              <w:left w:val="single" w:sz="1" w:space="0" w:color="AAAAAA"/>
              <w:bottom w:val="single" w:sz="1" w:space="0" w:color="AAAAAA"/>
              <w:right w:val="single" w:sz="1" w:space="0" w:color="AAAAAA"/>
            </w:tcBorders>
            <w:shd w:val="clear" w:color="auto" w:fill="E8EEF8"/>
            <w:tcMar>
              <w:top w:w="70" w:type="dxa"/>
              <w:left w:w="140" w:type="dxa"/>
              <w:bottom w:w="70" w:type="dxa"/>
              <w:right w:w="140" w:type="dxa"/>
            </w:tcMar>
          </w:tcPr>
          <w:p w14:paraId="67E66122"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Digital Twin</w:t>
            </w:r>
          </w:p>
        </w:tc>
        <w:tc>
          <w:tcPr>
            <w:tcW w:w="6660" w:type="dxa"/>
            <w:tcBorders>
              <w:top w:val="single" w:sz="1" w:space="0" w:color="AAAAAA"/>
              <w:left w:val="single" w:sz="1" w:space="0" w:color="AAAAAA"/>
              <w:bottom w:val="single" w:sz="1" w:space="0" w:color="AAAAAA"/>
              <w:right w:val="single" w:sz="1" w:space="0" w:color="AAAAAA"/>
            </w:tcBorders>
            <w:shd w:val="clear" w:color="auto" w:fill="E8EEF8"/>
            <w:tcMar>
              <w:top w:w="70" w:type="dxa"/>
              <w:left w:w="140" w:type="dxa"/>
              <w:bottom w:w="70" w:type="dxa"/>
              <w:right w:w="140" w:type="dxa"/>
            </w:tcMar>
          </w:tcPr>
          <w:p w14:paraId="0C29467F" w14:textId="72F3E949" w:rsidR="00A33F12" w:rsidRPr="00F645AA" w:rsidRDefault="006C6184"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A virtual version of the physical infrastructure system replicates the operation of that system and the continually update and parallel to the sensor data stream - real-time - using - dynamic parameter - uses the historical operational parameters to assess and evaluate the effects of proposed operation interventions (having modified signal timing plans as an example) before any physical change is imposed on the real-world environment.</w:t>
            </w:r>
          </w:p>
        </w:tc>
      </w:tr>
      <w:tr w:rsidR="00F645AA" w:rsidRPr="00F645AA" w14:paraId="43F63089"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6C1B6B57"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V2X Communication</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72F1DE9D" w14:textId="50D23BBD" w:rsidR="00A33F12" w:rsidRPr="00F645AA" w:rsidRDefault="005940C0"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The purpose of these wireless communication standards is to allow cars to communicate with other vehicles (V2V), roadside infrastructure (V2I), pedestrians (V2P), and cellular network services (V2N), by using either Dedicated Short-Range Communications (DSRC) or Cellular V2X (C-V2X) physical-layer systems.</w:t>
            </w:r>
          </w:p>
        </w:tc>
      </w:tr>
      <w:tr w:rsidR="00F645AA" w:rsidRPr="00F645AA" w14:paraId="21FEF89B" w14:textId="77777777">
        <w:tc>
          <w:tcPr>
            <w:tcW w:w="2700" w:type="dxa"/>
            <w:tcBorders>
              <w:top w:val="single" w:sz="1" w:space="0" w:color="AAAAAA"/>
              <w:left w:val="single" w:sz="1" w:space="0" w:color="AAAAAA"/>
              <w:bottom w:val="single" w:sz="1" w:space="0" w:color="AAAAAA"/>
              <w:right w:val="single" w:sz="1" w:space="0" w:color="AAAAAA"/>
            </w:tcBorders>
            <w:shd w:val="clear" w:color="auto" w:fill="E8EEF8"/>
            <w:tcMar>
              <w:top w:w="70" w:type="dxa"/>
              <w:left w:w="140" w:type="dxa"/>
              <w:bottom w:w="70" w:type="dxa"/>
              <w:right w:w="140" w:type="dxa"/>
            </w:tcMar>
          </w:tcPr>
          <w:p w14:paraId="56B0C937"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Roadside Unit (RSU)</w:t>
            </w:r>
          </w:p>
        </w:tc>
        <w:tc>
          <w:tcPr>
            <w:tcW w:w="6660" w:type="dxa"/>
            <w:tcBorders>
              <w:top w:val="single" w:sz="1" w:space="0" w:color="AAAAAA"/>
              <w:left w:val="single" w:sz="1" w:space="0" w:color="AAAAAA"/>
              <w:bottom w:val="single" w:sz="1" w:space="0" w:color="AAAAAA"/>
              <w:right w:val="single" w:sz="1" w:space="0" w:color="AAAAAA"/>
            </w:tcBorders>
            <w:shd w:val="clear" w:color="auto" w:fill="E8EEF8"/>
            <w:tcMar>
              <w:top w:w="70" w:type="dxa"/>
              <w:left w:w="140" w:type="dxa"/>
              <w:bottom w:w="70" w:type="dxa"/>
              <w:right w:w="140" w:type="dxa"/>
            </w:tcMar>
          </w:tcPr>
          <w:p w14:paraId="57242DD4" w14:textId="4784554B" w:rsidR="00A33F12" w:rsidRPr="00F645AA" w:rsidRDefault="005940C0"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An RSU is an infrastructure-based, permanent-mounted communications node located either co-located with a signal controller or at a road segment monitoring point and consists of multi-modal sensing hardware (including cameras, millimetre wave radar, V2X transceivers) combined with sufficient onboard edge compute resources to conduct real-time deep learning inference and communication interfaces for coordination with neighbouring RSUs and high-flying UAVs.</w:t>
            </w:r>
          </w:p>
        </w:tc>
      </w:tr>
      <w:tr w:rsidR="00F645AA" w:rsidRPr="00F645AA" w14:paraId="60474CE7"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4D941CF0" w14:textId="77777777" w:rsidR="00A33F12" w:rsidRPr="00F645AA" w:rsidRDefault="00770741" w:rsidP="003F3A95">
            <w:pPr>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UAV Swarm Coordination</w:t>
            </w:r>
          </w:p>
        </w:tc>
        <w:tc>
          <w:tcPr>
            <w:tcW w:w="66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40" w:type="dxa"/>
              <w:bottom w:w="70" w:type="dxa"/>
              <w:right w:w="140" w:type="dxa"/>
            </w:tcMar>
          </w:tcPr>
          <w:p w14:paraId="4626F9BB" w14:textId="5D8BCBC4" w:rsidR="00A33F12" w:rsidRPr="00F645AA" w:rsidRDefault="005940C0"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A set of unmanned aircraft leverage a distributed consensus method to accomplish their mission in a multi-agent operating mode using mutual agreement from their fleet to complete aircraft's mission in distribution of detection by sensing and relay activities for real time detection of coverage gaps as well as reallocating tasks in cooperation with others, based on what has been detected occurs due to traffic incidents; all accomplished without requiring centralized control over the individual aircraft's movement.</w:t>
            </w:r>
          </w:p>
        </w:tc>
      </w:tr>
      <w:tr w:rsidR="00F645AA" w:rsidRPr="00F645AA" w14:paraId="3EB1AE2D" w14:textId="77777777">
        <w:tc>
          <w:tcPr>
            <w:tcW w:w="2700" w:type="dxa"/>
            <w:tcBorders>
              <w:top w:val="single" w:sz="1" w:space="0" w:color="AAAAAA"/>
              <w:left w:val="single" w:sz="1" w:space="0" w:color="AAAAAA"/>
              <w:bottom w:val="single" w:sz="1" w:space="0" w:color="AAAAAA"/>
              <w:right w:val="single" w:sz="1" w:space="0" w:color="AAAAAA"/>
            </w:tcBorders>
            <w:shd w:val="clear" w:color="auto" w:fill="E8EEF8"/>
            <w:tcMar>
              <w:top w:w="70" w:type="dxa"/>
              <w:left w:w="140" w:type="dxa"/>
              <w:bottom w:w="70" w:type="dxa"/>
              <w:right w:w="140" w:type="dxa"/>
            </w:tcMar>
          </w:tcPr>
          <w:p w14:paraId="2A5E2F2F" w14:textId="77777777" w:rsidR="00A33F12" w:rsidRPr="00F645AA" w:rsidRDefault="00770741" w:rsidP="003F3A95">
            <w:pPr>
              <w:jc w:val="both"/>
              <w:rPr>
                <w:rFonts w:ascii="Times New Roman" w:hAnsi="Times New Roman" w:cs="Times New Roman"/>
                <w:color w:val="000000" w:themeColor="text1"/>
                <w:sz w:val="24"/>
                <w:szCs w:val="24"/>
              </w:rPr>
            </w:pPr>
            <w:proofErr w:type="spellStart"/>
            <w:r w:rsidRPr="00F645AA">
              <w:rPr>
                <w:rFonts w:ascii="Times New Roman" w:hAnsi="Times New Roman" w:cs="Times New Roman"/>
                <w:b/>
                <w:bCs/>
                <w:color w:val="000000" w:themeColor="text1"/>
                <w:sz w:val="24"/>
                <w:szCs w:val="24"/>
              </w:rPr>
              <w:t>Lagrangian</w:t>
            </w:r>
            <w:proofErr w:type="spellEnd"/>
            <w:r w:rsidRPr="00F645AA">
              <w:rPr>
                <w:rFonts w:ascii="Times New Roman" w:hAnsi="Times New Roman" w:cs="Times New Roman"/>
                <w:b/>
                <w:bCs/>
                <w:color w:val="000000" w:themeColor="text1"/>
                <w:sz w:val="24"/>
                <w:szCs w:val="24"/>
              </w:rPr>
              <w:t xml:space="preserve"> Relaxation</w:t>
            </w:r>
          </w:p>
        </w:tc>
        <w:tc>
          <w:tcPr>
            <w:tcW w:w="6660" w:type="dxa"/>
            <w:tcBorders>
              <w:top w:val="single" w:sz="1" w:space="0" w:color="AAAAAA"/>
              <w:left w:val="single" w:sz="1" w:space="0" w:color="AAAAAA"/>
              <w:bottom w:val="single" w:sz="1" w:space="0" w:color="AAAAAA"/>
              <w:right w:val="single" w:sz="1" w:space="0" w:color="AAAAAA"/>
            </w:tcBorders>
            <w:shd w:val="clear" w:color="auto" w:fill="E8EEF8"/>
            <w:tcMar>
              <w:top w:w="70" w:type="dxa"/>
              <w:left w:w="140" w:type="dxa"/>
              <w:bottom w:w="70" w:type="dxa"/>
              <w:right w:w="140" w:type="dxa"/>
            </w:tcMar>
          </w:tcPr>
          <w:p w14:paraId="7A44DBD0" w14:textId="7487A3FD" w:rsidR="00A33F12" w:rsidRPr="00F645AA" w:rsidRDefault="005940C0" w:rsidP="003F3A95">
            <w:pPr>
              <w:jc w:val="both"/>
              <w:rPr>
                <w:rFonts w:ascii="Times New Roman" w:hAnsi="Times New Roman" w:cs="Times New Roman"/>
                <w:color w:val="000000" w:themeColor="text1"/>
                <w:sz w:val="24"/>
                <w:szCs w:val="24"/>
              </w:rPr>
            </w:pPr>
            <w:r w:rsidRPr="00F645AA">
              <w:rPr>
                <w:rFonts w:ascii="Times New Roman" w:hAnsi="Times New Roman" w:cs="Times New Roman"/>
                <w:color w:val="000000" w:themeColor="text1"/>
                <w:sz w:val="24"/>
                <w:szCs w:val="24"/>
              </w:rPr>
              <w:t xml:space="preserve">It is necessary to have a mathematical optimization method that combines complex equalities, or inequalities, with the objective function using Lagrange multipliers dual variables. The method changes an optimization problem with constraints, such as </w:t>
            </w:r>
            <w:proofErr w:type="spellStart"/>
            <w:r w:rsidRPr="00F645AA">
              <w:rPr>
                <w:rFonts w:ascii="Times New Roman" w:hAnsi="Times New Roman" w:cs="Times New Roman"/>
                <w:color w:val="000000" w:themeColor="text1"/>
                <w:sz w:val="24"/>
                <w:szCs w:val="24"/>
              </w:rPr>
              <w:t>SojElectric's</w:t>
            </w:r>
            <w:proofErr w:type="spellEnd"/>
            <w:r w:rsidRPr="00F645AA">
              <w:rPr>
                <w:rFonts w:ascii="Times New Roman" w:hAnsi="Times New Roman" w:cs="Times New Roman"/>
                <w:color w:val="000000" w:themeColor="text1"/>
                <w:sz w:val="24"/>
                <w:szCs w:val="24"/>
              </w:rPr>
              <w:t xml:space="preserve"> Signal Duration Selection Optimization Problems (SDOOPs) into multiple easier unconstrained optimization subproblems that will be solved one after another using one of the existing numerical solution techniques (e.g., iterative </w:t>
            </w:r>
            <w:proofErr w:type="spellStart"/>
            <w:r w:rsidRPr="00F645AA">
              <w:rPr>
                <w:rFonts w:ascii="Times New Roman" w:hAnsi="Times New Roman" w:cs="Times New Roman"/>
                <w:color w:val="000000" w:themeColor="text1"/>
                <w:sz w:val="24"/>
                <w:szCs w:val="24"/>
              </w:rPr>
              <w:t>subgradient</w:t>
            </w:r>
            <w:proofErr w:type="spellEnd"/>
            <w:r w:rsidRPr="00F645AA">
              <w:rPr>
                <w:rFonts w:ascii="Times New Roman" w:hAnsi="Times New Roman" w:cs="Times New Roman"/>
                <w:color w:val="000000" w:themeColor="text1"/>
                <w:sz w:val="24"/>
                <w:szCs w:val="24"/>
              </w:rPr>
              <w:t xml:space="preserve"> descent).</w:t>
            </w:r>
          </w:p>
        </w:tc>
      </w:tr>
    </w:tbl>
    <w:p w14:paraId="4173D8AD" w14:textId="77777777" w:rsidR="00A33F12" w:rsidRPr="00F645AA" w:rsidRDefault="00A33F12" w:rsidP="003F3A95">
      <w:pPr>
        <w:spacing w:after="80"/>
        <w:jc w:val="both"/>
        <w:rPr>
          <w:rFonts w:ascii="Times New Roman" w:hAnsi="Times New Roman" w:cs="Times New Roman"/>
          <w:color w:val="000000" w:themeColor="text1"/>
          <w:sz w:val="24"/>
          <w:szCs w:val="24"/>
        </w:rPr>
      </w:pPr>
    </w:p>
    <w:p w14:paraId="144C4702" w14:textId="77777777" w:rsidR="00A33F12" w:rsidRPr="00F645AA" w:rsidRDefault="00A33F12" w:rsidP="003F3A95">
      <w:pPr>
        <w:spacing w:after="80"/>
        <w:jc w:val="both"/>
        <w:rPr>
          <w:rFonts w:ascii="Times New Roman" w:hAnsi="Times New Roman" w:cs="Times New Roman"/>
          <w:color w:val="000000" w:themeColor="text1"/>
          <w:sz w:val="24"/>
          <w:szCs w:val="24"/>
        </w:rPr>
      </w:pPr>
    </w:p>
    <w:p w14:paraId="4D4CC941" w14:textId="77777777" w:rsidR="00A33F12" w:rsidRPr="00F645AA" w:rsidRDefault="00770741" w:rsidP="003F3A95">
      <w:pPr>
        <w:pBdr>
          <w:top w:val="single" w:sz="6" w:space="4" w:color="1B3F73"/>
        </w:pBdr>
        <w:spacing w:before="320"/>
        <w:jc w:val="both"/>
        <w:rPr>
          <w:rFonts w:ascii="Times New Roman" w:hAnsi="Times New Roman" w:cs="Times New Roman"/>
          <w:color w:val="000000" w:themeColor="text1"/>
          <w:sz w:val="24"/>
          <w:szCs w:val="24"/>
        </w:rPr>
      </w:pPr>
      <w:r w:rsidRPr="00F645AA">
        <w:rPr>
          <w:rFonts w:ascii="Times New Roman" w:hAnsi="Times New Roman" w:cs="Times New Roman"/>
          <w:b/>
          <w:bCs/>
          <w:color w:val="000000" w:themeColor="text1"/>
          <w:sz w:val="24"/>
          <w:szCs w:val="24"/>
        </w:rPr>
        <w:t xml:space="preserve">Submitted to: </w:t>
      </w:r>
      <w:r w:rsidRPr="00F645AA">
        <w:rPr>
          <w:rFonts w:ascii="Times New Roman" w:hAnsi="Times New Roman" w:cs="Times New Roman"/>
          <w:i/>
          <w:iCs/>
          <w:color w:val="000000" w:themeColor="text1"/>
          <w:sz w:val="24"/>
          <w:szCs w:val="24"/>
        </w:rPr>
        <w:t>Intelligent Edge Computing for Autonomous Aerial and Vehicular Systems</w:t>
      </w:r>
      <w:r w:rsidRPr="00F645AA">
        <w:rPr>
          <w:rFonts w:ascii="Times New Roman" w:hAnsi="Times New Roman" w:cs="Times New Roman"/>
          <w:color w:val="000000" w:themeColor="text1"/>
          <w:sz w:val="24"/>
          <w:szCs w:val="24"/>
        </w:rPr>
        <w:t xml:space="preserve"> | IGI Global Scientific Publishing | Submission Deadline: June 9, 2026</w:t>
      </w:r>
    </w:p>
    <w:sectPr w:rsidR="00A33F12" w:rsidRPr="00F645AA" w:rsidSect="00EB0821">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3FD735" w14:textId="77777777" w:rsidR="00B0390F" w:rsidRDefault="00B0390F">
      <w:r>
        <w:separator/>
      </w:r>
    </w:p>
  </w:endnote>
  <w:endnote w:type="continuationSeparator" w:id="0">
    <w:p w14:paraId="4F83F96D" w14:textId="77777777" w:rsidR="00B0390F" w:rsidRDefault="00B03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A5E873" w14:textId="77777777" w:rsidR="00B0390F" w:rsidRDefault="00B0390F">
      <w:r>
        <w:separator/>
      </w:r>
    </w:p>
  </w:footnote>
  <w:footnote w:type="continuationSeparator" w:id="0">
    <w:p w14:paraId="3108B912" w14:textId="77777777" w:rsidR="00B0390F" w:rsidRDefault="00B039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8B3E1F"/>
    <w:multiLevelType w:val="hybridMultilevel"/>
    <w:tmpl w:val="C2CA77A0"/>
    <w:lvl w:ilvl="0" w:tplc="BA84E274">
      <w:start w:val="1"/>
      <w:numFmt w:val="bullet"/>
      <w:lvlText w:val="●"/>
      <w:lvlJc w:val="left"/>
      <w:pPr>
        <w:ind w:left="720" w:hanging="360"/>
      </w:pPr>
    </w:lvl>
    <w:lvl w:ilvl="1" w:tplc="2F809242">
      <w:start w:val="1"/>
      <w:numFmt w:val="bullet"/>
      <w:lvlText w:val="○"/>
      <w:lvlJc w:val="left"/>
      <w:pPr>
        <w:ind w:left="1440" w:hanging="360"/>
      </w:pPr>
    </w:lvl>
    <w:lvl w:ilvl="2" w:tplc="67A0FAE8">
      <w:start w:val="1"/>
      <w:numFmt w:val="bullet"/>
      <w:lvlText w:val="■"/>
      <w:lvlJc w:val="left"/>
      <w:pPr>
        <w:ind w:left="2160" w:hanging="360"/>
      </w:pPr>
    </w:lvl>
    <w:lvl w:ilvl="3" w:tplc="363E68CA">
      <w:start w:val="1"/>
      <w:numFmt w:val="bullet"/>
      <w:lvlText w:val="●"/>
      <w:lvlJc w:val="left"/>
      <w:pPr>
        <w:ind w:left="2880" w:hanging="360"/>
      </w:pPr>
    </w:lvl>
    <w:lvl w:ilvl="4" w:tplc="A9C8DBB8">
      <w:start w:val="1"/>
      <w:numFmt w:val="bullet"/>
      <w:lvlText w:val="○"/>
      <w:lvlJc w:val="left"/>
      <w:pPr>
        <w:ind w:left="3600" w:hanging="360"/>
      </w:pPr>
    </w:lvl>
    <w:lvl w:ilvl="5" w:tplc="9FC6F9BA">
      <w:start w:val="1"/>
      <w:numFmt w:val="bullet"/>
      <w:lvlText w:val="■"/>
      <w:lvlJc w:val="left"/>
      <w:pPr>
        <w:ind w:left="4320" w:hanging="360"/>
      </w:pPr>
    </w:lvl>
    <w:lvl w:ilvl="6" w:tplc="13589B8E">
      <w:start w:val="1"/>
      <w:numFmt w:val="bullet"/>
      <w:lvlText w:val="●"/>
      <w:lvlJc w:val="left"/>
      <w:pPr>
        <w:ind w:left="5040" w:hanging="360"/>
      </w:pPr>
    </w:lvl>
    <w:lvl w:ilvl="7" w:tplc="12906324">
      <w:start w:val="1"/>
      <w:numFmt w:val="bullet"/>
      <w:lvlText w:val="●"/>
      <w:lvlJc w:val="left"/>
      <w:pPr>
        <w:ind w:left="5760" w:hanging="360"/>
      </w:pPr>
    </w:lvl>
    <w:lvl w:ilvl="8" w:tplc="E6E6AB56">
      <w:start w:val="1"/>
      <w:numFmt w:val="bullet"/>
      <w:lvlText w:val="●"/>
      <w:lvlJc w:val="left"/>
      <w:pPr>
        <w:ind w:left="6480" w:hanging="360"/>
      </w:pPr>
    </w:lvl>
  </w:abstractNum>
  <w:abstractNum w:abstractNumId="1" w15:restartNumberingAfterBreak="0">
    <w:nsid w:val="48F53418"/>
    <w:multiLevelType w:val="hybridMultilevel"/>
    <w:tmpl w:val="86084CFE"/>
    <w:lvl w:ilvl="0" w:tplc="27BE2AA8">
      <w:start w:val="1"/>
      <w:numFmt w:val="bullet"/>
      <w:lvlText w:val="•"/>
      <w:lvlJc w:val="left"/>
      <w:pPr>
        <w:ind w:left="720" w:hanging="360"/>
      </w:pPr>
    </w:lvl>
    <w:lvl w:ilvl="1" w:tplc="C6CAE9AA">
      <w:numFmt w:val="decimal"/>
      <w:lvlText w:val=""/>
      <w:lvlJc w:val="left"/>
    </w:lvl>
    <w:lvl w:ilvl="2" w:tplc="D2C8EBD2">
      <w:numFmt w:val="decimal"/>
      <w:lvlText w:val=""/>
      <w:lvlJc w:val="left"/>
    </w:lvl>
    <w:lvl w:ilvl="3" w:tplc="8E70E190">
      <w:numFmt w:val="decimal"/>
      <w:lvlText w:val=""/>
      <w:lvlJc w:val="left"/>
    </w:lvl>
    <w:lvl w:ilvl="4" w:tplc="E8D854A2">
      <w:numFmt w:val="decimal"/>
      <w:lvlText w:val=""/>
      <w:lvlJc w:val="left"/>
    </w:lvl>
    <w:lvl w:ilvl="5" w:tplc="592C4BF0">
      <w:numFmt w:val="decimal"/>
      <w:lvlText w:val=""/>
      <w:lvlJc w:val="left"/>
    </w:lvl>
    <w:lvl w:ilvl="6" w:tplc="CC8A6744">
      <w:numFmt w:val="decimal"/>
      <w:lvlText w:val=""/>
      <w:lvlJc w:val="left"/>
    </w:lvl>
    <w:lvl w:ilvl="7" w:tplc="343672C4">
      <w:numFmt w:val="decimal"/>
      <w:lvlText w:val=""/>
      <w:lvlJc w:val="left"/>
    </w:lvl>
    <w:lvl w:ilvl="8" w:tplc="26A0352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8"/>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F12"/>
    <w:rsid w:val="0003160B"/>
    <w:rsid w:val="000B7E22"/>
    <w:rsid w:val="00116E22"/>
    <w:rsid w:val="00295E41"/>
    <w:rsid w:val="003749F8"/>
    <w:rsid w:val="003F3A95"/>
    <w:rsid w:val="004213F7"/>
    <w:rsid w:val="005940C0"/>
    <w:rsid w:val="006C6184"/>
    <w:rsid w:val="00732F09"/>
    <w:rsid w:val="00770741"/>
    <w:rsid w:val="007D2745"/>
    <w:rsid w:val="008953C5"/>
    <w:rsid w:val="008F2E68"/>
    <w:rsid w:val="00962582"/>
    <w:rsid w:val="00987737"/>
    <w:rsid w:val="009B1489"/>
    <w:rsid w:val="00A33F12"/>
    <w:rsid w:val="00AF65E0"/>
    <w:rsid w:val="00B0390F"/>
    <w:rsid w:val="00B17194"/>
    <w:rsid w:val="00B91D00"/>
    <w:rsid w:val="00BC2590"/>
    <w:rsid w:val="00C02913"/>
    <w:rsid w:val="00CD009B"/>
    <w:rsid w:val="00DD3B88"/>
    <w:rsid w:val="00E135A6"/>
    <w:rsid w:val="00E96984"/>
    <w:rsid w:val="00EA391B"/>
    <w:rsid w:val="00EB0821"/>
    <w:rsid w:val="00EB6466"/>
    <w:rsid w:val="00F645AA"/>
    <w:rsid w:val="00F82021"/>
    <w:rsid w:val="00FB40BD"/>
    <w:rsid w:val="00FC1E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542776"/>
  <w15:docId w15:val="{6BBB77DD-3F2B-46D8-A004-A55F5B2FA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B3F73"/>
      <w:sz w:val="26"/>
      <w:szCs w:val="26"/>
    </w:rPr>
  </w:style>
  <w:style w:type="paragraph" w:styleId="Heading2">
    <w:name w:val="heading 2"/>
    <w:uiPriority w:val="9"/>
    <w:unhideWhenUsed/>
    <w:qFormat/>
    <w:pPr>
      <w:spacing w:before="200" w:after="80"/>
      <w:outlineLvl w:val="1"/>
    </w:pPr>
    <w:rPr>
      <w:b/>
      <w:bCs/>
      <w:color w:val="2B5EA7"/>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91D00"/>
    <w:pPr>
      <w:tabs>
        <w:tab w:val="center" w:pos="4513"/>
        <w:tab w:val="right" w:pos="9026"/>
      </w:tabs>
    </w:pPr>
  </w:style>
  <w:style w:type="character" w:customStyle="1" w:styleId="HeaderChar">
    <w:name w:val="Header Char"/>
    <w:basedOn w:val="DefaultParagraphFont"/>
    <w:link w:val="Header"/>
    <w:uiPriority w:val="99"/>
    <w:rsid w:val="00B91D00"/>
  </w:style>
  <w:style w:type="paragraph" w:styleId="Footer">
    <w:name w:val="footer"/>
    <w:basedOn w:val="Normal"/>
    <w:link w:val="FooterChar"/>
    <w:uiPriority w:val="99"/>
    <w:unhideWhenUsed/>
    <w:rsid w:val="00B91D00"/>
    <w:pPr>
      <w:tabs>
        <w:tab w:val="center" w:pos="4513"/>
        <w:tab w:val="right" w:pos="9026"/>
      </w:tabs>
    </w:pPr>
  </w:style>
  <w:style w:type="character" w:customStyle="1" w:styleId="FooterChar">
    <w:name w:val="Footer Char"/>
    <w:basedOn w:val="DefaultParagraphFont"/>
    <w:link w:val="Footer"/>
    <w:uiPriority w:val="99"/>
    <w:rsid w:val="00B91D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Pages>
  <Words>7304</Words>
  <Characters>41633</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VIGNAN</cp:lastModifiedBy>
  <cp:revision>8</cp:revision>
  <dcterms:created xsi:type="dcterms:W3CDTF">2026-05-07T15:47:00Z</dcterms:created>
  <dcterms:modified xsi:type="dcterms:W3CDTF">2026-05-09T04:57:00Z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563a9b8f-2468-4018-a7d3-0c002d8ff0e0</vt:lpwstr>
  </property>
</Properties>
</file>