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7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3183" w:rsidTr="00937510">
        <w:tc>
          <w:tcPr>
            <w:tcW w:w="4785" w:type="dxa"/>
          </w:tcPr>
          <w:p w:rsidR="006A3183" w:rsidRDefault="006A3183" w:rsidP="00937510">
            <w:r>
              <w:t>15.11.22</w:t>
            </w:r>
          </w:p>
        </w:tc>
        <w:tc>
          <w:tcPr>
            <w:tcW w:w="4786" w:type="dxa"/>
          </w:tcPr>
          <w:p w:rsidR="006A3183" w:rsidRDefault="006A3183" w:rsidP="00937510">
            <w:r>
              <w:t>Связь с заинтересованным лицом, заключение договора (см. приложение «</w:t>
            </w:r>
            <w:proofErr w:type="spellStart"/>
            <w:r>
              <w:t>ком_предл</w:t>
            </w:r>
            <w:proofErr w:type="spellEnd"/>
            <w:r>
              <w:t>»)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>15.11.22 – 16.11.22</w:t>
            </w:r>
          </w:p>
        </w:tc>
        <w:tc>
          <w:tcPr>
            <w:tcW w:w="4786" w:type="dxa"/>
          </w:tcPr>
          <w:p w:rsidR="006A3183" w:rsidRDefault="006A3183" w:rsidP="00937510">
            <w:r>
              <w:t xml:space="preserve">Создание устава проекта </w:t>
            </w:r>
            <w:r>
              <w:br/>
              <w:t>(см. приложение «Устав проекта»)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>16.11.22</w:t>
            </w:r>
          </w:p>
        </w:tc>
        <w:tc>
          <w:tcPr>
            <w:tcW w:w="4786" w:type="dxa"/>
          </w:tcPr>
          <w:p w:rsidR="006A3183" w:rsidRDefault="006A3183" w:rsidP="00937510">
            <w:r>
              <w:t>Рассмотрение всех рисков, составление таблицы рисков и разбор вариантов их решения (см. приложение «Реестр рисков»)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>17.11.22</w:t>
            </w:r>
          </w:p>
        </w:tc>
        <w:tc>
          <w:tcPr>
            <w:tcW w:w="4786" w:type="dxa"/>
          </w:tcPr>
          <w:p w:rsidR="006A3183" w:rsidRDefault="006A3183" w:rsidP="00937510">
            <w:r>
              <w:t xml:space="preserve">Создание конфигурации проекта (см. </w:t>
            </w:r>
            <w:r w:rsidR="00314F84">
              <w:t>приложение «Конфигурация»)</w:t>
            </w:r>
          </w:p>
        </w:tc>
      </w:tr>
      <w:tr w:rsidR="00314F84" w:rsidTr="00937510">
        <w:tc>
          <w:tcPr>
            <w:tcW w:w="4785" w:type="dxa"/>
          </w:tcPr>
          <w:p w:rsidR="00314F84" w:rsidRDefault="00314F84" w:rsidP="00937510">
            <w:r>
              <w:t>18.11.22</w:t>
            </w:r>
          </w:p>
        </w:tc>
        <w:tc>
          <w:tcPr>
            <w:tcW w:w="4786" w:type="dxa"/>
          </w:tcPr>
          <w:p w:rsidR="00314F84" w:rsidRDefault="00314F84" w:rsidP="00937510">
            <w:r>
              <w:t xml:space="preserve">Создание диаграммы </w:t>
            </w:r>
            <w:proofErr w:type="spellStart"/>
            <w:r>
              <w:t>Ганта</w:t>
            </w:r>
            <w:proofErr w:type="spellEnd"/>
            <w:r>
              <w:t xml:space="preserve"> и разработка списка задач (см. приложение «Лаба </w:t>
            </w:r>
            <w:proofErr w:type="gramStart"/>
            <w:r>
              <w:t>ИТ</w:t>
            </w:r>
            <w:proofErr w:type="gramEnd"/>
            <w:r>
              <w:t>»)</w:t>
            </w:r>
          </w:p>
        </w:tc>
      </w:tr>
      <w:tr w:rsidR="00314F84" w:rsidTr="00937510">
        <w:tc>
          <w:tcPr>
            <w:tcW w:w="4785" w:type="dxa"/>
          </w:tcPr>
          <w:p w:rsidR="00314F84" w:rsidRDefault="00314F84" w:rsidP="00937510">
            <w:r>
              <w:t>20.11.22</w:t>
            </w:r>
          </w:p>
        </w:tc>
        <w:tc>
          <w:tcPr>
            <w:tcW w:w="4786" w:type="dxa"/>
          </w:tcPr>
          <w:p w:rsidR="00314F84" w:rsidRPr="00937510" w:rsidRDefault="00937510" w:rsidP="00937510">
            <w:pPr>
              <w:rPr>
                <w:lang w:val="en-US"/>
              </w:rPr>
            </w:pPr>
            <w:r>
              <w:t xml:space="preserve">Выявление классов </w:t>
            </w:r>
            <w:r>
              <w:rPr>
                <w:lang w:val="en-US"/>
              </w:rPr>
              <w:t>CRC</w:t>
            </w:r>
            <w:r>
              <w:t xml:space="preserve"> (см. приложение «Классы»)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>15.11.22 – 30.12.22</w:t>
            </w:r>
          </w:p>
        </w:tc>
        <w:tc>
          <w:tcPr>
            <w:tcW w:w="4786" w:type="dxa"/>
          </w:tcPr>
          <w:p w:rsidR="006A3183" w:rsidRDefault="006A3183" w:rsidP="00937510">
            <w:r>
              <w:t xml:space="preserve">Контроль качества и рисков 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 xml:space="preserve">20.12.22 – 29.12.22 </w:t>
            </w:r>
          </w:p>
        </w:tc>
        <w:tc>
          <w:tcPr>
            <w:tcW w:w="4786" w:type="dxa"/>
          </w:tcPr>
          <w:p w:rsidR="006A3183" w:rsidRDefault="006A3183" w:rsidP="00937510">
            <w:r>
              <w:t>Проверка и тестирование проекта</w:t>
            </w:r>
          </w:p>
        </w:tc>
      </w:tr>
      <w:tr w:rsidR="006A3183" w:rsidTr="00937510">
        <w:tc>
          <w:tcPr>
            <w:tcW w:w="4785" w:type="dxa"/>
          </w:tcPr>
          <w:p w:rsidR="006A3183" w:rsidRDefault="006A3183" w:rsidP="00937510">
            <w:r>
              <w:t>15.11.22 – 30.12.22</w:t>
            </w:r>
          </w:p>
        </w:tc>
        <w:tc>
          <w:tcPr>
            <w:tcW w:w="4786" w:type="dxa"/>
          </w:tcPr>
          <w:p w:rsidR="006A3183" w:rsidRDefault="006A3183" w:rsidP="00937510">
            <w:r>
              <w:t>Связь с заказчиком, для обсуждения деталей</w:t>
            </w:r>
          </w:p>
        </w:tc>
      </w:tr>
    </w:tbl>
    <w:p w:rsidR="008213C1" w:rsidRPr="00937510" w:rsidRDefault="00937510">
      <w:r>
        <w:t>Выполнены следующие задачи:</w:t>
      </w:r>
      <w:bookmarkStart w:id="0" w:name="_GoBack"/>
      <w:bookmarkEnd w:id="0"/>
    </w:p>
    <w:sectPr w:rsidR="008213C1" w:rsidRPr="0093751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FB" w:rsidRDefault="006539FB" w:rsidP="00937510">
      <w:pPr>
        <w:spacing w:after="0" w:line="240" w:lineRule="auto"/>
      </w:pPr>
      <w:r>
        <w:separator/>
      </w:r>
    </w:p>
  </w:endnote>
  <w:endnote w:type="continuationSeparator" w:id="0">
    <w:p w:rsidR="006539FB" w:rsidRDefault="006539FB" w:rsidP="0093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FB" w:rsidRDefault="006539FB" w:rsidP="00937510">
      <w:pPr>
        <w:spacing w:after="0" w:line="240" w:lineRule="auto"/>
      </w:pPr>
      <w:r>
        <w:separator/>
      </w:r>
    </w:p>
  </w:footnote>
  <w:footnote w:type="continuationSeparator" w:id="0">
    <w:p w:rsidR="006539FB" w:rsidRDefault="006539FB" w:rsidP="0093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510" w:rsidRDefault="00937510">
    <w:pPr>
      <w:pStyle w:val="a4"/>
    </w:pPr>
    <w:r>
      <w:t>Веб-портал «Букинист»</w:t>
    </w:r>
    <w:r>
      <w:tab/>
    </w:r>
    <w:r>
      <w:tab/>
      <w:t>Руководитель: Юдина Анна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83"/>
    <w:rsid w:val="00314F84"/>
    <w:rsid w:val="006539FB"/>
    <w:rsid w:val="006A3183"/>
    <w:rsid w:val="008213C1"/>
    <w:rsid w:val="009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7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7510"/>
  </w:style>
  <w:style w:type="paragraph" w:styleId="a6">
    <w:name w:val="footer"/>
    <w:basedOn w:val="a"/>
    <w:link w:val="a7"/>
    <w:uiPriority w:val="99"/>
    <w:unhideWhenUsed/>
    <w:rsid w:val="00937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7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7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7510"/>
  </w:style>
  <w:style w:type="paragraph" w:styleId="a6">
    <w:name w:val="footer"/>
    <w:basedOn w:val="a"/>
    <w:link w:val="a7"/>
    <w:uiPriority w:val="99"/>
    <w:unhideWhenUsed/>
    <w:rsid w:val="00937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Yudina</dc:creator>
  <cp:lastModifiedBy>Anna Yudina</cp:lastModifiedBy>
  <cp:revision>3</cp:revision>
  <dcterms:created xsi:type="dcterms:W3CDTF">2022-12-27T05:41:00Z</dcterms:created>
  <dcterms:modified xsi:type="dcterms:W3CDTF">2022-12-27T06:05:00Z</dcterms:modified>
</cp:coreProperties>
</file>