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1"/>
          <w:bCs w:val="1"/>
          <w:color w:val="000000"/>
          <w:sz w:val="32"/>
          <w:szCs w:val="32"/>
        </w:rPr>
      </w:pPr>
      <w:r w:rsidDel="00000000" w:rsidR="00000000" w:rsidRPr="00000000">
        <w:rPr>
          <w:rtl w:val="0"/>
        </w:rPr>
        <w:t xml:space="preserve">Packet Tracer - Modify Single-Area OSPFv2 </w:t>
      </w:r>
      <w:r w:rsidDel="00000000" w:rsidR="00000000" w:rsidRPr="00000000">
        <w:rPr>
          <w:rFonts w:ascii="Arial" w:cs="Arial" w:eastAsia="Arial" w:hAnsi="Arial"/>
          <w:b w:val="1"/>
          <w:bCs w:val="1"/>
          <w:color w:val="ee0000"/>
          <w:sz w:val="32"/>
          <w:szCs w:val="32"/>
          <w:rtl w:val="0"/>
        </w:rPr>
        <w:t xml:space="preserve">(Instructor Version)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ee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ee0000"/>
          <w:sz w:val="20"/>
          <w:szCs w:val="20"/>
          <w:u w:val="none"/>
          <w:shd w:fill="auto" w:val="clear"/>
          <w:vertAlign w:val="baseline"/>
          <w:rtl w:val="0"/>
        </w:rPr>
        <w:t xml:space="preserve">Instructor Note</w:t>
      </w:r>
      <w:r w:rsidDel="00000000" w:rsidR="00000000" w:rsidRPr="00000000">
        <w:rPr>
          <w:rFonts w:ascii="Arial" w:cs="Arial" w:eastAsia="Arial" w:hAnsi="Arial"/>
          <w:b w:val="0"/>
          <w:bCs w:val="0"/>
          <w:i w:val="0"/>
          <w:iCs w:val="0"/>
          <w:smallCaps w:val="0"/>
          <w:strike w:val="0"/>
          <w:color w:val="ee0000"/>
          <w:sz w:val="20"/>
          <w:szCs w:val="20"/>
          <w:u w:val="none"/>
          <w:shd w:fill="auto" w:val="clear"/>
          <w:vertAlign w:val="baseline"/>
          <w:rtl w:val="0"/>
        </w:rPr>
        <w:t xml:space="preserve">: Red font color or gray highlights indicate text that appears in the instructor copy only.</w:t>
      </w:r>
    </w:p>
    <w:p w:rsidR="00000000" w:rsidDel="00000000" w:rsidP="00000000" w:rsidRDefault="00000000" w:rsidRPr="00000000" w14:paraId="00000003">
      <w:pPr>
        <w:pStyle w:val="Heading1"/>
        <w:numPr>
          <w:ilvl w:val="0"/>
          <w:numId w:val="1"/>
        </w:numPr>
        <w:ind w:left="0" w:firstLine="0"/>
        <w:rPr/>
      </w:pPr>
      <w:r w:rsidDel="00000000" w:rsidR="00000000" w:rsidRPr="00000000">
        <w:rPr>
          <w:rtl w:val="0"/>
        </w:rPr>
        <w:t xml:space="preserve">Addressing Table </w:t>
      </w:r>
    </w:p>
    <w:tbl>
      <w:tblPr>
        <w:tblStyle w:val="Table1"/>
        <w:tblW w:w="996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2"/>
        <w:gridCol w:w="1993"/>
        <w:gridCol w:w="1992"/>
        <w:gridCol w:w="1993"/>
        <w:gridCol w:w="1993"/>
        <w:tblGridChange w:id="0">
          <w:tblGrid>
            <w:gridCol w:w="1992"/>
            <w:gridCol w:w="1993"/>
            <w:gridCol w:w="1992"/>
            <w:gridCol w:w="1993"/>
            <w:gridCol w:w="1993"/>
          </w:tblGrid>
        </w:tblGridChange>
      </w:tblGrid>
      <w:tr>
        <w:trPr>
          <w:cantSplit w:val="1"/>
          <w:trHeight w:val="255" w:hRule="atLeast"/>
          <w:tblHeader w:val="1"/>
        </w:trPr>
        <w:tc>
          <w:tcPr>
            <w:tcBorders>
              <w:top w:color="000000" w:space="0" w:sz="4" w:val="single"/>
              <w:left w:color="000000" w:space="0" w:sz="4" w:val="single"/>
              <w:bottom w:color="000000" w:space="0" w:sz="4" w:val="single"/>
              <w:right w:color="000000" w:space="0" w:sz="4" w:val="single"/>
            </w:tcBorders>
            <w:shd w:fill="dbe5f1" w:val="clear"/>
            <w:vAlign w:val="center"/>
          </w:tcPr>
          <w:p w:rsidR="00000000" w:rsidDel="00000000" w:rsidP="00000000" w:rsidRDefault="00000000" w:rsidRPr="00000000" w14:paraId="00000004">
            <w:pPr>
              <w:keepNext w:val="1"/>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Device</w:t>
            </w:r>
          </w:p>
        </w:tc>
        <w:tc>
          <w:tcPr>
            <w:tcBorders>
              <w:top w:color="000000" w:space="0" w:sz="4" w:val="single"/>
              <w:left w:color="000000" w:space="0" w:sz="4" w:val="single"/>
              <w:right w:color="000000" w:space="0" w:sz="4" w:val="single"/>
            </w:tcBorders>
            <w:shd w:fill="dbe5f1" w:val="clear"/>
            <w:vAlign w:val="center"/>
          </w:tcPr>
          <w:p w:rsidR="00000000" w:rsidDel="00000000" w:rsidP="00000000" w:rsidRDefault="00000000" w:rsidRPr="00000000" w14:paraId="00000005">
            <w:pPr>
              <w:keepNext w:val="1"/>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Interface</w:t>
            </w:r>
          </w:p>
        </w:tc>
        <w:tc>
          <w:tcPr>
            <w:tcBorders>
              <w:top w:color="000000" w:space="0" w:sz="4" w:val="single"/>
              <w:left w:color="000000" w:space="0" w:sz="4" w:val="single"/>
              <w:bottom w:color="000000" w:space="0" w:sz="4" w:val="single"/>
              <w:right w:color="000000" w:space="0" w:sz="4" w:val="single"/>
            </w:tcBorders>
            <w:shd w:fill="dbe5f1" w:val="clear"/>
            <w:vAlign w:val="center"/>
          </w:tcPr>
          <w:p w:rsidR="00000000" w:rsidDel="00000000" w:rsidP="00000000" w:rsidRDefault="00000000" w:rsidRPr="00000000" w14:paraId="00000006">
            <w:pPr>
              <w:keepNext w:val="1"/>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IPv4 Address</w:t>
            </w:r>
          </w:p>
        </w:tc>
        <w:tc>
          <w:tcPr>
            <w:tcBorders>
              <w:top w:color="000000" w:space="0" w:sz="4" w:val="single"/>
              <w:left w:color="000000" w:space="0" w:sz="4" w:val="single"/>
              <w:bottom w:color="000000" w:space="0" w:sz="4" w:val="single"/>
              <w:right w:color="000000" w:space="0" w:sz="4" w:val="single"/>
            </w:tcBorders>
            <w:shd w:fill="dbe5f1" w:val="clear"/>
            <w:vAlign w:val="center"/>
          </w:tcPr>
          <w:p w:rsidR="00000000" w:rsidDel="00000000" w:rsidP="00000000" w:rsidRDefault="00000000" w:rsidRPr="00000000" w14:paraId="00000007">
            <w:pPr>
              <w:keepNext w:val="1"/>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Subnet Mask</w:t>
            </w:r>
          </w:p>
        </w:tc>
        <w:tc>
          <w:tcPr>
            <w:tcBorders>
              <w:top w:color="000000" w:space="0" w:sz="4" w:val="single"/>
              <w:left w:color="000000" w:space="0" w:sz="4" w:val="single"/>
              <w:bottom w:color="000000" w:space="0" w:sz="4" w:val="single"/>
              <w:right w:color="000000" w:space="0" w:sz="4" w:val="single"/>
            </w:tcBorders>
            <w:shd w:fill="dbe5f1" w:val="clear"/>
            <w:vAlign w:val="center"/>
          </w:tcPr>
          <w:p w:rsidR="00000000" w:rsidDel="00000000" w:rsidP="00000000" w:rsidRDefault="00000000" w:rsidRPr="00000000" w14:paraId="00000008">
            <w:pPr>
              <w:keepNext w:val="1"/>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Default Gateway</w:t>
            </w:r>
          </w:p>
        </w:tc>
      </w:tr>
      <w:tr>
        <w:trPr>
          <w:cantSplit w:val="1"/>
          <w:tblHeader w:val="0"/>
        </w:trPr>
        <w:tc>
          <w:tcPr>
            <w:tcBorders>
              <w:bottom w:color="000000" w:space="0" w:sz="0" w:val="nil"/>
            </w:tcBorders>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R1</w:t>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G0/0</w:t>
            </w:r>
          </w:p>
        </w:tc>
        <w:tc>
          <w:tcPr>
            <w:vAlign w:val="bottom"/>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172.16.1.1</w:t>
            </w:r>
          </w:p>
        </w:tc>
        <w:tc>
          <w:tcPr>
            <w:vAlign w:val="bottom"/>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tcBorders>
              <w:bottom w:color="000000" w:space="0" w:sz="0" w:val="nil"/>
            </w:tcBorders>
            <w:vAlign w:val="bottom"/>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r>
      <w:tr>
        <w:trPr>
          <w:cantSplit w:val="1"/>
          <w:tblHeader w:val="0"/>
        </w:trPr>
        <w:tc>
          <w:tcPr>
            <w:tcBorders>
              <w:top w:color="000000" w:space="0" w:sz="0" w:val="nil"/>
              <w:bottom w:color="000000" w:space="0" w:sz="0" w:val="nil"/>
            </w:tcBorders>
            <w:vAlign w:val="bottom"/>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R1</w:t>
            </w:r>
          </w:p>
        </w:tc>
        <w:tc>
          <w:tcPr>
            <w:vAlign w:val="bottom"/>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S0/0/0</w:t>
            </w:r>
          </w:p>
        </w:tc>
        <w:tc>
          <w:tcPr>
            <w:vAlign w:val="bottom"/>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172.16.3.1</w:t>
            </w:r>
          </w:p>
        </w:tc>
        <w:tc>
          <w:tcPr>
            <w:vAlign w:val="bottom"/>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255.255.255.252</w:t>
            </w:r>
          </w:p>
        </w:tc>
        <w:tc>
          <w:tcPr>
            <w:tcBorders>
              <w:top w:color="000000" w:space="0" w:sz="0" w:val="nil"/>
              <w:bottom w:color="000000" w:space="0" w:sz="0" w:val="nil"/>
            </w:tcBorders>
            <w:vAlign w:val="bottom"/>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r>
      <w:tr>
        <w:trPr>
          <w:cantSplit w:val="1"/>
          <w:tblHeader w:val="0"/>
        </w:trPr>
        <w:tc>
          <w:tcPr>
            <w:tcBorders>
              <w:top w:color="000000" w:space="0" w:sz="0" w:val="nil"/>
              <w:bottom w:color="000000" w:space="0" w:sz="4" w:val="single"/>
            </w:tcBorders>
            <w:vAlign w:val="bottom"/>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R1</w:t>
            </w:r>
          </w:p>
        </w:tc>
        <w:tc>
          <w:tcPr>
            <w:vAlign w:val="bottom"/>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S0/0/1</w:t>
            </w:r>
          </w:p>
        </w:tc>
        <w:tc>
          <w:tcPr>
            <w:vAlign w:val="bottom"/>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192.168.10.5</w:t>
            </w:r>
          </w:p>
        </w:tc>
        <w:tc>
          <w:tcPr>
            <w:vAlign w:val="bottom"/>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255.255.255.252</w:t>
            </w:r>
          </w:p>
        </w:tc>
        <w:tc>
          <w:tcPr>
            <w:tcBorders>
              <w:top w:color="000000" w:space="0" w:sz="0" w:val="nil"/>
              <w:bottom w:color="000000" w:space="0" w:sz="4" w:val="single"/>
            </w:tcBorders>
            <w:vAlign w:val="bottom"/>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r>
      <w:tr>
        <w:trPr>
          <w:cantSplit w:val="1"/>
          <w:tblHeader w:val="0"/>
        </w:trPr>
        <w:tc>
          <w:tcPr>
            <w:tcBorders>
              <w:bottom w:color="000000" w:space="0" w:sz="0" w:val="nil"/>
            </w:tcBorders>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R2</w:t>
            </w:r>
          </w:p>
        </w:tc>
        <w:tc>
          <w:tcP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G0/0</w:t>
            </w:r>
          </w:p>
        </w:tc>
        <w:tc>
          <w:tcPr>
            <w:vAlign w:val="bottom"/>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172.16.2.1</w:t>
            </w:r>
          </w:p>
        </w:tc>
        <w:tc>
          <w:tcPr>
            <w:vAlign w:val="bottom"/>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tcBorders>
              <w:bottom w:color="000000" w:space="0" w:sz="0" w:val="nil"/>
            </w:tcBorders>
            <w:vAlign w:val="bottom"/>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r>
      <w:tr>
        <w:trPr>
          <w:cantSplit w:val="1"/>
          <w:tblHeader w:val="0"/>
        </w:trPr>
        <w:tc>
          <w:tcPr>
            <w:tcBorders>
              <w:top w:color="000000" w:space="0" w:sz="0" w:val="nil"/>
              <w:bottom w:color="000000" w:space="0" w:sz="0" w:val="nil"/>
            </w:tcBorders>
            <w:vAlign w:val="bottom"/>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R2</w:t>
            </w:r>
          </w:p>
        </w:tc>
        <w:tc>
          <w:tcPr>
            <w:vAlign w:val="bottom"/>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S0/0/0</w:t>
            </w:r>
          </w:p>
        </w:tc>
        <w:tc>
          <w:tcPr>
            <w:vAlign w:val="bottom"/>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172.16.3.2</w:t>
            </w:r>
          </w:p>
        </w:tc>
        <w:tc>
          <w:tcPr>
            <w:vAlign w:val="bottom"/>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255.255.255.252</w:t>
            </w:r>
          </w:p>
        </w:tc>
        <w:tc>
          <w:tcPr>
            <w:tcBorders>
              <w:top w:color="000000" w:space="0" w:sz="0" w:val="nil"/>
              <w:bottom w:color="000000" w:space="0" w:sz="0" w:val="nil"/>
            </w:tcBorders>
            <w:vAlign w:val="bottom"/>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r>
      <w:tr>
        <w:trPr>
          <w:cantSplit w:val="1"/>
          <w:tblHeader w:val="0"/>
        </w:trPr>
        <w:tc>
          <w:tcPr>
            <w:tcBorders>
              <w:top w:color="000000" w:space="0" w:sz="0" w:val="nil"/>
              <w:bottom w:color="000000" w:space="0" w:sz="0" w:val="nil"/>
            </w:tcBorders>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R2</w:t>
            </w:r>
          </w:p>
        </w:tc>
        <w:tc>
          <w:tcPr>
            <w:vAlign w:val="bottom"/>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S0/0/1</w:t>
            </w:r>
          </w:p>
        </w:tc>
        <w:tc>
          <w:tcPr>
            <w:vAlign w:val="bottom"/>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192.168.10.9</w:t>
            </w:r>
          </w:p>
        </w:tc>
        <w:tc>
          <w:tcPr>
            <w:vAlign w:val="bottom"/>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255.255.255.252</w:t>
            </w:r>
          </w:p>
        </w:tc>
        <w:tc>
          <w:tcPr>
            <w:tcBorders>
              <w:top w:color="000000" w:space="0" w:sz="0" w:val="nil"/>
              <w:bottom w:color="000000" w:space="0" w:sz="0" w:val="nil"/>
            </w:tcBorders>
            <w:vAlign w:val="bottom"/>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r>
      <w:tr>
        <w:trPr>
          <w:cantSplit w:val="1"/>
          <w:tblHeader w:val="0"/>
        </w:trPr>
        <w:tc>
          <w:tcPr>
            <w:tcBorders>
              <w:top w:color="000000" w:space="0" w:sz="0" w:val="nil"/>
              <w:bottom w:color="000000" w:space="0" w:sz="4" w:val="single"/>
            </w:tcBorders>
            <w:vAlign w:val="bottom"/>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R2</w:t>
            </w:r>
          </w:p>
        </w:tc>
        <w:tc>
          <w:tcPr>
            <w:vAlign w:val="bottom"/>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S0/1/0</w:t>
            </w:r>
          </w:p>
        </w:tc>
        <w:tc>
          <w:tcPr>
            <w:vAlign w:val="bottom"/>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209.165.200.225</w:t>
            </w:r>
          </w:p>
        </w:tc>
        <w:tc>
          <w:tcPr>
            <w:vAlign w:val="bottom"/>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255.255.255.224</w:t>
            </w:r>
          </w:p>
        </w:tc>
        <w:tc>
          <w:tcPr>
            <w:tcBorders>
              <w:top w:color="000000" w:space="0" w:sz="0" w:val="nil"/>
              <w:bottom w:color="000000" w:space="0" w:sz="4" w:val="single"/>
            </w:tcBorders>
            <w:vAlign w:val="bottom"/>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r>
      <w:tr>
        <w:trPr>
          <w:cantSplit w:val="1"/>
          <w:tblHeader w:val="0"/>
        </w:trPr>
        <w:tc>
          <w:tcPr>
            <w:tcBorders>
              <w:bottom w:color="000000" w:space="0" w:sz="0" w:val="nil"/>
            </w:tcBorders>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R3</w:t>
            </w:r>
          </w:p>
        </w:tc>
        <w:tc>
          <w:tcPr>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G0/0</w:t>
            </w:r>
          </w:p>
        </w:tc>
        <w:tc>
          <w:tcPr>
            <w:vAlign w:val="bottom"/>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192.168.1.1</w:t>
            </w:r>
          </w:p>
        </w:tc>
        <w:tc>
          <w:tcPr>
            <w:vAlign w:val="bottom"/>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tcBorders>
              <w:bottom w:color="000000" w:space="0" w:sz="0" w:val="nil"/>
            </w:tcBorders>
            <w:vAlign w:val="bottom"/>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r>
      <w:tr>
        <w:trPr>
          <w:cantSplit w:val="1"/>
          <w:tblHeader w:val="0"/>
        </w:trPr>
        <w:tc>
          <w:tcPr>
            <w:tcBorders>
              <w:top w:color="000000" w:space="0" w:sz="0" w:val="nil"/>
              <w:bottom w:color="000000" w:space="0" w:sz="0" w:val="nil"/>
            </w:tcBorders>
            <w:vAlign w:val="bottom"/>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R3</w:t>
            </w:r>
          </w:p>
        </w:tc>
        <w:tc>
          <w:tcPr>
            <w:vAlign w:val="bottom"/>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S0/0/0</w:t>
            </w:r>
          </w:p>
        </w:tc>
        <w:tc>
          <w:tcPr>
            <w:vAlign w:val="bottom"/>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192.168.10.6</w:t>
            </w:r>
          </w:p>
        </w:tc>
        <w:tc>
          <w:tcPr>
            <w:vAlign w:val="bottom"/>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255.255.255.252</w:t>
            </w:r>
          </w:p>
        </w:tc>
        <w:tc>
          <w:tcPr>
            <w:tcBorders>
              <w:top w:color="000000" w:space="0" w:sz="0" w:val="nil"/>
              <w:bottom w:color="000000" w:space="0" w:sz="0" w:val="nil"/>
            </w:tcBorders>
            <w:vAlign w:val="bottom"/>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r>
      <w:tr>
        <w:trPr>
          <w:cantSplit w:val="1"/>
          <w:tblHeader w:val="0"/>
        </w:trPr>
        <w:tc>
          <w:tcPr>
            <w:tcBorders>
              <w:top w:color="000000" w:space="0" w:sz="0" w:val="nil"/>
            </w:tcBorders>
            <w:vAlign w:val="bottom"/>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R3</w:t>
            </w:r>
          </w:p>
        </w:tc>
        <w:tc>
          <w:tcPr>
            <w:vAlign w:val="bottom"/>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S0/0/1</w:t>
            </w:r>
          </w:p>
        </w:tc>
        <w:tc>
          <w:tcPr>
            <w:vAlign w:val="bottom"/>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192.168.10.10</w:t>
            </w:r>
          </w:p>
        </w:tc>
        <w:tc>
          <w:tcPr>
            <w:vAlign w:val="bottom"/>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255.255.255.252</w:t>
            </w:r>
          </w:p>
        </w:tc>
        <w:tc>
          <w:tcPr>
            <w:tcBorders>
              <w:top w:color="000000" w:space="0" w:sz="0" w:val="nil"/>
            </w:tcBorders>
            <w:vAlign w:val="bottom"/>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r>
      <w:tr>
        <w:trPr>
          <w:cantSplit w:val="1"/>
          <w:tblHeader w:val="0"/>
        </w:trPr>
        <w:tc>
          <w:tcPr>
            <w:vAlign w:val="bottom"/>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PC1</w:t>
            </w:r>
          </w:p>
        </w:tc>
        <w:tc>
          <w:tcPr>
            <w:vAlign w:val="bottom"/>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172.16.1.2</w:t>
            </w:r>
          </w:p>
        </w:tc>
        <w:tc>
          <w:tcPr>
            <w:vAlign w:val="bottom"/>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vAlign w:val="bottom"/>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172.16.1.1</w:t>
            </w:r>
          </w:p>
        </w:tc>
      </w:tr>
      <w:tr>
        <w:trPr>
          <w:cantSplit w:val="1"/>
          <w:tblHeader w:val="0"/>
        </w:trPr>
        <w:tc>
          <w:tcPr>
            <w:vAlign w:val="bottom"/>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PC2</w:t>
            </w:r>
          </w:p>
        </w:tc>
        <w:tc>
          <w:tcPr>
            <w:vAlign w:val="bottom"/>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172.16.2.2</w:t>
            </w:r>
          </w:p>
        </w:tc>
        <w:tc>
          <w:tcPr>
            <w:vAlign w:val="bottom"/>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vAlign w:val="bottom"/>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172.16.2.1</w:t>
            </w:r>
          </w:p>
        </w:tc>
      </w:tr>
      <w:tr>
        <w:trPr>
          <w:cantSplit w:val="1"/>
          <w:tblHeader w:val="0"/>
        </w:trPr>
        <w:tc>
          <w:tcPr>
            <w:vAlign w:val="bottom"/>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PC3</w:t>
            </w:r>
          </w:p>
        </w:tc>
        <w:tc>
          <w:tcPr>
            <w:vAlign w:val="bottom"/>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192.168.1.2</w:t>
            </w:r>
          </w:p>
        </w:tc>
        <w:tc>
          <w:tcPr>
            <w:vAlign w:val="bottom"/>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vAlign w:val="bottom"/>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192.168.1.1</w:t>
            </w:r>
          </w:p>
        </w:tc>
      </w:tr>
      <w:tr>
        <w:trPr>
          <w:cantSplit w:val="1"/>
          <w:tblHeader w:val="0"/>
        </w:trPr>
        <w:tc>
          <w:tcPr>
            <w:vAlign w:val="bottom"/>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Web Server</w:t>
            </w:r>
          </w:p>
        </w:tc>
        <w:tc>
          <w:tcPr>
            <w:vAlign w:val="bottom"/>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64.100.1.2</w:t>
            </w:r>
          </w:p>
        </w:tc>
        <w:tc>
          <w:tcPr>
            <w:vAlign w:val="bottom"/>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vAlign w:val="bottom"/>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64.100.1.1</w:t>
            </w:r>
          </w:p>
        </w:tc>
      </w:tr>
    </w:tbl>
    <w:p w:rsidR="00000000" w:rsidDel="00000000" w:rsidP="00000000" w:rsidRDefault="00000000" w:rsidRPr="00000000" w14:paraId="0000004F">
      <w:pPr>
        <w:pStyle w:val="Heading1"/>
        <w:numPr>
          <w:ilvl w:val="0"/>
          <w:numId w:val="1"/>
        </w:numPr>
        <w:ind w:left="0" w:firstLine="0"/>
        <w:rPr/>
      </w:pPr>
      <w:r w:rsidDel="00000000" w:rsidR="00000000" w:rsidRPr="00000000">
        <w:rPr>
          <w:rtl w:val="0"/>
        </w:rPr>
        <w:t xml:space="preserve">Objectives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1: Modify OSPF Default Settings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2: Verify Connectivity</w:t>
      </w:r>
    </w:p>
    <w:p w:rsidR="00000000" w:rsidDel="00000000" w:rsidP="00000000" w:rsidRDefault="00000000" w:rsidRPr="00000000" w14:paraId="00000052">
      <w:pPr>
        <w:pStyle w:val="Heading1"/>
        <w:numPr>
          <w:ilvl w:val="0"/>
          <w:numId w:val="1"/>
        </w:numPr>
        <w:ind w:left="0" w:firstLine="0"/>
        <w:rPr/>
      </w:pPr>
      <w:r w:rsidDel="00000000" w:rsidR="00000000" w:rsidRPr="00000000">
        <w:rPr>
          <w:rtl w:val="0"/>
        </w:rPr>
        <w:t xml:space="preserve">Scenario</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this activity, OSPF is already configured and all end devices currently have full connectivity. You will modify the default OSPF routing configurations by changing the hello and dead timers and adjusting the bandwidth of a link. Then you will verify that full connectivity is restored for all end devices.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57">
      <w:pPr>
        <w:pStyle w:val="Heading1"/>
        <w:numPr>
          <w:ilvl w:val="0"/>
          <w:numId w:val="1"/>
        </w:numPr>
        <w:ind w:left="0" w:firstLine="0"/>
        <w:rPr/>
      </w:pPr>
      <w:r w:rsidDel="00000000" w:rsidR="00000000" w:rsidRPr="00000000">
        <w:rPr>
          <w:rtl w:val="0"/>
        </w:rPr>
        <w:t xml:space="preserve">Instructions</w:t>
      </w:r>
    </w:p>
    <w:p w:rsidR="00000000" w:rsidDel="00000000" w:rsidP="00000000" w:rsidRDefault="00000000" w:rsidRPr="00000000" w14:paraId="00000058">
      <w:pPr>
        <w:pStyle w:val="Heading2"/>
        <w:numPr>
          <w:ilvl w:val="1"/>
          <w:numId w:val="1"/>
        </w:numPr>
        <w:ind w:left="0" w:firstLine="0"/>
        <w:rPr/>
      </w:pPr>
      <w:r w:rsidDel="00000000" w:rsidR="00000000" w:rsidRPr="00000000">
        <w:rPr>
          <w:rtl w:val="0"/>
        </w:rPr>
        <w:t xml:space="preserve">Modify OSPF Default Settings</w:t>
      </w:r>
    </w:p>
    <w:p w:rsidR="00000000" w:rsidDel="00000000" w:rsidP="00000000" w:rsidRDefault="00000000" w:rsidRPr="00000000" w14:paraId="00000059">
      <w:pPr>
        <w:pStyle w:val="Heading3"/>
        <w:numPr>
          <w:ilvl w:val="2"/>
          <w:numId w:val="1"/>
        </w:numPr>
        <w:ind w:left="0" w:firstLine="0"/>
        <w:rPr/>
      </w:pPr>
      <w:r w:rsidDel="00000000" w:rsidR="00000000" w:rsidRPr="00000000">
        <w:rPr>
          <w:rtl w:val="0"/>
        </w:rPr>
        <w:t xml:space="preserve">Test connectivity between all end devices.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Before modifying the OSPF settings, verify that all PCs can ping the web server and each other.</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sz w:val="20"/>
          <w:szCs w:val="20"/>
        </w:rPr>
      </w:pPr>
      <w:r w:rsidDel="00000000" w:rsidR="00000000" w:rsidRPr="00000000">
        <w:rPr>
          <w:sz w:val="20"/>
          <w:szCs w:val="20"/>
        </w:rPr>
        <w:drawing>
          <wp:inline distB="114300" distT="114300" distL="114300" distR="114300">
            <wp:extent cx="5233988" cy="3652887"/>
            <wp:effectExtent b="0" l="0" r="0" t="0"/>
            <wp:docPr id="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233988" cy="3652887"/>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3"/>
        <w:numPr>
          <w:ilvl w:val="2"/>
          <w:numId w:val="1"/>
        </w:numPr>
        <w:ind w:left="0" w:firstLine="0"/>
        <w:rPr/>
      </w:pPr>
      <w:r w:rsidDel="00000000" w:rsidR="00000000" w:rsidRPr="00000000">
        <w:rPr>
          <w:rtl w:val="0"/>
        </w:rPr>
        <w:t xml:space="preserve">Adjust the hello and dead timers between R1 and R2.</w:t>
      </w:r>
    </w:p>
    <w:p w:rsidR="00000000" w:rsidDel="00000000" w:rsidP="00000000" w:rsidRDefault="00000000" w:rsidRPr="00000000" w14:paraId="0000005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the following commands 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interface s0/0/0</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R1(config-if)#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ip ospf hello-interval 15</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R1(config-if)#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ip ospf dead-interval 60</w:t>
      </w:r>
    </w:p>
    <w:p w:rsidR="00000000" w:rsidDel="00000000" w:rsidP="00000000" w:rsidRDefault="00000000" w:rsidRPr="00000000" w14:paraId="0000006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a short period of time, the OSPF connection with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will fail, as shown in the router output. </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00:02:40: %OSPF-5-ADJCHG: Process 1, Nbr 209.165.200.225 on Serial0/0/0 from FULL to DOWN, Neighbor Down: Dead timer expired</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00:02:40: %OSPF-5-ADJCHG: Process 1, Nbr 209.165.200.225 on Serial0/0/0 from FULL to DOWN, Neighbor Down: Interface down or detached</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Both sides of the connection need to have the same timer values in order for the adjacency to be maintained. Identify the interface on R2 that is connected to R1. Adjust the timers on the R2 interface to match the settings 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R2(config)#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interface s0/0/0</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R2(config-if)#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ip ospf hello-interval 15</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R2(config-if)#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ip ospf dead-interval 60</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a brief period of time you should see a status message that indicates that the OSPF adjacency has been reestablished.</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00:21:52: %OSPF-5-ADJCHG: Process 1, Nbr 192.168.10.5 on Serial0/0/0 from LOADING to FULL, Loading Done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6296025" cy="6115050"/>
            <wp:effectExtent b="0" l="0" r="0" t="0"/>
            <wp:docPr id="1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296025" cy="611505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1">
      <w:pPr>
        <w:pStyle w:val="Heading3"/>
        <w:numPr>
          <w:ilvl w:val="2"/>
          <w:numId w:val="1"/>
        </w:numPr>
        <w:ind w:left="0" w:firstLine="0"/>
        <w:rPr/>
      </w:pPr>
      <w:r w:rsidDel="00000000" w:rsidR="00000000" w:rsidRPr="00000000">
        <w:rPr>
          <w:rtl w:val="0"/>
        </w:rPr>
        <w:t xml:space="preserve">Adjust the bandwidth setting on R1.</w:t>
      </w:r>
    </w:p>
    <w:p w:rsidR="00000000" w:rsidDel="00000000" w:rsidP="00000000" w:rsidRDefault="00000000" w:rsidRPr="00000000" w14:paraId="0000007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Trace the path between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PC1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the web server located at 64.100.1.2. Notice that the path from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PC1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64.100.1.2 is routed through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OSPF prefers the lower cost path.</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C:\&gt;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tracert 64.100.1.2</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Tracing route to 64.100.1.2 over a maximum of 30 hops: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1 1 ms 0 ms 8 ms 172.16.1.1</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2 0 ms 1 ms 0 ms 172.16.3.2</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3 1 ms 9 ms 2 ms 209.165.200.226</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4 * 1 ms 0 ms 64.100.1.2</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 complete.</w:t>
      </w:r>
    </w:p>
    <w:p w:rsidR="00000000" w:rsidDel="00000000" w:rsidP="00000000" w:rsidRDefault="00000000" w:rsidRPr="00000000" w14:paraId="0000007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Serial 0/0/0 interface, set the bandwidth to 64 Kb/s. This does not change the actual port speed, only the metric that the OSPF process 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will use to calculate best routes.</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R1(config-if)#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bandwidth 64</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Trace the path between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PC1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the web server located at 64.100.1.2. Notice that the path from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PC1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64.100.1.2 is redirected through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OSPF prefers the lower cost path.</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C:\&gt;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tracert 64.100.1.2</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Tracing route to 64.100.1.2 over a maximum of 30 hops: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1 1 ms 0 ms 3 ms 172.16.1.1</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2 8 ms 1 ms 1 ms 192.168.10.6</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3 2 ms 0 ms 2 ms 172.16.3.2</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4 2 ms 3 ms 1 ms 209.165.200.226</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5 2 ms 11 ms 11 ms 64.100.1.2</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 complete.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4129088" cy="4016986"/>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129088" cy="4016986"/>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bookmarkStart w:colFirst="0" w:colLast="0" w:name="_heading=h.geb0eiax7xam" w:id="0"/>
      <w:bookmarkEnd w:id="0"/>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Closconfiguration window</w:t>
      </w:r>
    </w:p>
    <w:p w:rsidR="00000000" w:rsidDel="00000000" w:rsidP="00000000" w:rsidRDefault="00000000" w:rsidRPr="00000000" w14:paraId="00000087">
      <w:pPr>
        <w:pStyle w:val="Heading2"/>
        <w:numPr>
          <w:ilvl w:val="1"/>
          <w:numId w:val="1"/>
        </w:numPr>
        <w:spacing w:before="120" w:lineRule="auto"/>
        <w:ind w:left="0" w:firstLine="0"/>
        <w:rPr/>
      </w:pPr>
      <w:r w:rsidDel="00000000" w:rsidR="00000000" w:rsidRPr="00000000">
        <w:rPr>
          <w:rtl w:val="0"/>
        </w:rPr>
        <w:t xml:space="preserve">Verify Connectivity</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that all PCs can ping the web server and each other.</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End of document</w:t>
      </w:r>
    </w:p>
    <w:p w:rsidR="00000000" w:rsidDel="00000000" w:rsidP="00000000" w:rsidRDefault="00000000" w:rsidRPr="00000000" w14:paraId="0000008A">
      <w:pPr>
        <w:pStyle w:val="Heading1"/>
        <w:numPr>
          <w:ilvl w:val="0"/>
          <w:numId w:val="1"/>
        </w:numPr>
        <w:spacing w:before="120" w:lineRule="auto"/>
        <w:ind w:left="0" w:firstLine="0"/>
        <w:rPr>
          <w:rFonts w:ascii="Arial" w:cs="Arial" w:eastAsia="Arial" w:hAnsi="Arial"/>
          <w:b w:val="0"/>
          <w:bCs w:val="0"/>
          <w:sz w:val="24"/>
          <w:szCs w:val="24"/>
          <w:shd w:fill="bfbfbf" w:val="clear"/>
        </w:rPr>
      </w:pPr>
      <w:r w:rsidDel="00000000" w:rsidR="00000000" w:rsidRPr="00000000">
        <w:rPr>
          <w:rFonts w:ascii="Arial" w:cs="Arial" w:eastAsia="Arial" w:hAnsi="Arial"/>
          <w:b w:val="0"/>
          <w:bCs w:val="0"/>
          <w:sz w:val="24"/>
          <w:szCs w:val="24"/>
          <w:shd w:fill="bfbfbf" w:val="clear"/>
          <w:rtl w:val="0"/>
        </w:rPr>
        <w:t xml:space="preserve">Answer scripts</w:t>
      </w:r>
    </w:p>
    <w:p w:rsidR="00000000" w:rsidDel="00000000" w:rsidP="00000000" w:rsidRDefault="00000000" w:rsidRPr="00000000" w14:paraId="0000008B">
      <w:pPr>
        <w:pStyle w:val="Heading1"/>
        <w:numPr>
          <w:ilvl w:val="0"/>
          <w:numId w:val="1"/>
        </w:numPr>
        <w:ind w:left="0" w:firstLine="0"/>
        <w:rPr>
          <w:rFonts w:ascii="Arial" w:cs="Arial" w:eastAsia="Arial" w:hAnsi="Arial"/>
          <w:b w:val="0"/>
          <w:bCs w:val="0"/>
          <w:sz w:val="24"/>
          <w:szCs w:val="24"/>
          <w:shd w:fill="bfbfbf" w:val="clear"/>
        </w:rPr>
      </w:pPr>
      <w:r w:rsidDel="00000000" w:rsidR="00000000" w:rsidRPr="00000000">
        <w:rPr>
          <w:rFonts w:ascii="Arial" w:cs="Arial" w:eastAsia="Arial" w:hAnsi="Arial"/>
          <w:b w:val="0"/>
          <w:bCs w:val="0"/>
          <w:sz w:val="24"/>
          <w:szCs w:val="24"/>
          <w:shd w:fill="bfbfbf" w:val="clear"/>
          <w:rtl w:val="0"/>
        </w:rPr>
        <w:t xml:space="preserve">Router R1</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interface s0/0/0</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ip ospf hello-interval 15</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ip ospf dead-interval 60</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bandwidth 64</w:t>
      </w:r>
    </w:p>
    <w:p w:rsidR="00000000" w:rsidDel="00000000" w:rsidP="00000000" w:rsidRDefault="00000000" w:rsidRPr="00000000" w14:paraId="00000090">
      <w:pPr>
        <w:pStyle w:val="Heading1"/>
        <w:numPr>
          <w:ilvl w:val="0"/>
          <w:numId w:val="1"/>
        </w:numPr>
        <w:ind w:left="0" w:firstLine="0"/>
        <w:rPr>
          <w:rFonts w:ascii="Arial" w:cs="Arial" w:eastAsia="Arial" w:hAnsi="Arial"/>
          <w:b w:val="0"/>
          <w:bCs w:val="0"/>
          <w:sz w:val="24"/>
          <w:szCs w:val="24"/>
          <w:shd w:fill="bfbfbf" w:val="clear"/>
        </w:rPr>
      </w:pPr>
      <w:r w:rsidDel="00000000" w:rsidR="00000000" w:rsidRPr="00000000">
        <w:rPr>
          <w:rFonts w:ascii="Arial" w:cs="Arial" w:eastAsia="Arial" w:hAnsi="Arial"/>
          <w:b w:val="0"/>
          <w:bCs w:val="0"/>
          <w:sz w:val="24"/>
          <w:szCs w:val="24"/>
          <w:shd w:fill="bfbfbf" w:val="clear"/>
          <w:rtl w:val="0"/>
        </w:rPr>
        <w:t xml:space="preserve">Router R2</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interface s0/0/0</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ip ospf hello-interval 15</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ip ospf dead-interval 60</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shd w:fill="bfbfbf" w:val="clear"/>
        </w:rPr>
      </w:pPr>
      <w:r w:rsidDel="00000000" w:rsidR="00000000" w:rsidRPr="00000000">
        <w:rPr>
          <w:rFonts w:ascii="Courier New" w:cs="Courier New" w:eastAsia="Courier New" w:hAnsi="Courier New"/>
          <w:sz w:val="20"/>
          <w:szCs w:val="20"/>
          <w:shd w:fill="bfbfbf" w:val="clear"/>
        </w:rPr>
        <w:drawing>
          <wp:inline distB="114300" distT="114300" distL="114300" distR="114300">
            <wp:extent cx="4969372" cy="4929377"/>
            <wp:effectExtent b="0" l="0" r="0" t="0"/>
            <wp:docPr id="10"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969372" cy="4929377"/>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shd w:fill="bfbfbf" w:val="clear"/>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shd w:fill="bfbfbf" w:val="clear"/>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shd w:fill="bfbfbf" w:val="clear"/>
        </w:rPr>
      </w:pPr>
      <w:r w:rsidDel="00000000" w:rsidR="00000000" w:rsidRPr="00000000">
        <w:rPr>
          <w:rFonts w:ascii="Courier New" w:cs="Courier New" w:eastAsia="Courier New" w:hAnsi="Courier New"/>
          <w:sz w:val="20"/>
          <w:szCs w:val="20"/>
          <w:shd w:fill="bfbfbf" w:val="clear"/>
        </w:rPr>
        <w:drawing>
          <wp:inline distB="114300" distT="114300" distL="114300" distR="114300">
            <wp:extent cx="3962400" cy="1762125"/>
            <wp:effectExtent b="0" l="0" r="0" t="0"/>
            <wp:docPr id="1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96240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shd w:fill="bfbfbf" w:val="clear"/>
        </w:rPr>
      </w:pPr>
      <w:r w:rsidDel="00000000" w:rsidR="00000000" w:rsidRPr="00000000">
        <w:rPr>
          <w:rFonts w:ascii="Courier New" w:cs="Courier New" w:eastAsia="Courier New" w:hAnsi="Courier New"/>
          <w:sz w:val="20"/>
          <w:szCs w:val="20"/>
          <w:shd w:fill="bfbfbf" w:val="clear"/>
        </w:rPr>
        <w:drawing>
          <wp:inline distB="114300" distT="114300" distL="114300" distR="114300">
            <wp:extent cx="5514139" cy="258601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514139" cy="258601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shd w:fill="bfbfbf" w:val="clear"/>
        </w:rPr>
      </w:pPr>
      <w:r w:rsidDel="00000000" w:rsidR="00000000" w:rsidRPr="00000000">
        <w:rPr>
          <w:rFonts w:ascii="Courier New" w:cs="Courier New" w:eastAsia="Courier New" w:hAnsi="Courier New"/>
          <w:sz w:val="20"/>
          <w:szCs w:val="20"/>
          <w:shd w:fill="bfbfbf" w:val="clear"/>
        </w:rPr>
        <w:drawing>
          <wp:inline distB="114300" distT="114300" distL="114300" distR="114300">
            <wp:extent cx="3800475" cy="1666875"/>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800475"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shd w:fill="bfbfbf" w:val="clear"/>
        </w:rPr>
      </w:pPr>
      <w:r w:rsidDel="00000000" w:rsidR="00000000" w:rsidRPr="00000000">
        <w:rPr>
          <w:rFonts w:ascii="Courier New" w:cs="Courier New" w:eastAsia="Courier New" w:hAnsi="Courier New"/>
          <w:sz w:val="20"/>
          <w:szCs w:val="20"/>
          <w:shd w:fill="bfbfbf" w:val="clear"/>
        </w:rPr>
        <w:drawing>
          <wp:inline distB="114300" distT="114300" distL="114300" distR="114300">
            <wp:extent cx="3790950" cy="1676400"/>
            <wp:effectExtent b="0" l="0" r="0" t="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79095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shd w:fill="bfbfbf" w:val="clear"/>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shd w:fill="bfbfbf" w:val="clear"/>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shd w:fill="bfbfbf" w:val="clear"/>
        </w:rPr>
      </w:pPr>
      <w:r w:rsidDel="00000000" w:rsidR="00000000" w:rsidRPr="00000000">
        <w:rPr>
          <w:rFonts w:ascii="Courier New" w:cs="Courier New" w:eastAsia="Courier New" w:hAnsi="Courier New"/>
          <w:sz w:val="20"/>
          <w:szCs w:val="20"/>
          <w:shd w:fill="bfbfbf" w:val="clear"/>
        </w:rPr>
        <w:drawing>
          <wp:inline distB="114300" distT="114300" distL="114300" distR="114300">
            <wp:extent cx="5029200" cy="2933700"/>
            <wp:effectExtent b="0" l="0" r="0" t="0"/>
            <wp:docPr id="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029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shd w:fill="bfbfbf" w:val="clear"/>
        </w:rPr>
      </w:pPr>
      <w:r w:rsidDel="00000000" w:rsidR="00000000" w:rsidRPr="00000000">
        <w:rPr>
          <w:rFonts w:ascii="Courier New" w:cs="Courier New" w:eastAsia="Courier New" w:hAnsi="Courier New"/>
          <w:sz w:val="20"/>
          <w:szCs w:val="20"/>
          <w:shd w:fill="bfbfbf" w:val="clear"/>
        </w:rPr>
        <w:drawing>
          <wp:inline distB="114300" distT="114300" distL="114300" distR="114300">
            <wp:extent cx="3848100" cy="1676400"/>
            <wp:effectExtent b="0" l="0" r="0" t="0"/>
            <wp:docPr id="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38481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shd w:fill="bfbfbf" w:val="clear"/>
        </w:rPr>
      </w:pPr>
      <w:r w:rsidDel="00000000" w:rsidR="00000000" w:rsidRPr="00000000">
        <w:rPr>
          <w:rFonts w:ascii="Courier New" w:cs="Courier New" w:eastAsia="Courier New" w:hAnsi="Courier New"/>
          <w:sz w:val="20"/>
          <w:szCs w:val="20"/>
          <w:shd w:fill="bfbfbf" w:val="clear"/>
        </w:rPr>
        <w:drawing>
          <wp:inline distB="114300" distT="114300" distL="114300" distR="114300">
            <wp:extent cx="3771900" cy="1628775"/>
            <wp:effectExtent b="0" l="0" r="0" t="0"/>
            <wp:docPr id="1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77190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shd w:fill="bfbfbf" w:val="clear"/>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0000"/>
          <w:sz w:val="32"/>
          <w:szCs w:val="32"/>
        </w:rPr>
      </w:pPr>
      <w:sdt>
        <w:sdtPr>
          <w:id w:val="239589562"/>
          <w:tag w:val="goog_rdk_0"/>
        </w:sdtPr>
        <w:sdtContent>
          <w:r w:rsidDel="00000000" w:rsidR="00000000" w:rsidRPr="00000000">
            <w:rPr>
              <w:rFonts w:ascii="Arial Unicode MS" w:cs="Arial Unicode MS" w:eastAsia="Arial Unicode MS" w:hAnsi="Arial Unicode MS"/>
              <w:color w:val="ff0000"/>
              <w:sz w:val="32"/>
              <w:szCs w:val="32"/>
              <w:rtl w:val="0"/>
            </w:rPr>
            <w:t xml:space="preserve">นางสาวสุชานาฏ แก้วมุงคุณ 643020651-7</w:t>
          </w:r>
        </w:sdtContent>
      </w:sdt>
    </w:p>
    <w:sectPr>
      <w:headerReference r:id="rId18" w:type="default"/>
      <w:headerReference r:id="rId19" w:type="first"/>
      <w:footerReference r:id="rId20" w:type="default"/>
      <w:footerReference r:id="rId21" w:type="first"/>
      <w:pgSz w:h="15840" w:w="12240" w:orient="portrait"/>
      <w:pgMar w:bottom="1296" w:top="1526"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2016 - 2019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2016 - 2019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Packet Tracer - Modify Single-Area OSPFv2</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ind w:left="-288" w:firstLine="0"/>
      <w:rPr/>
    </w:pPr>
    <w:r w:rsidDel="00000000" w:rsidR="00000000" w:rsidRPr="00000000">
      <w:rPr/>
      <w:drawing>
        <wp:inline distB="0" distT="0" distL="0" distR="0">
          <wp:extent cx="2587752" cy="804672"/>
          <wp:effectExtent b="0" l="0" r="0" t="0"/>
          <wp:docPr descr="Cisco Network Academy logo" id="3" name="image8.png"/>
          <a:graphic>
            <a:graphicData uri="http://schemas.openxmlformats.org/drawingml/2006/picture">
              <pic:pic>
                <pic:nvPicPr>
                  <pic:cNvPr descr="Cisco Network Academy logo" id="0" name="image8.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Part %2:"/>
      <w:lvlJc w:val="left"/>
      <w:pPr>
        <w:ind w:left="0" w:firstLine="0"/>
      </w:pPr>
      <w:rPr/>
    </w:lvl>
    <w:lvl w:ilvl="2">
      <w:start w:val="1"/>
      <w:numFmt w:val="decimal"/>
      <w:lvlText w:val="Step %3:"/>
      <w:lvlJc w:val="left"/>
      <w:pPr>
        <w:ind w:left="0" w:firstLine="0"/>
      </w:pPr>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6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240" w:lineRule="auto"/>
      <w:ind w:left="0" w:firstLine="0"/>
    </w:pPr>
    <w:rPr>
      <w:b w:val="1"/>
      <w:bCs w:val="1"/>
      <w:sz w:val="26"/>
      <w:szCs w:val="26"/>
    </w:rPr>
  </w:style>
  <w:style w:type="paragraph" w:styleId="Heading2">
    <w:name w:val="heading 2"/>
    <w:basedOn w:val="Normal"/>
    <w:next w:val="Normal"/>
    <w:pPr>
      <w:keepNext w:val="1"/>
      <w:spacing w:after="120" w:before="240" w:line="240" w:lineRule="auto"/>
      <w:ind w:left="0" w:firstLine="0"/>
    </w:pPr>
    <w:rPr>
      <w:b w:val="1"/>
      <w:bCs w:val="1"/>
      <w:sz w:val="26"/>
      <w:szCs w:val="26"/>
    </w:rPr>
  </w:style>
  <w:style w:type="paragraph" w:styleId="Heading3">
    <w:name w:val="heading 3"/>
    <w:basedOn w:val="Normal"/>
    <w:next w:val="Normal"/>
    <w:pPr>
      <w:keepNext w:val="1"/>
      <w:spacing w:after="120" w:before="240" w:line="240" w:lineRule="auto"/>
      <w:ind w:left="0" w:firstLine="0"/>
    </w:pPr>
    <w:rPr>
      <w:b w:val="1"/>
      <w:bCs w:val="1"/>
    </w:rPr>
  </w:style>
  <w:style w:type="paragraph" w:styleId="Heading4">
    <w:name w:val="heading 4"/>
    <w:basedOn w:val="Normal"/>
    <w:next w:val="Normal"/>
    <w:pPr>
      <w:keepNext w:val="1"/>
      <w:spacing w:after="0" w:before="0" w:line="240" w:lineRule="auto"/>
      <w:ind w:left="720"/>
    </w:pPr>
    <w:rPr>
      <w:color w:val="984806"/>
      <w:sz w:val="20"/>
      <w:szCs w:val="20"/>
    </w:rPr>
  </w:style>
  <w:style w:type="paragraph" w:styleId="Heading5">
    <w:name w:val="heading 5"/>
    <w:basedOn w:val="Normal"/>
    <w:next w:val="Normal"/>
    <w:pPr>
      <w:spacing w:before="240" w:line="240" w:lineRule="auto"/>
    </w:pPr>
    <w:rPr>
      <w:b w:val="1"/>
      <w:bCs w:val="1"/>
      <w:i w:val="1"/>
      <w:iCs w:val="1"/>
      <w:sz w:val="26"/>
      <w:szCs w:val="26"/>
    </w:rPr>
  </w:style>
  <w:style w:type="paragraph" w:styleId="Heading6">
    <w:name w:val="heading 6"/>
    <w:basedOn w:val="Normal"/>
    <w:next w:val="Normal"/>
    <w:pPr>
      <w:spacing w:before="240" w:line="240" w:lineRule="auto"/>
    </w:pPr>
    <w:rPr>
      <w:b w:val="1"/>
      <w:bCs w:val="1"/>
    </w:rPr>
  </w:style>
  <w:style w:type="paragraph" w:styleId="Title">
    <w:name w:val="Title"/>
    <w:basedOn w:val="Normal"/>
    <w:next w:val="Normal"/>
    <w:pPr>
      <w:spacing w:after="120" w:before="0" w:line="240" w:lineRule="auto"/>
    </w:pPr>
    <w:rPr>
      <w:b w:val="1"/>
      <w:bCs w:val="1"/>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4.0" w:type="dxa"/>
        <w:left w:w="115.0" w:type="dxa"/>
        <w:bottom w:w="14.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4.0" w:type="dxa"/>
        <w:left w:w="115.0" w:type="dxa"/>
        <w:bottom w:w="14.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0.png"/><Relationship Id="rId10" Type="http://schemas.openxmlformats.org/officeDocument/2006/relationships/image" Target="media/image12.png"/><Relationship Id="rId21" Type="http://schemas.openxmlformats.org/officeDocument/2006/relationships/footer" Target="footer2.xml"/><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image" Target="media/image5.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9.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2By+rkJwJobKUlXUBLvIqLKLmg==">CgMxLjAaKgoBMBIlCiMIB0IfCgtDb3VyaWVyIE5ldxIQQXJpYWwgVW5pY29kZSBNUzIOaC5nZWIwZWlheDd4YW04AHIhMUFDUU1SS1RpTldMZzRPMFNnWWdoZ3U0dERMWXdjLXpB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