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32B7" w:rsidRDefault="005F32B7" w:rsidP="005F32B7">
      <w:pPr>
        <w:pStyle w:val="Heading4"/>
        <w:rPr>
          <w:color w:val="000000"/>
        </w:rPr>
      </w:pPr>
      <w:r>
        <w:rPr>
          <w:rStyle w:val="Strong"/>
          <w:b/>
          <w:bCs/>
          <w:color w:val="000000"/>
        </w:rPr>
        <w:t>1. Introduction</w:t>
      </w:r>
    </w:p>
    <w:p w:rsidR="005F32B7" w:rsidRDefault="005F32B7" w:rsidP="005F32B7">
      <w:pPr>
        <w:pStyle w:val="NormalWeb"/>
        <w:rPr>
          <w:color w:val="000000"/>
        </w:rPr>
      </w:pPr>
      <w:r>
        <w:rPr>
          <w:color w:val="000000"/>
        </w:rPr>
        <w:t>This project aims to analyse road accident data to identify trends and patterns in casualties based on various factors such as road type, month, road surface conditions, urban versus rural settings, and time of the day. The insights gained from this analysis can inform road safety measures and policies to mitigate accidents and reduce casualties.</w:t>
      </w:r>
    </w:p>
    <w:p w:rsidR="005F32B7" w:rsidRDefault="008C6FCA" w:rsidP="005F32B7">
      <w:r>
        <w:rPr>
          <w:noProof/>
        </w:rPr>
        <w:pict>
          <v:rect id="_x0000_i1028" alt="" style="width:451.3pt;height:.05pt;mso-width-percent:0;mso-height-percent:0;mso-width-percent:0;mso-height-percent:0" o:hralign="center" o:hrstd="t" o:hr="t" fillcolor="#a0a0a0" stroked="f"/>
        </w:pict>
      </w:r>
    </w:p>
    <w:p w:rsidR="005F32B7" w:rsidRDefault="005F32B7" w:rsidP="005F32B7">
      <w:pPr>
        <w:pStyle w:val="Heading4"/>
        <w:rPr>
          <w:color w:val="000000"/>
        </w:rPr>
      </w:pPr>
      <w:r>
        <w:rPr>
          <w:rStyle w:val="Strong"/>
          <w:b/>
          <w:bCs/>
          <w:color w:val="000000"/>
        </w:rPr>
        <w:t>2. Key Findings</w:t>
      </w:r>
    </w:p>
    <w:p w:rsidR="005F32B7" w:rsidRDefault="005F32B7" w:rsidP="005F32B7">
      <w:pPr>
        <w:pStyle w:val="Heading5"/>
        <w:rPr>
          <w:color w:val="000000"/>
        </w:rPr>
      </w:pPr>
      <w:r>
        <w:rPr>
          <w:rStyle w:val="Strong"/>
          <w:b w:val="0"/>
          <w:bCs w:val="0"/>
          <w:color w:val="000000"/>
        </w:rPr>
        <w:t>2.1. Casualties by Road Type</w:t>
      </w:r>
    </w:p>
    <w:p w:rsidR="005F32B7" w:rsidRDefault="005F32B7" w:rsidP="005F32B7">
      <w:pPr>
        <w:numPr>
          <w:ilvl w:val="0"/>
          <w:numId w:val="4"/>
        </w:numPr>
        <w:spacing w:before="100" w:beforeAutospacing="1" w:after="100" w:afterAutospacing="1"/>
        <w:rPr>
          <w:color w:val="000000"/>
        </w:rPr>
      </w:pPr>
      <w:r>
        <w:rPr>
          <w:rStyle w:val="Strong"/>
          <w:color w:val="000000"/>
        </w:rPr>
        <w:t>Single Carriageway</w:t>
      </w:r>
      <w:r>
        <w:rPr>
          <w:color w:val="000000"/>
        </w:rPr>
        <w:t>: The highest number of casualties occurred on single carriageways, with approximately 309.7K casualties.</w:t>
      </w:r>
    </w:p>
    <w:p w:rsidR="005F32B7" w:rsidRDefault="005F32B7" w:rsidP="005F32B7">
      <w:pPr>
        <w:numPr>
          <w:ilvl w:val="0"/>
          <w:numId w:val="4"/>
        </w:numPr>
        <w:spacing w:before="100" w:beforeAutospacing="1" w:after="100" w:afterAutospacing="1"/>
        <w:rPr>
          <w:color w:val="000000"/>
        </w:rPr>
      </w:pPr>
      <w:r>
        <w:rPr>
          <w:rStyle w:val="Strong"/>
          <w:color w:val="000000"/>
        </w:rPr>
        <w:t>Dual Carriageway</w:t>
      </w:r>
      <w:r>
        <w:rPr>
          <w:color w:val="000000"/>
        </w:rPr>
        <w:t>: Dual carriageways accounted for 67.4K casualties.</w:t>
      </w:r>
    </w:p>
    <w:p w:rsidR="005F32B7" w:rsidRDefault="005F32B7" w:rsidP="005F32B7">
      <w:pPr>
        <w:numPr>
          <w:ilvl w:val="0"/>
          <w:numId w:val="4"/>
        </w:numPr>
        <w:spacing w:before="100" w:beforeAutospacing="1" w:after="100" w:afterAutospacing="1"/>
        <w:rPr>
          <w:color w:val="000000"/>
        </w:rPr>
      </w:pPr>
      <w:r>
        <w:rPr>
          <w:rStyle w:val="Strong"/>
          <w:color w:val="000000"/>
        </w:rPr>
        <w:t>Roundabout</w:t>
      </w:r>
      <w:r>
        <w:rPr>
          <w:color w:val="000000"/>
        </w:rPr>
        <w:t>: Roundabouts saw 26.8K casualties.</w:t>
      </w:r>
    </w:p>
    <w:p w:rsidR="005F32B7" w:rsidRDefault="005F32B7" w:rsidP="005F32B7">
      <w:pPr>
        <w:numPr>
          <w:ilvl w:val="0"/>
          <w:numId w:val="4"/>
        </w:numPr>
        <w:spacing w:before="100" w:beforeAutospacing="1" w:after="100" w:afterAutospacing="1"/>
        <w:rPr>
          <w:color w:val="000000"/>
        </w:rPr>
      </w:pPr>
      <w:r>
        <w:rPr>
          <w:rStyle w:val="Strong"/>
          <w:color w:val="000000"/>
        </w:rPr>
        <w:t>One-Way Streets</w:t>
      </w:r>
      <w:r>
        <w:rPr>
          <w:color w:val="000000"/>
        </w:rPr>
        <w:t>: Reported 7.4K casualties.</w:t>
      </w:r>
    </w:p>
    <w:p w:rsidR="005F32B7" w:rsidRDefault="005F32B7" w:rsidP="005F32B7">
      <w:pPr>
        <w:numPr>
          <w:ilvl w:val="0"/>
          <w:numId w:val="4"/>
        </w:numPr>
        <w:spacing w:before="100" w:beforeAutospacing="1" w:after="100" w:afterAutospacing="1"/>
        <w:rPr>
          <w:color w:val="000000"/>
        </w:rPr>
      </w:pPr>
      <w:r>
        <w:rPr>
          <w:rStyle w:val="Strong"/>
          <w:color w:val="000000"/>
        </w:rPr>
        <w:t>Slip Roads</w:t>
      </w:r>
      <w:r>
        <w:rPr>
          <w:color w:val="000000"/>
        </w:rPr>
        <w:t>: The least number of casualties occurred on slip roads, at 4.7K.</w:t>
      </w:r>
    </w:p>
    <w:p w:rsidR="005F32B7" w:rsidRDefault="005F32B7" w:rsidP="005F32B7">
      <w:pPr>
        <w:numPr>
          <w:ilvl w:val="0"/>
          <w:numId w:val="4"/>
        </w:numPr>
        <w:spacing w:before="100" w:beforeAutospacing="1" w:after="100" w:afterAutospacing="1"/>
        <w:rPr>
          <w:color w:val="000000"/>
        </w:rPr>
      </w:pPr>
      <w:r>
        <w:rPr>
          <w:rStyle w:val="Strong"/>
          <w:color w:val="000000"/>
        </w:rPr>
        <w:t>Total Casualties</w:t>
      </w:r>
      <w:r>
        <w:rPr>
          <w:color w:val="000000"/>
        </w:rPr>
        <w:t>: 415,961 across all road types.</w:t>
      </w:r>
    </w:p>
    <w:p w:rsidR="005F32B7" w:rsidRDefault="005F32B7" w:rsidP="005F32B7">
      <w:pPr>
        <w:pStyle w:val="Heading5"/>
        <w:rPr>
          <w:color w:val="000000"/>
        </w:rPr>
      </w:pPr>
      <w:r>
        <w:rPr>
          <w:rStyle w:val="Strong"/>
          <w:b w:val="0"/>
          <w:bCs w:val="0"/>
          <w:color w:val="000000"/>
        </w:rPr>
        <w:t>2.2. Monthly Casualties (2021 vs. 2022)</w:t>
      </w:r>
    </w:p>
    <w:p w:rsidR="005F32B7" w:rsidRDefault="005F32B7" w:rsidP="005F32B7">
      <w:pPr>
        <w:numPr>
          <w:ilvl w:val="0"/>
          <w:numId w:val="5"/>
        </w:numPr>
        <w:spacing w:before="100" w:beforeAutospacing="1" w:after="100" w:afterAutospacing="1"/>
        <w:rPr>
          <w:color w:val="000000"/>
        </w:rPr>
      </w:pPr>
      <w:r>
        <w:rPr>
          <w:color w:val="000000"/>
        </w:rPr>
        <w:t>A decline in casualties was observed from 2021 to 2022 for most months:</w:t>
      </w:r>
    </w:p>
    <w:p w:rsidR="005F32B7" w:rsidRDefault="005F32B7" w:rsidP="005F32B7">
      <w:pPr>
        <w:numPr>
          <w:ilvl w:val="1"/>
          <w:numId w:val="5"/>
        </w:numPr>
        <w:spacing w:before="100" w:beforeAutospacing="1" w:after="100" w:afterAutospacing="1"/>
        <w:rPr>
          <w:color w:val="000000"/>
        </w:rPr>
      </w:pPr>
      <w:r>
        <w:rPr>
          <w:rStyle w:val="Strong"/>
          <w:color w:val="000000"/>
        </w:rPr>
        <w:t>January</w:t>
      </w:r>
      <w:r>
        <w:rPr>
          <w:color w:val="000000"/>
        </w:rPr>
        <w:t>: 18,172 (2021) to 13,163 (2022).</w:t>
      </w:r>
    </w:p>
    <w:p w:rsidR="005F32B7" w:rsidRDefault="005F32B7" w:rsidP="005F32B7">
      <w:pPr>
        <w:numPr>
          <w:ilvl w:val="1"/>
          <w:numId w:val="5"/>
        </w:numPr>
        <w:spacing w:before="100" w:beforeAutospacing="1" w:after="100" w:afterAutospacing="1"/>
        <w:rPr>
          <w:color w:val="000000"/>
        </w:rPr>
      </w:pPr>
      <w:r>
        <w:rPr>
          <w:rStyle w:val="Strong"/>
          <w:color w:val="000000"/>
        </w:rPr>
        <w:t>February</w:t>
      </w:r>
      <w:r>
        <w:rPr>
          <w:color w:val="000000"/>
        </w:rPr>
        <w:t>: 14,648 (2021) to 14,804 (2022) (an increase).</w:t>
      </w:r>
    </w:p>
    <w:p w:rsidR="005F32B7" w:rsidRDefault="005F32B7" w:rsidP="005F32B7">
      <w:pPr>
        <w:numPr>
          <w:ilvl w:val="1"/>
          <w:numId w:val="5"/>
        </w:numPr>
        <w:spacing w:before="100" w:beforeAutospacing="1" w:after="100" w:afterAutospacing="1"/>
        <w:rPr>
          <w:color w:val="000000"/>
        </w:rPr>
      </w:pPr>
      <w:r>
        <w:rPr>
          <w:rStyle w:val="Strong"/>
          <w:color w:val="000000"/>
        </w:rPr>
        <w:t>March to December</w:t>
      </w:r>
      <w:r>
        <w:rPr>
          <w:color w:val="000000"/>
        </w:rPr>
        <w:t>: Consistent reduction in casualties over the two years.</w:t>
      </w:r>
    </w:p>
    <w:p w:rsidR="005F32B7" w:rsidRDefault="005F32B7" w:rsidP="005F32B7">
      <w:pPr>
        <w:numPr>
          <w:ilvl w:val="0"/>
          <w:numId w:val="5"/>
        </w:numPr>
        <w:spacing w:before="100" w:beforeAutospacing="1" w:after="100" w:afterAutospacing="1"/>
        <w:rPr>
          <w:color w:val="000000"/>
        </w:rPr>
      </w:pPr>
      <w:r>
        <w:rPr>
          <w:rStyle w:val="Strong"/>
          <w:color w:val="000000"/>
        </w:rPr>
        <w:t>Highest Casualties</w:t>
      </w:r>
      <w:r>
        <w:rPr>
          <w:color w:val="000000"/>
        </w:rPr>
        <w:t>: October (20,109 in 2021).</w:t>
      </w:r>
    </w:p>
    <w:p w:rsidR="005F32B7" w:rsidRDefault="005F32B7" w:rsidP="005F32B7">
      <w:pPr>
        <w:numPr>
          <w:ilvl w:val="0"/>
          <w:numId w:val="5"/>
        </w:numPr>
        <w:spacing w:before="100" w:beforeAutospacing="1" w:after="100" w:afterAutospacing="1"/>
        <w:rPr>
          <w:color w:val="000000"/>
        </w:rPr>
      </w:pPr>
      <w:r>
        <w:rPr>
          <w:rStyle w:val="Strong"/>
          <w:color w:val="000000"/>
        </w:rPr>
        <w:t>Lowest Casualties</w:t>
      </w:r>
      <w:r>
        <w:rPr>
          <w:color w:val="000000"/>
        </w:rPr>
        <w:t>: February 2021 (14,648).</w:t>
      </w:r>
    </w:p>
    <w:p w:rsidR="005F32B7" w:rsidRDefault="005F32B7" w:rsidP="005F32B7">
      <w:pPr>
        <w:pStyle w:val="Heading5"/>
        <w:rPr>
          <w:color w:val="000000"/>
        </w:rPr>
      </w:pPr>
      <w:r>
        <w:rPr>
          <w:rStyle w:val="Strong"/>
          <w:b w:val="0"/>
          <w:bCs w:val="0"/>
          <w:color w:val="000000"/>
        </w:rPr>
        <w:t>2.3. Casualties by Road Surface</w:t>
      </w:r>
    </w:p>
    <w:p w:rsidR="005F32B7" w:rsidRDefault="005F32B7" w:rsidP="005F32B7">
      <w:pPr>
        <w:numPr>
          <w:ilvl w:val="0"/>
          <w:numId w:val="6"/>
        </w:numPr>
        <w:spacing w:before="100" w:beforeAutospacing="1" w:after="100" w:afterAutospacing="1"/>
        <w:rPr>
          <w:color w:val="000000"/>
        </w:rPr>
      </w:pPr>
      <w:r>
        <w:rPr>
          <w:rStyle w:val="Strong"/>
          <w:color w:val="000000"/>
        </w:rPr>
        <w:t>Dry Roads</w:t>
      </w:r>
      <w:r>
        <w:rPr>
          <w:color w:val="000000"/>
        </w:rPr>
        <w:t>: The majority of casualties occurred on dry roads, total 279,445.</w:t>
      </w:r>
    </w:p>
    <w:p w:rsidR="005F32B7" w:rsidRDefault="005F32B7" w:rsidP="005F32B7">
      <w:pPr>
        <w:numPr>
          <w:ilvl w:val="0"/>
          <w:numId w:val="6"/>
        </w:numPr>
        <w:spacing w:before="100" w:beforeAutospacing="1" w:after="100" w:afterAutospacing="1"/>
        <w:rPr>
          <w:color w:val="000000"/>
        </w:rPr>
      </w:pPr>
      <w:r>
        <w:rPr>
          <w:rStyle w:val="Strong"/>
          <w:color w:val="000000"/>
        </w:rPr>
        <w:t>Wet Roads</w:t>
      </w:r>
      <w:r>
        <w:rPr>
          <w:color w:val="000000"/>
        </w:rPr>
        <w:t>: Accidents on wet roads resulted in 115,261 casualties.</w:t>
      </w:r>
    </w:p>
    <w:p w:rsidR="005F32B7" w:rsidRDefault="005F32B7" w:rsidP="005F32B7">
      <w:pPr>
        <w:numPr>
          <w:ilvl w:val="0"/>
          <w:numId w:val="6"/>
        </w:numPr>
        <w:spacing w:before="100" w:beforeAutospacing="1" w:after="100" w:afterAutospacing="1"/>
        <w:rPr>
          <w:color w:val="000000"/>
        </w:rPr>
      </w:pPr>
      <w:r>
        <w:rPr>
          <w:rStyle w:val="Strong"/>
          <w:color w:val="000000"/>
        </w:rPr>
        <w:t>Frost Roads</w:t>
      </w:r>
      <w:r>
        <w:rPr>
          <w:color w:val="000000"/>
        </w:rPr>
        <w:t>: The fewest casualties were recorded on frost-covered roads, at 22,780.</w:t>
      </w:r>
    </w:p>
    <w:p w:rsidR="005F32B7" w:rsidRDefault="005F32B7" w:rsidP="005F32B7">
      <w:pPr>
        <w:pStyle w:val="Heading5"/>
        <w:rPr>
          <w:color w:val="000000"/>
        </w:rPr>
      </w:pPr>
      <w:r>
        <w:rPr>
          <w:rStyle w:val="Strong"/>
          <w:b w:val="0"/>
          <w:bCs w:val="0"/>
          <w:color w:val="000000"/>
        </w:rPr>
        <w:t>2.4. Casualties in Urban vs. Rural Areas</w:t>
      </w:r>
    </w:p>
    <w:p w:rsidR="005F32B7" w:rsidRDefault="005F32B7" w:rsidP="005F32B7">
      <w:pPr>
        <w:numPr>
          <w:ilvl w:val="0"/>
          <w:numId w:val="7"/>
        </w:numPr>
        <w:spacing w:before="100" w:beforeAutospacing="1" w:after="100" w:afterAutospacing="1"/>
        <w:rPr>
          <w:color w:val="000000"/>
        </w:rPr>
      </w:pPr>
      <w:r>
        <w:rPr>
          <w:rStyle w:val="Strong"/>
          <w:color w:val="000000"/>
        </w:rPr>
        <w:t>Urban Areas</w:t>
      </w:r>
      <w:r>
        <w:rPr>
          <w:color w:val="000000"/>
        </w:rPr>
        <w:t>: A significant majority of casualties (255.9K) were reported in urban settings.</w:t>
      </w:r>
    </w:p>
    <w:p w:rsidR="005F32B7" w:rsidRDefault="005F32B7" w:rsidP="005F32B7">
      <w:pPr>
        <w:numPr>
          <w:ilvl w:val="0"/>
          <w:numId w:val="7"/>
        </w:numPr>
        <w:spacing w:before="100" w:beforeAutospacing="1" w:after="100" w:afterAutospacing="1"/>
        <w:rPr>
          <w:color w:val="000000"/>
        </w:rPr>
      </w:pPr>
      <w:r>
        <w:rPr>
          <w:rStyle w:val="Strong"/>
          <w:color w:val="000000"/>
        </w:rPr>
        <w:t>Rural Areas</w:t>
      </w:r>
      <w:r>
        <w:rPr>
          <w:color w:val="000000"/>
        </w:rPr>
        <w:t>: 162.0K casualties were recorded in rural regions.</w:t>
      </w:r>
    </w:p>
    <w:p w:rsidR="005F32B7" w:rsidRDefault="005F32B7" w:rsidP="005F32B7">
      <w:pPr>
        <w:numPr>
          <w:ilvl w:val="0"/>
          <w:numId w:val="7"/>
        </w:numPr>
        <w:spacing w:before="100" w:beforeAutospacing="1" w:after="100" w:afterAutospacing="1"/>
        <w:rPr>
          <w:color w:val="000000"/>
        </w:rPr>
      </w:pPr>
      <w:r>
        <w:rPr>
          <w:rStyle w:val="Strong"/>
          <w:color w:val="000000"/>
        </w:rPr>
        <w:t>Total Casualties</w:t>
      </w:r>
      <w:r>
        <w:rPr>
          <w:color w:val="000000"/>
        </w:rPr>
        <w:t>: 417,882.</w:t>
      </w:r>
    </w:p>
    <w:p w:rsidR="005F32B7" w:rsidRDefault="005F32B7" w:rsidP="005F32B7">
      <w:pPr>
        <w:pStyle w:val="Heading5"/>
        <w:rPr>
          <w:color w:val="000000"/>
        </w:rPr>
      </w:pPr>
      <w:r>
        <w:rPr>
          <w:rStyle w:val="Strong"/>
          <w:b w:val="0"/>
          <w:bCs w:val="0"/>
          <w:color w:val="000000"/>
        </w:rPr>
        <w:t>2.5. Time of Day</w:t>
      </w:r>
    </w:p>
    <w:p w:rsidR="005F32B7" w:rsidRDefault="005F32B7" w:rsidP="005F32B7">
      <w:pPr>
        <w:numPr>
          <w:ilvl w:val="0"/>
          <w:numId w:val="8"/>
        </w:numPr>
        <w:spacing w:before="100" w:beforeAutospacing="1" w:after="100" w:afterAutospacing="1"/>
        <w:rPr>
          <w:color w:val="000000"/>
        </w:rPr>
      </w:pPr>
      <w:r>
        <w:rPr>
          <w:rStyle w:val="Strong"/>
          <w:color w:val="000000"/>
        </w:rPr>
        <w:t>Daylight</w:t>
      </w:r>
      <w:r>
        <w:rPr>
          <w:color w:val="000000"/>
        </w:rPr>
        <w:t>: Most accidents occurred during daylight, accounting for 305.0K casualties.</w:t>
      </w:r>
    </w:p>
    <w:p w:rsidR="005F32B7" w:rsidRDefault="005F32B7" w:rsidP="005F32B7">
      <w:pPr>
        <w:numPr>
          <w:ilvl w:val="0"/>
          <w:numId w:val="8"/>
        </w:numPr>
        <w:spacing w:before="100" w:beforeAutospacing="1" w:after="100" w:afterAutospacing="1"/>
        <w:rPr>
          <w:color w:val="000000"/>
        </w:rPr>
      </w:pPr>
      <w:r>
        <w:rPr>
          <w:rStyle w:val="Strong"/>
          <w:color w:val="000000"/>
        </w:rPr>
        <w:t>Dark Conditions</w:t>
      </w:r>
      <w:r>
        <w:rPr>
          <w:color w:val="000000"/>
        </w:rPr>
        <w:t>: 112.9K casualties occurred during dark conditions.</w:t>
      </w:r>
    </w:p>
    <w:p w:rsidR="005F32B7" w:rsidRDefault="005F32B7" w:rsidP="005F32B7">
      <w:pPr>
        <w:numPr>
          <w:ilvl w:val="0"/>
          <w:numId w:val="8"/>
        </w:numPr>
        <w:spacing w:before="100" w:beforeAutospacing="1" w:after="100" w:afterAutospacing="1"/>
        <w:rPr>
          <w:color w:val="000000"/>
        </w:rPr>
      </w:pPr>
      <w:r>
        <w:rPr>
          <w:rStyle w:val="Strong"/>
          <w:color w:val="000000"/>
        </w:rPr>
        <w:t>Total Casualties</w:t>
      </w:r>
      <w:r>
        <w:rPr>
          <w:color w:val="000000"/>
        </w:rPr>
        <w:t>: 417,882.</w:t>
      </w:r>
    </w:p>
    <w:p w:rsidR="005F32B7" w:rsidRDefault="008C6FCA" w:rsidP="005F32B7">
      <w:r>
        <w:rPr>
          <w:noProof/>
        </w:rPr>
        <w:lastRenderedPageBreak/>
        <w:pict>
          <v:rect id="_x0000_i1027" alt="" style="width:451.3pt;height:.05pt;mso-width-percent:0;mso-height-percent:0;mso-width-percent:0;mso-height-percent:0" o:hralign="center" o:hrstd="t" o:hr="t" fillcolor="#a0a0a0" stroked="f"/>
        </w:pict>
      </w:r>
    </w:p>
    <w:p w:rsidR="005F32B7" w:rsidRDefault="005F32B7" w:rsidP="005F32B7">
      <w:pPr>
        <w:pStyle w:val="Heading4"/>
        <w:rPr>
          <w:color w:val="000000"/>
        </w:rPr>
      </w:pPr>
      <w:r>
        <w:rPr>
          <w:rStyle w:val="Strong"/>
          <w:b/>
          <w:bCs/>
          <w:color w:val="000000"/>
        </w:rPr>
        <w:t>3. Observations</w:t>
      </w:r>
    </w:p>
    <w:p w:rsidR="005F32B7" w:rsidRDefault="005F32B7" w:rsidP="005F32B7">
      <w:pPr>
        <w:numPr>
          <w:ilvl w:val="0"/>
          <w:numId w:val="9"/>
        </w:numPr>
        <w:spacing w:before="100" w:beforeAutospacing="1" w:after="100" w:afterAutospacing="1"/>
        <w:rPr>
          <w:color w:val="000000"/>
        </w:rPr>
      </w:pPr>
      <w:r>
        <w:rPr>
          <w:rStyle w:val="Strong"/>
          <w:color w:val="000000"/>
        </w:rPr>
        <w:t>Road Type</w:t>
      </w:r>
      <w:r>
        <w:rPr>
          <w:color w:val="000000"/>
        </w:rPr>
        <w:t>: Single carriageways pose the highest risk, highlighting the need for improved infrastructure or safety measures in these areas.</w:t>
      </w:r>
    </w:p>
    <w:p w:rsidR="005F32B7" w:rsidRDefault="005F32B7" w:rsidP="005F32B7">
      <w:pPr>
        <w:numPr>
          <w:ilvl w:val="0"/>
          <w:numId w:val="9"/>
        </w:numPr>
        <w:spacing w:before="100" w:beforeAutospacing="1" w:after="100" w:afterAutospacing="1"/>
        <w:rPr>
          <w:color w:val="000000"/>
        </w:rPr>
      </w:pPr>
      <w:r>
        <w:rPr>
          <w:rStyle w:val="Strong"/>
          <w:color w:val="000000"/>
        </w:rPr>
        <w:t>Seasonal Trends</w:t>
      </w:r>
      <w:r>
        <w:rPr>
          <w:color w:val="000000"/>
        </w:rPr>
        <w:t>: Casualties tend to decrease during colder months (e.g., January, February) and spike in October.</w:t>
      </w:r>
    </w:p>
    <w:p w:rsidR="005F32B7" w:rsidRDefault="005F32B7" w:rsidP="005F32B7">
      <w:pPr>
        <w:numPr>
          <w:ilvl w:val="0"/>
          <w:numId w:val="9"/>
        </w:numPr>
        <w:spacing w:before="100" w:beforeAutospacing="1" w:after="100" w:afterAutospacing="1"/>
        <w:rPr>
          <w:color w:val="000000"/>
        </w:rPr>
      </w:pPr>
      <w:r>
        <w:rPr>
          <w:rStyle w:val="Strong"/>
          <w:color w:val="000000"/>
        </w:rPr>
        <w:t>Road Conditions</w:t>
      </w:r>
      <w:r>
        <w:rPr>
          <w:color w:val="000000"/>
        </w:rPr>
        <w:t xml:space="preserve">: Dry roads account for the highest number of casualties, possibly due to higher traffic volumes under </w:t>
      </w:r>
      <w:proofErr w:type="spellStart"/>
      <w:r>
        <w:rPr>
          <w:color w:val="000000"/>
        </w:rPr>
        <w:t>favorable</w:t>
      </w:r>
      <w:proofErr w:type="spellEnd"/>
      <w:r>
        <w:rPr>
          <w:color w:val="000000"/>
        </w:rPr>
        <w:t xml:space="preserve"> conditions.</w:t>
      </w:r>
    </w:p>
    <w:p w:rsidR="005F32B7" w:rsidRDefault="005F32B7" w:rsidP="005F32B7">
      <w:pPr>
        <w:numPr>
          <w:ilvl w:val="0"/>
          <w:numId w:val="9"/>
        </w:numPr>
        <w:spacing w:before="100" w:beforeAutospacing="1" w:after="100" w:afterAutospacing="1"/>
        <w:rPr>
          <w:color w:val="000000"/>
        </w:rPr>
      </w:pPr>
      <w:r>
        <w:rPr>
          <w:rStyle w:val="Strong"/>
          <w:color w:val="000000"/>
        </w:rPr>
        <w:t>Urban Areas</w:t>
      </w:r>
      <w:r>
        <w:rPr>
          <w:color w:val="000000"/>
        </w:rPr>
        <w:t>: Urban areas experience significantly more casualties, likely due to higher vehicle and pedestrian traffic density.</w:t>
      </w:r>
    </w:p>
    <w:p w:rsidR="005F32B7" w:rsidRDefault="005F32B7" w:rsidP="005F32B7">
      <w:pPr>
        <w:numPr>
          <w:ilvl w:val="0"/>
          <w:numId w:val="9"/>
        </w:numPr>
        <w:spacing w:before="100" w:beforeAutospacing="1" w:after="100" w:afterAutospacing="1"/>
        <w:rPr>
          <w:color w:val="000000"/>
        </w:rPr>
      </w:pPr>
      <w:r>
        <w:rPr>
          <w:rStyle w:val="Strong"/>
          <w:color w:val="000000"/>
        </w:rPr>
        <w:t>Daylight vs. Darkness</w:t>
      </w:r>
      <w:r>
        <w:rPr>
          <w:color w:val="000000"/>
        </w:rPr>
        <w:t>: The majority of accidents occur during daylight hours, suggesting that visibility is not the sole factor contributing to accidents.</w:t>
      </w:r>
    </w:p>
    <w:p w:rsidR="005F32B7" w:rsidRDefault="008C6FCA" w:rsidP="005F32B7">
      <w:r>
        <w:rPr>
          <w:noProof/>
        </w:rPr>
        <w:pict>
          <v:rect id="_x0000_i1026" alt="" style="width:451.3pt;height:.05pt;mso-width-percent:0;mso-height-percent:0;mso-width-percent:0;mso-height-percent:0" o:hralign="center" o:hrstd="t" o:hr="t" fillcolor="#a0a0a0" stroked="f"/>
        </w:pict>
      </w:r>
    </w:p>
    <w:p w:rsidR="005F32B7" w:rsidRDefault="005F32B7" w:rsidP="005F32B7">
      <w:pPr>
        <w:pStyle w:val="Heading4"/>
        <w:rPr>
          <w:color w:val="000000"/>
        </w:rPr>
      </w:pPr>
      <w:r>
        <w:rPr>
          <w:rStyle w:val="Strong"/>
          <w:b/>
          <w:bCs/>
          <w:color w:val="000000"/>
        </w:rPr>
        <w:t>4. Recommendations</w:t>
      </w:r>
    </w:p>
    <w:p w:rsidR="005F32B7" w:rsidRDefault="005F32B7" w:rsidP="005F32B7">
      <w:pPr>
        <w:numPr>
          <w:ilvl w:val="0"/>
          <w:numId w:val="10"/>
        </w:numPr>
        <w:spacing w:before="100" w:beforeAutospacing="1" w:after="100" w:afterAutospacing="1"/>
        <w:rPr>
          <w:color w:val="000000"/>
        </w:rPr>
      </w:pPr>
      <w:r>
        <w:rPr>
          <w:rStyle w:val="Strong"/>
          <w:color w:val="000000"/>
        </w:rPr>
        <w:t>Infrastructure Improvements</w:t>
      </w:r>
      <w:r>
        <w:rPr>
          <w:color w:val="000000"/>
        </w:rPr>
        <w:t>: Prioritize safety enhancements on single carriageways and in urban areas.</w:t>
      </w:r>
    </w:p>
    <w:p w:rsidR="005F32B7" w:rsidRDefault="005F32B7" w:rsidP="005F32B7">
      <w:pPr>
        <w:numPr>
          <w:ilvl w:val="0"/>
          <w:numId w:val="10"/>
        </w:numPr>
        <w:spacing w:before="100" w:beforeAutospacing="1" w:after="100" w:afterAutospacing="1"/>
        <w:rPr>
          <w:color w:val="000000"/>
        </w:rPr>
      </w:pPr>
      <w:r>
        <w:rPr>
          <w:rStyle w:val="Strong"/>
          <w:color w:val="000000"/>
        </w:rPr>
        <w:t>Seasonal Awareness Campaigns</w:t>
      </w:r>
      <w:r>
        <w:rPr>
          <w:color w:val="000000"/>
        </w:rPr>
        <w:t xml:space="preserve">: Focus on driver education and awareness during high-casualty months like </w:t>
      </w:r>
      <w:r w:rsidR="005E2B64">
        <w:rPr>
          <w:color w:val="000000"/>
        </w:rPr>
        <w:t xml:space="preserve">January and </w:t>
      </w:r>
      <w:r>
        <w:rPr>
          <w:color w:val="000000"/>
        </w:rPr>
        <w:t>October.</w:t>
      </w:r>
    </w:p>
    <w:p w:rsidR="005F32B7" w:rsidRDefault="005F32B7" w:rsidP="005F32B7">
      <w:pPr>
        <w:numPr>
          <w:ilvl w:val="0"/>
          <w:numId w:val="10"/>
        </w:numPr>
        <w:spacing w:before="100" w:beforeAutospacing="1" w:after="100" w:afterAutospacing="1"/>
        <w:rPr>
          <w:color w:val="000000"/>
        </w:rPr>
      </w:pPr>
      <w:r>
        <w:rPr>
          <w:rStyle w:val="Strong"/>
          <w:color w:val="000000"/>
        </w:rPr>
        <w:t>Road Surface Maintenance</w:t>
      </w:r>
      <w:r>
        <w:rPr>
          <w:color w:val="000000"/>
        </w:rPr>
        <w:t>: Regular maintenance to reduce hazards on wet and frost-covered roads.</w:t>
      </w:r>
    </w:p>
    <w:p w:rsidR="005F32B7" w:rsidRDefault="005F32B7" w:rsidP="005F32B7">
      <w:pPr>
        <w:numPr>
          <w:ilvl w:val="0"/>
          <w:numId w:val="10"/>
        </w:numPr>
        <w:spacing w:before="100" w:beforeAutospacing="1" w:after="100" w:afterAutospacing="1"/>
        <w:rPr>
          <w:color w:val="000000"/>
        </w:rPr>
      </w:pPr>
      <w:r>
        <w:rPr>
          <w:rStyle w:val="Strong"/>
          <w:color w:val="000000"/>
        </w:rPr>
        <w:t>Time-Specific Interventions</w:t>
      </w:r>
      <w:r>
        <w:rPr>
          <w:color w:val="000000"/>
        </w:rPr>
        <w:t>: Implement measures targeting accidents during daylight hours, such as stricter speed enforcement and traffic flow management.</w:t>
      </w:r>
    </w:p>
    <w:p w:rsidR="005F32B7" w:rsidRDefault="008C6FCA" w:rsidP="005F32B7">
      <w:r>
        <w:rPr>
          <w:noProof/>
        </w:rPr>
        <w:pict>
          <v:rect id="_x0000_i1025" alt="" style="width:451.3pt;height:.05pt;mso-width-percent:0;mso-height-percent:0;mso-width-percent:0;mso-height-percent:0" o:hralign="center" o:hrstd="t" o:hr="t" fillcolor="#a0a0a0" stroked="f"/>
        </w:pict>
      </w:r>
    </w:p>
    <w:p w:rsidR="005F32B7" w:rsidRDefault="005F32B7" w:rsidP="005F32B7">
      <w:pPr>
        <w:pStyle w:val="Heading4"/>
        <w:rPr>
          <w:color w:val="000000"/>
        </w:rPr>
      </w:pPr>
      <w:r>
        <w:rPr>
          <w:rStyle w:val="Strong"/>
          <w:b/>
          <w:bCs/>
          <w:color w:val="000000"/>
        </w:rPr>
        <w:t>5. Conclusion</w:t>
      </w:r>
    </w:p>
    <w:p w:rsidR="005F32B7" w:rsidRDefault="005F32B7" w:rsidP="005F32B7">
      <w:pPr>
        <w:pStyle w:val="NormalWeb"/>
        <w:rPr>
          <w:color w:val="000000"/>
        </w:rPr>
      </w:pPr>
      <w:r>
        <w:rPr>
          <w:color w:val="000000"/>
        </w:rPr>
        <w:t>The analysis underscores critical factors contributing to road accidents and casualties. By addressing these factors through targeted interventions, policymakers and stakeholders can significantly enhance road safety and reduce casualties.</w:t>
      </w:r>
    </w:p>
    <w:p w:rsidR="006433CC" w:rsidRDefault="006433CC" w:rsidP="005F32B7"/>
    <w:sectPr w:rsidR="00643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E1E"/>
    <w:multiLevelType w:val="multilevel"/>
    <w:tmpl w:val="AEC8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F39B0"/>
    <w:multiLevelType w:val="multilevel"/>
    <w:tmpl w:val="B606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D6243"/>
    <w:multiLevelType w:val="multilevel"/>
    <w:tmpl w:val="D736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827B5"/>
    <w:multiLevelType w:val="multilevel"/>
    <w:tmpl w:val="09DE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F7BD6"/>
    <w:multiLevelType w:val="multilevel"/>
    <w:tmpl w:val="1F9A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21941"/>
    <w:multiLevelType w:val="multilevel"/>
    <w:tmpl w:val="F89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63563"/>
    <w:multiLevelType w:val="multilevel"/>
    <w:tmpl w:val="B30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71918"/>
    <w:multiLevelType w:val="multilevel"/>
    <w:tmpl w:val="AA7AB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9F6BC9"/>
    <w:multiLevelType w:val="multilevel"/>
    <w:tmpl w:val="8C8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115F1"/>
    <w:multiLevelType w:val="multilevel"/>
    <w:tmpl w:val="D976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834852">
    <w:abstractNumId w:val="6"/>
  </w:num>
  <w:num w:numId="2" w16cid:durableId="1522743945">
    <w:abstractNumId w:val="7"/>
  </w:num>
  <w:num w:numId="3" w16cid:durableId="1034312777">
    <w:abstractNumId w:val="8"/>
  </w:num>
  <w:num w:numId="4" w16cid:durableId="1773820036">
    <w:abstractNumId w:val="3"/>
  </w:num>
  <w:num w:numId="5" w16cid:durableId="927353158">
    <w:abstractNumId w:val="9"/>
  </w:num>
  <w:num w:numId="6" w16cid:durableId="1154836707">
    <w:abstractNumId w:val="5"/>
  </w:num>
  <w:num w:numId="7" w16cid:durableId="522861217">
    <w:abstractNumId w:val="2"/>
  </w:num>
  <w:num w:numId="8" w16cid:durableId="543299568">
    <w:abstractNumId w:val="0"/>
  </w:num>
  <w:num w:numId="9" w16cid:durableId="1389451714">
    <w:abstractNumId w:val="1"/>
  </w:num>
  <w:num w:numId="10" w16cid:durableId="715082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CC"/>
    <w:rsid w:val="00294731"/>
    <w:rsid w:val="005312C5"/>
    <w:rsid w:val="005E2B64"/>
    <w:rsid w:val="005F32B7"/>
    <w:rsid w:val="006433CC"/>
    <w:rsid w:val="008C6FCA"/>
    <w:rsid w:val="00A92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D8B8"/>
  <w15:chartTrackingRefBased/>
  <w15:docId w15:val="{4169A3D5-BD0B-A045-9094-572A0281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433C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433C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next w:val="Normal"/>
    <w:link w:val="Heading5Char"/>
    <w:uiPriority w:val="9"/>
    <w:semiHidden/>
    <w:unhideWhenUsed/>
    <w:qFormat/>
    <w:rsid w:val="005F32B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33CC"/>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6433CC"/>
    <w:rPr>
      <w:b/>
      <w:bCs/>
    </w:rPr>
  </w:style>
  <w:style w:type="paragraph" w:styleId="NormalWeb">
    <w:name w:val="Normal (Web)"/>
    <w:basedOn w:val="Normal"/>
    <w:uiPriority w:val="99"/>
    <w:semiHidden/>
    <w:unhideWhenUsed/>
    <w:rsid w:val="006433C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semiHidden/>
    <w:rsid w:val="006433CC"/>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6433CC"/>
  </w:style>
  <w:style w:type="character" w:customStyle="1" w:styleId="Heading5Char">
    <w:name w:val="Heading 5 Char"/>
    <w:basedOn w:val="DefaultParagraphFont"/>
    <w:link w:val="Heading5"/>
    <w:uiPriority w:val="9"/>
    <w:semiHidden/>
    <w:rsid w:val="005F32B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9675">
      <w:bodyDiv w:val="1"/>
      <w:marLeft w:val="0"/>
      <w:marRight w:val="0"/>
      <w:marTop w:val="0"/>
      <w:marBottom w:val="0"/>
      <w:divBdr>
        <w:top w:val="none" w:sz="0" w:space="0" w:color="auto"/>
        <w:left w:val="none" w:sz="0" w:space="0" w:color="auto"/>
        <w:bottom w:val="none" w:sz="0" w:space="0" w:color="auto"/>
        <w:right w:val="none" w:sz="0" w:space="0" w:color="auto"/>
      </w:divBdr>
    </w:div>
    <w:div w:id="424230673">
      <w:bodyDiv w:val="1"/>
      <w:marLeft w:val="0"/>
      <w:marRight w:val="0"/>
      <w:marTop w:val="0"/>
      <w:marBottom w:val="0"/>
      <w:divBdr>
        <w:top w:val="none" w:sz="0" w:space="0" w:color="auto"/>
        <w:left w:val="none" w:sz="0" w:space="0" w:color="auto"/>
        <w:bottom w:val="none" w:sz="0" w:space="0" w:color="auto"/>
        <w:right w:val="none" w:sz="0" w:space="0" w:color="auto"/>
      </w:divBdr>
    </w:div>
    <w:div w:id="1406562430">
      <w:bodyDiv w:val="1"/>
      <w:marLeft w:val="0"/>
      <w:marRight w:val="0"/>
      <w:marTop w:val="0"/>
      <w:marBottom w:val="0"/>
      <w:divBdr>
        <w:top w:val="none" w:sz="0" w:space="0" w:color="auto"/>
        <w:left w:val="none" w:sz="0" w:space="0" w:color="auto"/>
        <w:bottom w:val="none" w:sz="0" w:space="0" w:color="auto"/>
        <w:right w:val="none" w:sz="0" w:space="0" w:color="auto"/>
      </w:divBdr>
    </w:div>
    <w:div w:id="1508406089">
      <w:bodyDiv w:val="1"/>
      <w:marLeft w:val="0"/>
      <w:marRight w:val="0"/>
      <w:marTop w:val="0"/>
      <w:marBottom w:val="0"/>
      <w:divBdr>
        <w:top w:val="none" w:sz="0" w:space="0" w:color="auto"/>
        <w:left w:val="none" w:sz="0" w:space="0" w:color="auto"/>
        <w:bottom w:val="none" w:sz="0" w:space="0" w:color="auto"/>
        <w:right w:val="none" w:sz="0" w:space="0" w:color="auto"/>
      </w:divBdr>
    </w:div>
    <w:div w:id="1677075527">
      <w:bodyDiv w:val="1"/>
      <w:marLeft w:val="0"/>
      <w:marRight w:val="0"/>
      <w:marTop w:val="0"/>
      <w:marBottom w:val="0"/>
      <w:divBdr>
        <w:top w:val="none" w:sz="0" w:space="0" w:color="auto"/>
        <w:left w:val="none" w:sz="0" w:space="0" w:color="auto"/>
        <w:bottom w:val="none" w:sz="0" w:space="0" w:color="auto"/>
        <w:right w:val="none" w:sz="0" w:space="0" w:color="auto"/>
      </w:divBdr>
    </w:div>
    <w:div w:id="19840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sucho bi</dc:creator>
  <cp:keywords/>
  <dc:description/>
  <cp:lastModifiedBy>sucho bi</cp:lastModifiedBy>
  <cp:revision>3</cp:revision>
  <dcterms:created xsi:type="dcterms:W3CDTF">2025-01-09T14:32:00Z</dcterms:created>
  <dcterms:modified xsi:type="dcterms:W3CDTF">2025-01-09T19:22:00Z</dcterms:modified>
</cp:coreProperties>
</file>