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sz w:val="18"/>
          <w:szCs w:val="18"/>
        </w:rPr>
      </w:pPr>
      <w:r w:rsidDel="00000000" w:rsidR="00000000" w:rsidRPr="00000000">
        <w:rPr>
          <w:b w:val="1"/>
          <w:sz w:val="18"/>
          <w:szCs w:val="18"/>
          <w:rtl w:val="0"/>
        </w:rPr>
        <w:t xml:space="preserve">1. Price by Country of Wine Origin</w:t>
      </w:r>
    </w:p>
    <w:p w:rsidR="00000000" w:rsidDel="00000000" w:rsidP="00000000" w:rsidRDefault="00000000" w:rsidRPr="00000000" w14:paraId="00000002">
      <w:pPr>
        <w:numPr>
          <w:ilvl w:val="0"/>
          <w:numId w:val="5"/>
        </w:numPr>
        <w:spacing w:after="240" w:before="240" w:lineRule="auto"/>
        <w:ind w:left="720" w:hanging="360"/>
        <w:rPr>
          <w:sz w:val="18"/>
          <w:szCs w:val="18"/>
        </w:rPr>
      </w:pPr>
      <w:r w:rsidDel="00000000" w:rsidR="00000000" w:rsidRPr="00000000">
        <w:rPr>
          <w:sz w:val="18"/>
          <w:szCs w:val="18"/>
          <w:rtl w:val="0"/>
        </w:rPr>
        <w:t xml:space="preserve">I</w:t>
      </w:r>
      <w:r w:rsidDel="00000000" w:rsidR="00000000" w:rsidRPr="00000000">
        <w:rPr>
          <w:sz w:val="18"/>
          <w:szCs w:val="18"/>
          <w:rtl w:val="0"/>
        </w:rPr>
        <w:t xml:space="preserve">taly and Spain demonstrate a wide variation in wine prices, ranging from $5 to over $500. On the other hand, countries like Romania and Bulgaria have more affordable wines, with prices typically under $50. This suggests that European markets offer wines for all budget ranges, but premium options are concentrated in a few countries.</w:t>
      </w:r>
    </w:p>
    <w:p w:rsidR="00000000" w:rsidDel="00000000" w:rsidP="00000000" w:rsidRDefault="00000000" w:rsidRPr="00000000" w14:paraId="00000003">
      <w:pPr>
        <w:spacing w:after="240" w:lineRule="auto"/>
        <w:rPr>
          <w:b w:val="1"/>
          <w:sz w:val="18"/>
          <w:szCs w:val="18"/>
        </w:rPr>
      </w:pPr>
      <w:r w:rsidDel="00000000" w:rsidR="00000000" w:rsidRPr="00000000">
        <w:rPr>
          <w:b w:val="1"/>
          <w:sz w:val="18"/>
          <w:szCs w:val="18"/>
          <w:rtl w:val="0"/>
        </w:rPr>
        <w:t xml:space="preserve">2. Points by Country of Wine Origin</w:t>
      </w:r>
    </w:p>
    <w:p w:rsidR="00000000" w:rsidDel="00000000" w:rsidP="00000000" w:rsidRDefault="00000000" w:rsidRPr="00000000" w14:paraId="00000004">
      <w:pPr>
        <w:numPr>
          <w:ilvl w:val="0"/>
          <w:numId w:val="2"/>
        </w:numPr>
        <w:spacing w:after="240" w:before="240" w:lineRule="auto"/>
        <w:ind w:left="720" w:hanging="360"/>
        <w:rPr>
          <w:sz w:val="18"/>
          <w:szCs w:val="18"/>
        </w:rPr>
      </w:pPr>
      <w:r w:rsidDel="00000000" w:rsidR="00000000" w:rsidRPr="00000000">
        <w:rPr>
          <w:sz w:val="18"/>
          <w:szCs w:val="18"/>
          <w:rtl w:val="0"/>
        </w:rPr>
        <w:t xml:space="preserve">France and Italy exhibit the highest diversity in wine quality, with points ranging from 80 to 98. This reflects their rich wine heritage and variety of styles. Meanwhile, countries like Bulgaria and Romania tend to cluster around mid-range quality (85 points on average), indicating room for improvement in premium offerings.</w:t>
      </w:r>
    </w:p>
    <w:p w:rsidR="00000000" w:rsidDel="00000000" w:rsidP="00000000" w:rsidRDefault="00000000" w:rsidRPr="00000000" w14:paraId="00000005">
      <w:pPr>
        <w:spacing w:after="240" w:lineRule="auto"/>
        <w:rPr>
          <w:b w:val="1"/>
          <w:sz w:val="18"/>
          <w:szCs w:val="18"/>
        </w:rPr>
      </w:pPr>
      <w:r w:rsidDel="00000000" w:rsidR="00000000" w:rsidRPr="00000000">
        <w:rPr>
          <w:b w:val="1"/>
          <w:sz w:val="18"/>
          <w:szCs w:val="18"/>
          <w:rtl w:val="0"/>
        </w:rPr>
        <w:t xml:space="preserve">3. Wine Varieties with the Highest Average Ratings</w:t>
      </w:r>
    </w:p>
    <w:p w:rsidR="00000000" w:rsidDel="00000000" w:rsidP="00000000" w:rsidRDefault="00000000" w:rsidRPr="00000000" w14:paraId="00000006">
      <w:pPr>
        <w:numPr>
          <w:ilvl w:val="0"/>
          <w:numId w:val="3"/>
        </w:numPr>
        <w:spacing w:after="240" w:before="240" w:lineRule="auto"/>
        <w:ind w:left="720" w:hanging="360"/>
        <w:rPr>
          <w:sz w:val="18"/>
          <w:szCs w:val="18"/>
        </w:rPr>
      </w:pPr>
      <w:r w:rsidDel="00000000" w:rsidR="00000000" w:rsidRPr="00000000">
        <w:rPr>
          <w:sz w:val="18"/>
          <w:szCs w:val="18"/>
          <w:rtl w:val="0"/>
        </w:rPr>
        <w:t xml:space="preserve">Terrantez, Tinta del Pais, and Gelber Traminer lead the rankings with average scores above 95. These varieties, though rare, are consistently recognized for their exceptional quality, suggesting they cater to niche but high-end markets.</w:t>
      </w:r>
    </w:p>
    <w:p w:rsidR="00000000" w:rsidDel="00000000" w:rsidP="00000000" w:rsidRDefault="00000000" w:rsidRPr="00000000" w14:paraId="00000007">
      <w:pPr>
        <w:spacing w:after="240" w:lineRule="auto"/>
        <w:rPr>
          <w:b w:val="1"/>
          <w:sz w:val="18"/>
          <w:szCs w:val="18"/>
        </w:rPr>
      </w:pPr>
      <w:r w:rsidDel="00000000" w:rsidR="00000000" w:rsidRPr="00000000">
        <w:rPr>
          <w:b w:val="1"/>
          <w:sz w:val="18"/>
          <w:szCs w:val="18"/>
          <w:rtl w:val="0"/>
        </w:rPr>
        <w:t xml:space="preserve">4. Price and Ratings Relationship</w:t>
      </w:r>
    </w:p>
    <w:p w:rsidR="00000000" w:rsidDel="00000000" w:rsidP="00000000" w:rsidRDefault="00000000" w:rsidRPr="00000000" w14:paraId="00000008">
      <w:pPr>
        <w:numPr>
          <w:ilvl w:val="0"/>
          <w:numId w:val="4"/>
        </w:numPr>
        <w:spacing w:after="240" w:before="240" w:lineRule="auto"/>
        <w:ind w:left="720" w:hanging="360"/>
        <w:rPr>
          <w:sz w:val="18"/>
          <w:szCs w:val="18"/>
        </w:rPr>
      </w:pPr>
      <w:r w:rsidDel="00000000" w:rsidR="00000000" w:rsidRPr="00000000">
        <w:rPr>
          <w:sz w:val="18"/>
          <w:szCs w:val="18"/>
          <w:rtl w:val="0"/>
        </w:rPr>
        <w:t xml:space="preserve">The scatter plot confirms the expectation that higher-rated wines tend to have higher prices. However, the presence of outliers, such as some affordable wines scoring above 90, indicates opportunities for budget-conscious consumers to find excellent value.</w:t>
      </w:r>
    </w:p>
    <w:p w:rsidR="00000000" w:rsidDel="00000000" w:rsidP="00000000" w:rsidRDefault="00000000" w:rsidRPr="00000000" w14:paraId="00000009">
      <w:pPr>
        <w:spacing w:after="240" w:lineRule="auto"/>
        <w:rPr>
          <w:b w:val="1"/>
          <w:sz w:val="18"/>
          <w:szCs w:val="18"/>
        </w:rPr>
      </w:pPr>
      <w:r w:rsidDel="00000000" w:rsidR="00000000" w:rsidRPr="00000000">
        <w:rPr>
          <w:b w:val="1"/>
          <w:sz w:val="18"/>
          <w:szCs w:val="18"/>
          <w:rtl w:val="0"/>
        </w:rPr>
        <w:t xml:space="preserve">5. Reviewer Preferences</w:t>
      </w:r>
    </w:p>
    <w:p w:rsidR="00000000" w:rsidDel="00000000" w:rsidP="00000000" w:rsidRDefault="00000000" w:rsidRPr="00000000" w14:paraId="0000000A">
      <w:pPr>
        <w:numPr>
          <w:ilvl w:val="0"/>
          <w:numId w:val="1"/>
        </w:numPr>
        <w:spacing w:after="240" w:before="240" w:lineRule="auto"/>
        <w:ind w:left="720" w:hanging="360"/>
        <w:rPr>
          <w:sz w:val="18"/>
          <w:szCs w:val="18"/>
        </w:rPr>
      </w:pPr>
      <w:r w:rsidDel="00000000" w:rsidR="00000000" w:rsidRPr="00000000">
        <w:rPr>
          <w:sz w:val="18"/>
          <w:szCs w:val="18"/>
          <w:rtl w:val="0"/>
        </w:rPr>
        <w:t xml:space="preserve">Roger Voss exhibits a strong preference for premium wineries like Salon and Château Pétrus, as evidenced by the high points_diff for these brands. Michael Schachner's inclination towards Italian wineries like Tenuta dell'Ornellaia highlights his appreciation for their distinct styles and quality.</w:t>
      </w:r>
    </w:p>
    <w:p w:rsidR="00000000" w:rsidDel="00000000" w:rsidP="00000000" w:rsidRDefault="00000000" w:rsidRPr="00000000" w14:paraId="0000000B">
      <w:pPr>
        <w:spacing w:after="240" w:before="240" w:lineRule="auto"/>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