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506" w:lineRule="atLeast" w:before="0" w:after="120"/>
        <w:jc w:val="center"/>
      </w:pPr>
      <w:r>
        <w:rPr>
          <w:rFonts w:eastAsia="SimHei" w:ascii="Times New Roman"/>
          <w:b/>
          <w:bCs/>
          <w:color w:val="000000"/>
          <w:sz w:val="44"/>
          <w:szCs w:val="44"/>
        </w:rPr>
        <w:t xml:space="preserve">SOFTWARE PURCHASE, ASSIGNMENT, EXCLUSIVE LICENCE,</w:t>
      </w:r>
    </w:p>
    <w:p>
      <w:pPr>
        <w:spacing w:line="506" w:lineRule="atLeast" w:before="0" w:after="120"/>
        <w:jc w:val="center"/>
      </w:pPr>
      <w:r>
        <w:rPr>
          <w:rFonts w:eastAsia="SimHei" w:ascii="Times New Roman"/>
          <w:b/>
          <w:bCs/>
          <w:color w:val="000000"/>
          <w:sz w:val="44"/>
          <w:szCs w:val="44"/>
        </w:rPr>
        <w:t xml:space="preserve">REVENUE SHARING AND TECHNICAL SERVICES AGREEMENT</w:t>
      </w:r>
    </w:p>
    <w:p>
      <w:pPr>
        <w:spacing w:before="0" w:after="480"/>
        <w:jc w:val="center"/>
      </w:pPr>
      <w:r>
        <w:rPr>
          <w:rFonts w:eastAsia="SimSun" w:ascii="Times New Roman"/>
          <w:i/>
          <w:iCs/>
          <w:color w:val="000000"/>
          <w:sz w:val="22"/>
          <w:szCs w:val="22"/>
        </w:rPr>
        <w:t xml:space="preserve">Verso × [Developer Name]</w:t>
      </w:r>
    </w:p>
    <w:p>
      <w:pPr>
        <w:spacing w:before="240" w:after="360" w:line="360"/>
        <w:jc w:val="center"/>
      </w:pPr>
      <w:r>
        <w:rPr>
          <w:rFonts w:eastAsia="SimHei" w:ascii="Times New Roman"/>
          <w:b/>
          <w:bCs/>
          <w:color w:val="000000"/>
          <w:sz w:val="26"/>
          <w:szCs w:val="26"/>
        </w:rPr>
        <w:t xml:space="preserve">PARTIES &amp; DETAILS</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4500"/>
        <w:gridCol w:w="4500"/>
      </w:tblGrid>
      <w:tr>
        <w:trPr>
          <w:cantSplit/>
        </w:trPr>
        <w:tc>
          <w:tcPr>
            <w:tcW w:type="pct" w:w="2500"/>
            <w:tcBorders>
              <w:top w:val="none" w:color="FFFFFF" w:sz="0"/>
              <w:left w:val="none" w:color="FFFFFF" w:sz="0"/>
              <w:bottom w:val="none" w:color="FFFFFF" w:sz="0"/>
              <w:right w:val="none" w:color="FFFFFF" w:sz="0"/>
            </w:tcBorders>
            <w:tcMar>
              <w:top w:type="dxa" w:w="80"/>
              <w:left w:type="dxa" w:w="0"/>
              <w:bottom w:type="dxa" w:w="80"/>
              <w:right w:type="dxa" w:w="120"/>
            </w:tcMar>
          </w:tcPr>
          <w:p>
            <w:pPr>
              <w:spacing w:line="360" w:after="80"/>
            </w:pPr>
            <w:r>
              <w:rPr>
                <w:rFonts w:eastAsia="SimHei" w:ascii="Times New Roman"/>
                <w:b/>
                <w:bCs/>
                <w:color w:val="000000"/>
                <w:sz w:val="24"/>
                <w:szCs w:val="24"/>
              </w:rPr>
              <w:t xml:space="preserve">PURCHASER (CLIENT):</w:t>
            </w:r>
          </w:p>
          <w:p>
            <w:pPr>
              <w:spacing w:line="360" w:after="80"/>
            </w:pPr>
            <w:r>
              <w:rPr>
                <w:rFonts w:eastAsia="SimSun" w:ascii="Times New Roman"/>
                <w:color w:val="000000"/>
                <w:sz w:val="24"/>
                <w:szCs w:val="24"/>
              </w:rPr>
              <w:t xml:space="preserve">Verso, a company incorporated under the laws of England and Wales</w:t>
            </w:r>
          </w:p>
          <w:p>
            <w:pPr>
              <w:spacing w:line="360" w:after="80"/>
            </w:pPr>
            <w:r>
              <w:rPr>
                <w:rFonts w:eastAsia="SimSun" w:ascii="Times New Roman"/>
                <w:color w:val="000000"/>
                <w:sz w:val="24"/>
                <w:szCs w:val="24"/>
              </w:rPr>
              <w:t xml:space="preserve">Co-Founder: Mr. Enrico [Full Legal Name]</w:t>
            </w:r>
          </w:p>
          <w:p>
            <w:pPr>
              <w:spacing w:line="360" w:after="80"/>
            </w:pPr>
            <w:r>
              <w:rPr>
                <w:rFonts w:eastAsia="SimSun" w:ascii="Times New Roman"/>
                <w:color w:val="000000"/>
                <w:sz w:val="24"/>
                <w:szCs w:val="24"/>
              </w:rPr>
              <w:t xml:space="preserve">Email: rico@versonow.com</w:t>
            </w:r>
          </w:p>
          <w:p>
            <w:pPr>
              <w:spacing w:line="360" w:after="80"/>
            </w:pPr>
            <w:r>
              <w:rPr>
                <w:rFonts w:eastAsia="SimSun" w:ascii="Times New Roman"/>
                <w:color w:val="000000"/>
                <w:sz w:val="24"/>
                <w:szCs w:val="24"/>
              </w:rPr>
              <w:t xml:space="preserve">Website: versonow.com</w:t>
            </w:r>
          </w:p>
          <w:p>
            <w:pPr>
              <w:spacing w:line="360" w:after="80"/>
            </w:pPr>
            <w:r>
              <w:rPr>
                <w:rFonts w:eastAsia="SimSun" w:ascii="Times New Roman"/>
                <w:color w:val="000000"/>
                <w:sz w:val="24"/>
                <w:szCs w:val="24"/>
              </w:rPr>
              <w:t xml:space="preserve">Registered Office: [UK Address]</w:t>
            </w:r>
          </w:p>
        </w:tc>
        <w:tc>
          <w:tcPr>
            <w:tcW w:type="pct" w:w="2500"/>
            <w:tcBorders>
              <w:top w:val="none" w:color="FFFFFF" w:sz="0"/>
              <w:left w:val="none" w:color="FFFFFF" w:sz="0"/>
              <w:bottom w:val="none" w:color="FFFFFF" w:sz="0"/>
              <w:right w:val="none" w:color="FFFFFF" w:sz="0"/>
            </w:tcBorders>
            <w:tcMar>
              <w:top w:type="dxa" w:w="80"/>
              <w:left w:type="dxa" w:w="120"/>
              <w:bottom w:type="dxa" w:w="80"/>
              <w:right w:type="dxa" w:w="0"/>
            </w:tcMar>
          </w:tcPr>
          <w:p>
            <w:pPr>
              <w:spacing w:line="360" w:after="80"/>
            </w:pPr>
            <w:r>
              <w:rPr>
                <w:rFonts w:eastAsia="SimHei" w:ascii="Times New Roman"/>
                <w:b/>
                <w:bCs/>
                <w:color w:val="000000"/>
                <w:sz w:val="24"/>
                <w:szCs w:val="24"/>
              </w:rPr>
              <w:t xml:space="preserve">DEVELOPER:</w:t>
            </w:r>
          </w:p>
          <w:p>
            <w:pPr>
              <w:spacing w:line="360" w:after="80"/>
            </w:pPr>
            <w:r>
              <w:rPr>
                <w:rFonts w:eastAsia="SimSun" w:ascii="Times New Roman"/>
                <w:color w:val="000000"/>
                <w:sz w:val="24"/>
                <w:szCs w:val="24"/>
              </w:rPr>
              <w:t xml:space="preserve">[Developer Full Legal Name]</w:t>
            </w:r>
          </w:p>
          <w:p>
            <w:pPr>
              <w:spacing w:line="360" w:after="80"/>
            </w:pPr>
            <w:r>
              <w:rPr>
                <w:rFonts w:eastAsia="SimSun" w:ascii="Times New Roman"/>
                <w:color w:val="000000"/>
                <w:sz w:val="24"/>
                <w:szCs w:val="24"/>
              </w:rPr>
              <w:t xml:space="preserve">An Indian citizen, Software Developer</w:t>
            </w:r>
          </w:p>
          <w:p>
            <w:pPr>
              <w:spacing w:line="360" w:after="80"/>
            </w:pPr>
            <w:r>
              <w:rPr>
                <w:rFonts w:eastAsia="SimSun" w:ascii="Times New Roman"/>
                <w:color w:val="000000"/>
                <w:sz w:val="24"/>
                <w:szCs w:val="24"/>
              </w:rPr>
              <w:t xml:space="preserve">Company / Trading Name (if any): [Insert]</w:t>
            </w:r>
          </w:p>
          <w:p>
            <w:pPr>
              <w:spacing w:line="360" w:after="80"/>
            </w:pPr>
            <w:r>
              <w:rPr>
                <w:rFonts w:eastAsia="SimSun" w:ascii="Times New Roman"/>
                <w:color w:val="000000"/>
                <w:sz w:val="24"/>
                <w:szCs w:val="24"/>
              </w:rPr>
              <w:t xml:space="preserve">Email: [Developer Email]</w:t>
            </w:r>
          </w:p>
          <w:p>
            <w:pPr>
              <w:spacing w:line="360" w:after="80"/>
            </w:pPr>
            <w:r>
              <w:rPr>
                <w:rFonts w:eastAsia="SimSun" w:ascii="Times New Roman"/>
                <w:color w:val="000000"/>
                <w:sz w:val="24"/>
                <w:szCs w:val="24"/>
              </w:rPr>
              <w:t xml:space="preserve">Resident Address: [India Address]</w:t>
            </w:r>
          </w:p>
        </w:tc>
      </w:tr>
    </w:tbl>
    <w:p>
      <w:pPr>
        <w:spacing w:before="360" w:after="240" w:line="360"/>
        <w:jc w:val="center"/>
      </w:pPr>
      <w:r>
        <w:rPr>
          <w:rFonts w:eastAsia="SimSun" w:ascii="Times New Roman"/>
          <w:b/>
          <w:bCs/>
          <w:color w:val="000000"/>
          <w:sz w:val="24"/>
          <w:szCs w:val="24"/>
        </w:rPr>
        <w:t xml:space="preserve">Effective Date: </w:t>
      </w:r>
      <w:r>
        <w:rPr>
          <w:rFonts w:eastAsia="SimSun" w:ascii="Times New Roman"/>
          <w:color w:val="000000"/>
          <w:sz w:val="24"/>
          <w:szCs w:val="24"/>
        </w:rPr>
        <w:t xml:space="preserve">[INSERT DATE]</w:t>
      </w:r>
    </w:p>
    <w:p>
      <w:pPr>
        <w:spacing w:line="360" w:after="240"/>
        <w:ind w:firstLine="480"/>
        <w:jc w:val="both"/>
      </w:pPr>
      <w:r>
        <w:rPr>
          <w:rFonts w:eastAsia="SimSun" w:ascii="Times New Roman"/>
          <w:color w:val="000000"/>
          <w:sz w:val="24"/>
          <w:szCs w:val="24"/>
        </w:rPr>
        <w:t xml:space="preserve">This Agreement is entered into by the Parties named above and governs the purchase, assignment, exclusive licensing, revenue sharing, and ongoing technical services relating to the proprietary Artificial Intelligence software platform known as THE OPTIMISM ENGINE. The Purchaser and the Developer are hereinafter individually referred to as a "Party" and collectively as the "Parties".</w:t>
      </w:r>
    </w:p>
    <w:p>
      <w:pPr>
        <w:pStyle w:val="Heading1"/>
        <w:keepNext/>
        <w:spacing w:before="360" w:after="180" w:line="360"/>
      </w:pPr>
      <w:r>
        <w:rPr>
          <w:rFonts w:eastAsia="SimHei" w:ascii="Times New Roman"/>
          <w:b/>
          <w:bCs/>
          <w:color w:val="000000"/>
          <w:sz w:val="30"/>
          <w:szCs w:val="30"/>
        </w:rPr>
        <w:t xml:space="preserve">1.  Background and Purpose</w:t>
      </w:r>
    </w:p>
    <w:p>
      <w:pPr>
        <w:spacing w:line="360" w:after="120"/>
        <w:ind w:firstLine="0"/>
        <w:jc w:val="both"/>
      </w:pPr>
      <w:r>
        <w:rPr>
          <w:rFonts w:eastAsia="SimSun" w:ascii="Times New Roman"/>
          <w:color w:val="000000"/>
          <w:sz w:val="24"/>
          <w:szCs w:val="24"/>
        </w:rPr>
        <w:t xml:space="preserve">1.1  The Developer is an experienced software developer possessing specialised expertise in artificial intelligence, software architecture, machine learning, application development, and digital mental wellbeing technologies.</w:t>
      </w:r>
    </w:p>
    <w:p>
      <w:pPr>
        <w:spacing w:line="360" w:after="120"/>
        <w:ind w:firstLine="0"/>
        <w:jc w:val="both"/>
      </w:pPr>
      <w:r>
        <w:rPr>
          <w:rFonts w:eastAsia="SimSun" w:ascii="Times New Roman"/>
          <w:color w:val="000000"/>
          <w:sz w:val="24"/>
          <w:szCs w:val="24"/>
        </w:rPr>
        <w:t xml:space="preserve">1.2  Prior to the execution of this Agreement, the Developer independently conceived, designed, developed, and exclusively owns a proprietary Artificial Intelligence software platform known as "THE OPTIMISM ENGINE" (hereinafter referred to as the "Software"), together with its complete source code, object code, software architecture, algorithms, databases, APIs, user interface, documentation, workflows, prompts, training logic, technical know-how, and all associated Intellectual Property Rights.</w:t>
      </w:r>
    </w:p>
    <w:p>
      <w:pPr>
        <w:spacing w:line="360" w:after="120"/>
        <w:ind w:firstLine="0"/>
        <w:jc w:val="both"/>
      </w:pPr>
      <w:r>
        <w:rPr>
          <w:rFonts w:eastAsia="SimSun" w:ascii="Times New Roman"/>
          <w:color w:val="000000"/>
          <w:sz w:val="24"/>
          <w:szCs w:val="24"/>
        </w:rPr>
        <w:t xml:space="preserve">1.3  The Software is a proprietary Artificial Intelligence-powered emotional wellbeing platform specifically designed to assist users in recognising, understanding, and positively reframing negative thoughts, emotions, and inner dialogue through intelligent conversational interactions and behavioural guidance.</w:t>
      </w:r>
    </w:p>
    <w:p>
      <w:pPr>
        <w:spacing w:line="360" w:after="120"/>
        <w:ind w:firstLine="0"/>
        <w:jc w:val="both"/>
      </w:pPr>
      <w:r>
        <w:rPr>
          <w:rFonts w:eastAsia="SimSun" w:ascii="Times New Roman"/>
          <w:color w:val="000000"/>
          <w:sz w:val="24"/>
          <w:szCs w:val="24"/>
        </w:rPr>
        <w:t xml:space="preserve">1.4  The Software was independently developed by the Developer at her own cost, effort, and expertise and does not constitute software commissioned, financed, or developed on behalf of the Purchaser. The Parties expressly acknowledge that the Software, together with all present and future enhancements, constitutes the independent intellectual creation and proprietary technology of the Developer and was conceived, designed, and substantially developed entirely by the Developer prior to the execution of this Agreement without any contribution, funding, or ownership claim from the Purchaser.</w:t>
      </w:r>
    </w:p>
    <w:p>
      <w:pPr>
        <w:spacing w:line="360" w:after="120"/>
        <w:ind w:firstLine="0"/>
        <w:jc w:val="both"/>
      </w:pPr>
      <w:r>
        <w:rPr>
          <w:rFonts w:eastAsia="SimSun" w:ascii="Times New Roman"/>
          <w:color w:val="000000"/>
          <w:sz w:val="24"/>
          <w:szCs w:val="24"/>
        </w:rPr>
        <w:t xml:space="preserve">1.5  Having evaluated the Software and its commercial potential, the Purchaser expressed its intention to acquire the Software together with all associated Intellectual Property Rights for commercial exploitation through Verso, a sales wellbeing business operating a proprietary diagnostic framework known as the Sales Wellbeing Map.</w:t>
      </w:r>
    </w:p>
    <w:p>
      <w:pPr>
        <w:spacing w:line="360" w:after="120"/>
        <w:ind w:firstLine="0"/>
        <w:jc w:val="both"/>
      </w:pPr>
      <w:r>
        <w:rPr>
          <w:rFonts w:eastAsia="SimSun" w:ascii="Times New Roman"/>
          <w:color w:val="000000"/>
          <w:sz w:val="24"/>
          <w:szCs w:val="24"/>
        </w:rPr>
        <w:t xml:space="preserve">1.6  The Developer offered to transfer ownership of the Software for a total purchase consideration of INR Rs. 40,00,000/- (Rupees Forty Lakhs Only). The Purchaser represented that, instead of paying the purchase consideration upfront, it desired to first launch and commercially exploit the Software, assess its market acceptance, and generate revenue therefrom before discharging the agreed purchase consideration.</w:t>
      </w:r>
    </w:p>
    <w:p>
      <w:pPr>
        <w:spacing w:line="360" w:after="120"/>
        <w:ind w:firstLine="0"/>
        <w:jc w:val="both"/>
      </w:pPr>
      <w:r>
        <w:rPr>
          <w:rFonts w:eastAsia="SimSun" w:ascii="Times New Roman"/>
          <w:color w:val="000000"/>
          <w:sz w:val="24"/>
          <w:szCs w:val="24"/>
        </w:rPr>
        <w:t xml:space="preserve">1.7  Upon the Purchaser’s request, the Developer agreed to defer receipt of the purchase consideration subject to the Purchaser paying the Developer the agreed Revenue Share from commercialisation of the Software in accordance with this Agreement, and to provide ongoing technical support, software maintenance, AI optimisation, feature enhancements, bug fixes, security updates, and future software development services upon the terms set out herein.</w:t>
      </w:r>
    </w:p>
    <w:p>
      <w:pPr>
        <w:spacing w:line="360" w:after="120"/>
        <w:ind w:firstLine="0"/>
        <w:jc w:val="both"/>
      </w:pPr>
      <w:r>
        <w:rPr>
          <w:rFonts w:eastAsia="SimSun" w:ascii="Times New Roman"/>
          <w:color w:val="000000"/>
          <w:sz w:val="24"/>
          <w:szCs w:val="24"/>
        </w:rPr>
        <w:t xml:space="preserve">1.8  This Agreement sets out the complete terms on which the Developer shall sell, license, and support the Software, and on which the Purchaser shall pay the purchase consideration through deferred revenue share payments and acquire full ownership upon completion.</w:t>
      </w:r>
    </w:p>
    <w:p>
      <w:pPr>
        <w:pStyle w:val="Heading1"/>
        <w:keepNext/>
        <w:spacing w:before="360" w:after="180" w:line="360"/>
      </w:pPr>
      <w:r>
        <w:rPr>
          <w:rFonts w:eastAsia="SimHei" w:ascii="Times New Roman"/>
          <w:b/>
          <w:bCs/>
          <w:color w:val="000000"/>
          <w:sz w:val="30"/>
          <w:szCs w:val="30"/>
        </w:rPr>
        <w:t xml:space="preserve">2.  Definitions</w:t>
      </w:r>
    </w:p>
    <w:p>
      <w:pPr>
        <w:spacing w:line="360" w:after="240"/>
        <w:ind w:firstLine="0"/>
        <w:jc w:val="both"/>
      </w:pPr>
      <w:r>
        <w:rPr>
          <w:rFonts w:eastAsia="SimSun" w:ascii="Times New Roman"/>
          <w:color w:val="000000"/>
          <w:sz w:val="24"/>
          <w:szCs w:val="24"/>
        </w:rPr>
        <w:t xml:space="preserve">In this Agreement, the following terms have the meanings set out below:</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2250"/>
        <w:gridCol w:w="6750"/>
      </w:tblGrid>
      <w:tr>
        <w:trPr>
          <w:cantSplit/>
          <w:tblHeader/>
        </w:trPr>
        <w:tc>
          <w:tcPr>
            <w:tcW w:type="pct" w:w="1250"/>
            <w:shd w:fill="F2EEE8" w:color="auto" w:val="clear"/>
            <w:tcMar>
              <w:top w:type="dxa" w:w="100"/>
              <w:left w:type="dxa" w:w="120"/>
              <w:bottom w:type="dxa" w:w="100"/>
              <w:right w:type="dxa" w:w="120"/>
            </w:tcMar>
          </w:tcPr>
          <w:p>
            <w:pPr>
              <w:spacing w:line="360"/>
              <w:jc w:val="left"/>
            </w:pPr>
            <w:r>
              <w:rPr>
                <w:rFonts w:eastAsia="SimHei" w:ascii="Times New Roman"/>
                <w:b/>
                <w:bCs/>
                <w:color w:val="000000"/>
                <w:sz w:val="24"/>
                <w:szCs w:val="24"/>
              </w:rPr>
              <w:t xml:space="preserve">Term</w:t>
            </w:r>
          </w:p>
        </w:tc>
        <w:tc>
          <w:tcPr>
            <w:tcW w:type="pct" w:w="3750"/>
            <w:shd w:fill="F2EEE8" w:color="auto" w:val="clear"/>
            <w:tcMar>
              <w:top w:type="dxa" w:w="100"/>
              <w:left w:type="dxa" w:w="120"/>
              <w:bottom w:type="dxa" w:w="100"/>
              <w:right w:type="dxa" w:w="120"/>
            </w:tcMar>
          </w:tcPr>
          <w:p>
            <w:pPr>
              <w:spacing w:line="360"/>
              <w:jc w:val="left"/>
            </w:pPr>
            <w:r>
              <w:rPr>
                <w:rFonts w:eastAsia="SimHei" w:ascii="Times New Roman"/>
                <w:b/>
                <w:bCs/>
                <w:color w:val="000000"/>
                <w:sz w:val="24"/>
                <w:szCs w:val="24"/>
              </w:rPr>
              <w:t xml:space="preserve">Definition</w:t>
            </w:r>
          </w:p>
        </w:tc>
      </w:tr>
      <w:tr>
        <w:trPr>
          <w:cantSplit/>
        </w:trPr>
        <w:tc>
          <w:tcPr>
            <w:tcW w:type="pct" w:w="1250"/>
            <w:tcMar>
              <w:top w:type="dxa" w:w="100"/>
              <w:left w:type="dxa" w:w="120"/>
              <w:bottom w:type="dxa" w:w="100"/>
              <w:right w:type="dxa" w:w="120"/>
            </w:tcMar>
          </w:tcPr>
          <w:p>
            <w:pPr>
              <w:spacing w:line="360"/>
              <w:jc w:val="left"/>
            </w:pPr>
            <w:r>
              <w:rPr>
                <w:rFonts w:eastAsia="SimSun" w:ascii="Times New Roman"/>
                <w:b/>
                <w:bCs/>
                <w:color w:val="000000"/>
                <w:sz w:val="24"/>
                <w:szCs w:val="24"/>
              </w:rPr>
              <w:t xml:space="preserve">Agreement</w:t>
            </w:r>
          </w:p>
        </w:tc>
        <w:tc>
          <w:tcPr>
            <w:tcW w:type="pct" w:w="3750"/>
            <w:tcMar>
              <w:top w:type="dxa" w:w="100"/>
              <w:left w:type="dxa" w:w="120"/>
              <w:bottom w:type="dxa" w:w="100"/>
              <w:right w:type="dxa" w:w="120"/>
            </w:tcMar>
          </w:tcPr>
          <w:p>
            <w:pPr>
              <w:spacing w:line="360"/>
              <w:jc w:val="both"/>
            </w:pPr>
            <w:r>
              <w:rPr>
                <w:rFonts w:eastAsia="SimSun" w:ascii="Times New Roman"/>
                <w:color w:val="000000"/>
                <w:sz w:val="24"/>
                <w:szCs w:val="24"/>
              </w:rPr>
              <w:t xml:space="preserve">This Software Purchase, Assignment, Exclusive Licence, Revenue Sharing and Technical Services Agreement, including all Schedules attached hereto and any amendments made in writing pursuant to Clause 12.</w:t>
            </w:r>
          </w:p>
        </w:tc>
      </w:tr>
      <w:tr>
        <w:trPr>
          <w:cantSplit/>
        </w:trPr>
        <w:tc>
          <w:tcPr>
            <w:tcW w:type="pct" w:w="1250"/>
            <w:tcMar>
              <w:top w:type="dxa" w:w="100"/>
              <w:left w:type="dxa" w:w="120"/>
              <w:bottom w:type="dxa" w:w="100"/>
              <w:right w:type="dxa" w:w="120"/>
            </w:tcMar>
          </w:tcPr>
          <w:p>
            <w:pPr>
              <w:spacing w:line="360"/>
              <w:jc w:val="left"/>
            </w:pPr>
            <w:r>
              <w:rPr>
                <w:rFonts w:eastAsia="SimSun" w:ascii="Times New Roman"/>
                <w:b/>
                <w:bCs/>
                <w:color w:val="000000"/>
                <w:sz w:val="24"/>
                <w:szCs w:val="24"/>
              </w:rPr>
              <w:t xml:space="preserve">Software</w:t>
            </w:r>
          </w:p>
        </w:tc>
        <w:tc>
          <w:tcPr>
            <w:tcW w:type="pct" w:w="3750"/>
            <w:tcMar>
              <w:top w:type="dxa" w:w="100"/>
              <w:left w:type="dxa" w:w="120"/>
              <w:bottom w:type="dxa" w:w="100"/>
              <w:right w:type="dxa" w:w="120"/>
            </w:tcMar>
          </w:tcPr>
          <w:p>
            <w:pPr>
              <w:spacing w:line="360"/>
              <w:jc w:val="both"/>
            </w:pPr>
            <w:r>
              <w:rPr>
                <w:rFonts w:eastAsia="SimSun" w:ascii="Times New Roman"/>
                <w:color w:val="000000"/>
                <w:sz w:val="24"/>
                <w:szCs w:val="24"/>
              </w:rPr>
              <w:t xml:space="preserve">The proprietary Artificial Intelligence platform known as "THE OPTIMISM ENGINE", including without limitation all source code, object code, AI models, prompts, prompt libraries, algorithms, workflows, APIs, databases, architecture, software framework, user interface, dashboards, mood tracking systems, gratitude journal module, grounding exercise module, emotional wellbeing tools, analytics engine, progress tracking engine, documentation, technical know-how, future updates, enhancements, derivative works, and every other component forming part of or connected with THE OPTIMISM ENGINE, together with all Intellectual Property Rights subsisting therein.</w:t>
            </w:r>
          </w:p>
        </w:tc>
      </w:tr>
      <w:tr>
        <w:trPr>
          <w:cantSplit/>
        </w:trPr>
        <w:tc>
          <w:tcPr>
            <w:tcW w:type="pct" w:w="1250"/>
            <w:tcMar>
              <w:top w:type="dxa" w:w="100"/>
              <w:left w:type="dxa" w:w="120"/>
              <w:bottom w:type="dxa" w:w="100"/>
              <w:right w:type="dxa" w:w="120"/>
            </w:tcMar>
          </w:tcPr>
          <w:p>
            <w:pPr>
              <w:spacing w:line="360"/>
              <w:jc w:val="left"/>
            </w:pPr>
            <w:r>
              <w:rPr>
                <w:rFonts w:eastAsia="SimSun" w:ascii="Times New Roman"/>
                <w:b/>
                <w:bCs/>
                <w:color w:val="000000"/>
                <w:sz w:val="24"/>
                <w:szCs w:val="24"/>
              </w:rPr>
              <w:t xml:space="preserve">Purchase Consideration</w:t>
            </w:r>
          </w:p>
        </w:tc>
        <w:tc>
          <w:tcPr>
            <w:tcW w:type="pct" w:w="3750"/>
            <w:tcMar>
              <w:top w:type="dxa" w:w="100"/>
              <w:left w:type="dxa" w:w="120"/>
              <w:bottom w:type="dxa" w:w="100"/>
              <w:right w:type="dxa" w:w="120"/>
            </w:tcMar>
          </w:tcPr>
          <w:p>
            <w:pPr>
              <w:spacing w:line="360"/>
              <w:jc w:val="both"/>
            </w:pPr>
            <w:r>
              <w:rPr>
                <w:rFonts w:eastAsia="SimSun" w:ascii="Times New Roman"/>
                <w:color w:val="000000"/>
                <w:sz w:val="24"/>
                <w:szCs w:val="24"/>
              </w:rPr>
              <w:t xml:space="preserve">The total sum of INR Rs. 40,00,000/- (Rupees Forty Lakhs Only) payable by the Purchaser to the Developer for acquisition of the Software, to be discharged through Revenue Share payments and any top-up payments in accordance with Clause 6.</w:t>
            </w:r>
          </w:p>
        </w:tc>
      </w:tr>
      <w:tr>
        <w:trPr>
          <w:cantSplit/>
        </w:trPr>
        <w:tc>
          <w:tcPr>
            <w:tcW w:type="pct" w:w="1250"/>
            <w:tcMar>
              <w:top w:type="dxa" w:w="100"/>
              <w:left w:type="dxa" w:w="120"/>
              <w:bottom w:type="dxa" w:w="100"/>
              <w:right w:type="dxa" w:w="120"/>
            </w:tcMar>
          </w:tcPr>
          <w:p>
            <w:pPr>
              <w:spacing w:line="360"/>
              <w:jc w:val="left"/>
            </w:pPr>
            <w:r>
              <w:rPr>
                <w:rFonts w:eastAsia="SimSun" w:ascii="Times New Roman"/>
                <w:b/>
                <w:bCs/>
                <w:color w:val="000000"/>
                <w:sz w:val="24"/>
                <w:szCs w:val="24"/>
              </w:rPr>
              <w:t xml:space="preserve">Revenue Share</w:t>
            </w:r>
          </w:p>
        </w:tc>
        <w:tc>
          <w:tcPr>
            <w:tcW w:type="pct" w:w="3750"/>
            <w:tcMar>
              <w:top w:type="dxa" w:w="100"/>
              <w:left w:type="dxa" w:w="120"/>
              <w:bottom w:type="dxa" w:w="100"/>
              <w:right w:type="dxa" w:w="120"/>
            </w:tcMar>
          </w:tcPr>
          <w:p>
            <w:pPr>
              <w:spacing w:line="360"/>
              <w:jc w:val="both"/>
            </w:pPr>
            <w:r>
              <w:rPr>
                <w:rFonts w:eastAsia="SimSun" w:ascii="Times New Roman"/>
                <w:color w:val="000000"/>
                <w:sz w:val="24"/>
                <w:szCs w:val="24"/>
              </w:rPr>
              <w:t xml:space="preserve">The percentage of Gross Revenue payable by the Purchaser to the Developer under Clause 6 of this Agreement, applied towards discharge of the Purchase Consideration until paid in full.</w:t>
            </w:r>
          </w:p>
        </w:tc>
      </w:tr>
      <w:tr>
        <w:trPr>
          <w:cantSplit/>
        </w:trPr>
        <w:tc>
          <w:tcPr>
            <w:tcW w:type="pct" w:w="1250"/>
            <w:tcMar>
              <w:top w:type="dxa" w:w="100"/>
              <w:left w:type="dxa" w:w="120"/>
              <w:bottom w:type="dxa" w:w="100"/>
              <w:right w:type="dxa" w:w="120"/>
            </w:tcMar>
          </w:tcPr>
          <w:p>
            <w:pPr>
              <w:spacing w:line="360"/>
              <w:jc w:val="left"/>
            </w:pPr>
            <w:r>
              <w:rPr>
                <w:rFonts w:eastAsia="SimSun" w:ascii="Times New Roman"/>
                <w:b/>
                <w:bCs/>
                <w:color w:val="000000"/>
                <w:sz w:val="24"/>
                <w:szCs w:val="24"/>
              </w:rPr>
              <w:t xml:space="preserve">Gross Revenue</w:t>
            </w:r>
          </w:p>
        </w:tc>
        <w:tc>
          <w:tcPr>
            <w:tcW w:type="pct" w:w="3750"/>
            <w:tcMar>
              <w:top w:type="dxa" w:w="100"/>
              <w:left w:type="dxa" w:w="120"/>
              <w:bottom w:type="dxa" w:w="100"/>
              <w:right w:type="dxa" w:w="120"/>
            </w:tcMar>
          </w:tcPr>
          <w:p>
            <w:pPr>
              <w:spacing w:line="360"/>
              <w:jc w:val="both"/>
            </w:pPr>
            <w:r>
              <w:rPr>
                <w:rFonts w:eastAsia="SimSun" w:ascii="Times New Roman"/>
                <w:color w:val="000000"/>
                <w:sz w:val="24"/>
                <w:szCs w:val="24"/>
              </w:rPr>
              <w:t xml:space="preserve">All monies, subscription fees, licence fees, service fees, usage charges, implementation fees, and every other amount received by the Purchaser directly or indirectly from commercialisation of the Software, without deduction of operational expenses, marketing costs, or third-party commissions. Net of VAT/GST, payment processing fees, and mandatory refunds actually issued.</w:t>
            </w:r>
          </w:p>
        </w:tc>
      </w:tr>
      <w:tr>
        <w:trPr>
          <w:cantSplit/>
        </w:trPr>
        <w:tc>
          <w:tcPr>
            <w:tcW w:type="pct" w:w="1250"/>
            <w:tcMar>
              <w:top w:type="dxa" w:w="100"/>
              <w:left w:type="dxa" w:w="120"/>
              <w:bottom w:type="dxa" w:w="100"/>
              <w:right w:type="dxa" w:w="120"/>
            </w:tcMar>
          </w:tcPr>
          <w:p>
            <w:pPr>
              <w:spacing w:line="360"/>
              <w:jc w:val="left"/>
            </w:pPr>
            <w:r>
              <w:rPr>
                <w:rFonts w:eastAsia="SimSun" w:ascii="Times New Roman"/>
                <w:b/>
                <w:bCs/>
                <w:color w:val="000000"/>
                <w:sz w:val="24"/>
                <w:szCs w:val="24"/>
              </w:rPr>
              <w:t xml:space="preserve">Commercial Launch</w:t>
            </w:r>
          </w:p>
        </w:tc>
        <w:tc>
          <w:tcPr>
            <w:tcW w:type="pct" w:w="3750"/>
            <w:tcMar>
              <w:top w:type="dxa" w:w="100"/>
              <w:left w:type="dxa" w:w="120"/>
              <w:bottom w:type="dxa" w:w="100"/>
              <w:right w:type="dxa" w:w="120"/>
            </w:tcMar>
          </w:tcPr>
          <w:p>
            <w:pPr>
              <w:spacing w:line="360"/>
              <w:jc w:val="both"/>
            </w:pPr>
            <w:r>
              <w:rPr>
                <w:rFonts w:eastAsia="SimSun" w:ascii="Times New Roman"/>
                <w:color w:val="000000"/>
                <w:sz w:val="24"/>
                <w:szCs w:val="24"/>
              </w:rPr>
              <w:t xml:space="preserve">The date from which the Purchaser commercially deploys, licenses, sells, markets, subscribes, or otherwise exploits the Software for monetary consideration, whether directly through Verso or through any subsidiary, affiliate, or sub-licensee.</w:t>
            </w:r>
          </w:p>
        </w:tc>
      </w:tr>
      <w:tr>
        <w:trPr>
          <w:cantSplit/>
        </w:trPr>
        <w:tc>
          <w:tcPr>
            <w:tcW w:type="pct" w:w="1250"/>
            <w:tcMar>
              <w:top w:type="dxa" w:w="100"/>
              <w:left w:type="dxa" w:w="120"/>
              <w:bottom w:type="dxa" w:w="100"/>
              <w:right w:type="dxa" w:w="120"/>
            </w:tcMar>
          </w:tcPr>
          <w:p>
            <w:pPr>
              <w:spacing w:line="360"/>
              <w:jc w:val="left"/>
            </w:pPr>
            <w:r>
              <w:rPr>
                <w:rFonts w:eastAsia="SimSun" w:ascii="Times New Roman"/>
                <w:b/>
                <w:bCs/>
                <w:color w:val="000000"/>
                <w:sz w:val="24"/>
                <w:szCs w:val="24"/>
              </w:rPr>
              <w:t xml:space="preserve">Intellectual Property Rights</w:t>
            </w:r>
          </w:p>
        </w:tc>
        <w:tc>
          <w:tcPr>
            <w:tcW w:type="pct" w:w="3750"/>
            <w:tcMar>
              <w:top w:type="dxa" w:w="100"/>
              <w:left w:type="dxa" w:w="120"/>
              <w:bottom w:type="dxa" w:w="100"/>
              <w:right w:type="dxa" w:w="120"/>
            </w:tcMar>
          </w:tcPr>
          <w:p>
            <w:pPr>
              <w:spacing w:line="360"/>
              <w:jc w:val="both"/>
            </w:pPr>
            <w:r>
              <w:rPr>
                <w:rFonts w:eastAsia="SimSun" w:ascii="Times New Roman"/>
                <w:color w:val="000000"/>
                <w:sz w:val="24"/>
                <w:szCs w:val="24"/>
              </w:rPr>
              <w:t xml:space="preserve">All patents, copyrights, database rights, design rights, trade marks, trade secrets, know-how, source code rights, and every other proprietary right recognised under applicable law, whether registered or unregistered, anywhere in the world.</w:t>
            </w:r>
          </w:p>
        </w:tc>
      </w:tr>
      <w:tr>
        <w:trPr>
          <w:cantSplit/>
        </w:trPr>
        <w:tc>
          <w:tcPr>
            <w:tcW w:type="pct" w:w="1250"/>
            <w:tcMar>
              <w:top w:type="dxa" w:w="100"/>
              <w:left w:type="dxa" w:w="120"/>
              <w:bottom w:type="dxa" w:w="100"/>
              <w:right w:type="dxa" w:w="120"/>
            </w:tcMar>
          </w:tcPr>
          <w:p>
            <w:pPr>
              <w:spacing w:line="360"/>
              <w:jc w:val="left"/>
            </w:pPr>
            <w:r>
              <w:rPr>
                <w:rFonts w:eastAsia="SimSun" w:ascii="Times New Roman"/>
                <w:b/>
                <w:bCs/>
                <w:color w:val="000000"/>
                <w:sz w:val="24"/>
                <w:szCs w:val="24"/>
              </w:rPr>
              <w:t xml:space="preserve">Foreground IP</w:t>
            </w:r>
          </w:p>
        </w:tc>
        <w:tc>
          <w:tcPr>
            <w:tcW w:type="pct" w:w="3750"/>
            <w:tcMar>
              <w:top w:type="dxa" w:w="100"/>
              <w:left w:type="dxa" w:w="120"/>
              <w:bottom w:type="dxa" w:w="100"/>
              <w:right w:type="dxa" w:w="120"/>
            </w:tcMar>
          </w:tcPr>
          <w:p>
            <w:pPr>
              <w:spacing w:line="360"/>
              <w:jc w:val="both"/>
            </w:pPr>
            <w:r>
              <w:rPr>
                <w:rFonts w:eastAsia="SimSun" w:ascii="Times New Roman"/>
                <w:color w:val="000000"/>
                <w:sz w:val="24"/>
                <w:szCs w:val="24"/>
              </w:rPr>
              <w:t xml:space="preserve">All Intellectual Property Rights created, developed, or arising directly or indirectly from the Technical Services performed under this Agreement after the Effective Date, including enhancements, updates, bug fixes, and new modules delivered by the Developer.</w:t>
            </w:r>
          </w:p>
        </w:tc>
      </w:tr>
      <w:tr>
        <w:trPr>
          <w:cantSplit/>
        </w:trPr>
        <w:tc>
          <w:tcPr>
            <w:tcW w:type="pct" w:w="1250"/>
            <w:tcMar>
              <w:top w:type="dxa" w:w="100"/>
              <w:left w:type="dxa" w:w="120"/>
              <w:bottom w:type="dxa" w:w="100"/>
              <w:right w:type="dxa" w:w="120"/>
            </w:tcMar>
          </w:tcPr>
          <w:p>
            <w:pPr>
              <w:spacing w:line="360"/>
              <w:jc w:val="left"/>
            </w:pPr>
            <w:r>
              <w:rPr>
                <w:rFonts w:eastAsia="SimSun" w:ascii="Times New Roman"/>
                <w:b/>
                <w:bCs/>
                <w:color w:val="000000"/>
                <w:sz w:val="24"/>
                <w:szCs w:val="24"/>
              </w:rPr>
              <w:t xml:space="preserve">Background IP</w:t>
            </w:r>
          </w:p>
        </w:tc>
        <w:tc>
          <w:tcPr>
            <w:tcW w:type="pct" w:w="3750"/>
            <w:tcMar>
              <w:top w:type="dxa" w:w="100"/>
              <w:left w:type="dxa" w:w="120"/>
              <w:bottom w:type="dxa" w:w="100"/>
              <w:right w:type="dxa" w:w="120"/>
            </w:tcMar>
          </w:tcPr>
          <w:p>
            <w:pPr>
              <w:spacing w:line="360"/>
              <w:jc w:val="both"/>
            </w:pPr>
            <w:r>
              <w:rPr>
                <w:rFonts w:eastAsia="SimSun" w:ascii="Times New Roman"/>
                <w:color w:val="000000"/>
                <w:sz w:val="24"/>
                <w:szCs w:val="24"/>
              </w:rPr>
              <w:t xml:space="preserve">The Software and all Intellectual Property Rights subsisting therein as of the Effective Date, being the proprietary intellectual creation of the Developer developed independently and prior to this Agreement.</w:t>
            </w:r>
          </w:p>
        </w:tc>
      </w:tr>
      <w:tr>
        <w:trPr>
          <w:cantSplit/>
        </w:trPr>
        <w:tc>
          <w:tcPr>
            <w:tcW w:type="pct" w:w="1250"/>
            <w:tcMar>
              <w:top w:type="dxa" w:w="100"/>
              <w:left w:type="dxa" w:w="120"/>
              <w:bottom w:type="dxa" w:w="100"/>
              <w:right w:type="dxa" w:w="120"/>
            </w:tcMar>
          </w:tcPr>
          <w:p>
            <w:pPr>
              <w:spacing w:line="360"/>
              <w:jc w:val="left"/>
            </w:pPr>
            <w:r>
              <w:rPr>
                <w:rFonts w:eastAsia="SimSun" w:ascii="Times New Roman"/>
                <w:b/>
                <w:bCs/>
                <w:color w:val="000000"/>
                <w:sz w:val="24"/>
                <w:szCs w:val="24"/>
              </w:rPr>
              <w:t xml:space="preserve">Technical Services</w:t>
            </w:r>
          </w:p>
        </w:tc>
        <w:tc>
          <w:tcPr>
            <w:tcW w:type="pct" w:w="3750"/>
            <w:tcMar>
              <w:top w:type="dxa" w:w="100"/>
              <w:left w:type="dxa" w:w="120"/>
              <w:bottom w:type="dxa" w:w="100"/>
              <w:right w:type="dxa" w:w="120"/>
            </w:tcMar>
          </w:tcPr>
          <w:p>
            <w:pPr>
              <w:spacing w:line="360"/>
              <w:jc w:val="both"/>
            </w:pPr>
            <w:r>
              <w:rPr>
                <w:rFonts w:eastAsia="SimSun" w:ascii="Times New Roman"/>
                <w:color w:val="000000"/>
                <w:sz w:val="24"/>
                <w:szCs w:val="24"/>
              </w:rPr>
              <w:t xml:space="preserve">The ongoing technical assistance, software maintenance, AI optimisation, feature enhancements, bug fixes, security updates, additional module development, and consultancy services to be provided by the Developer pursuant to Clause 7.</w:t>
            </w:r>
          </w:p>
        </w:tc>
      </w:tr>
      <w:tr>
        <w:trPr>
          <w:cantSplit/>
        </w:trPr>
        <w:tc>
          <w:tcPr>
            <w:tcW w:type="pct" w:w="1250"/>
            <w:tcMar>
              <w:top w:type="dxa" w:w="100"/>
              <w:left w:type="dxa" w:w="120"/>
              <w:bottom w:type="dxa" w:w="100"/>
              <w:right w:type="dxa" w:w="120"/>
            </w:tcMar>
          </w:tcPr>
          <w:p>
            <w:pPr>
              <w:spacing w:line="360"/>
              <w:jc w:val="left"/>
            </w:pPr>
            <w:r>
              <w:rPr>
                <w:rFonts w:eastAsia="SimSun" w:ascii="Times New Roman"/>
                <w:b/>
                <w:bCs/>
                <w:color w:val="000000"/>
                <w:sz w:val="24"/>
                <w:szCs w:val="24"/>
              </w:rPr>
              <w:t xml:space="preserve">Milestone</w:t>
            </w:r>
          </w:p>
        </w:tc>
        <w:tc>
          <w:tcPr>
            <w:tcW w:type="pct" w:w="3750"/>
            <w:tcMar>
              <w:top w:type="dxa" w:w="100"/>
              <w:left w:type="dxa" w:w="120"/>
              <w:bottom w:type="dxa" w:w="100"/>
              <w:right w:type="dxa" w:w="120"/>
            </w:tcMar>
          </w:tcPr>
          <w:p>
            <w:pPr>
              <w:spacing w:line="360"/>
              <w:jc w:val="both"/>
            </w:pPr>
            <w:r>
              <w:rPr>
                <w:rFonts w:eastAsia="SimSun" w:ascii="Times New Roman"/>
                <w:color w:val="000000"/>
                <w:sz w:val="24"/>
                <w:szCs w:val="24"/>
              </w:rPr>
              <w:t xml:space="preserve">A defined deliverable, phase of work, or service level set out in Schedule 1 or agreed in writing between the Parties from time to time.</w:t>
            </w:r>
          </w:p>
        </w:tc>
      </w:tr>
    </w:tbl>
    <w:p>
      <w:pPr>
        <w:pStyle w:val="Heading1"/>
        <w:keepNext/>
        <w:spacing w:before="360" w:after="180" w:line="360"/>
      </w:pPr>
      <w:r>
        <w:rPr>
          <w:rFonts w:eastAsia="SimHei" w:ascii="Times New Roman"/>
          <w:b/>
          <w:bCs/>
          <w:color w:val="000000"/>
          <w:sz w:val="30"/>
          <w:szCs w:val="30"/>
        </w:rPr>
        <w:t xml:space="preserve">3.  Sale of Software</w:t>
      </w:r>
    </w:p>
    <w:p>
      <w:pPr>
        <w:keepNext/>
        <w:spacing w:before="240" w:after="120" w:line="360"/>
      </w:pPr>
      <w:r>
        <w:rPr>
          <w:rFonts w:eastAsia="SimHei" w:ascii="Times New Roman"/>
          <w:b/>
          <w:bCs/>
          <w:color w:val="000000"/>
          <w:sz w:val="24"/>
          <w:szCs w:val="24"/>
        </w:rPr>
        <w:t xml:space="preserve">Key Principle: Deferred Purchase with Exclusive Licence</w:t>
      </w:r>
    </w:p>
    <w:p>
      <w:pPr>
        <w:spacing w:line="360" w:after="120"/>
        <w:ind w:firstLine="0"/>
        <w:jc w:val="both"/>
      </w:pPr>
      <w:r>
        <w:rPr>
          <w:rFonts w:eastAsia="SimSun" w:ascii="Times New Roman"/>
          <w:color w:val="000000"/>
          <w:sz w:val="24"/>
          <w:szCs w:val="24"/>
        </w:rPr>
        <w:t xml:space="preserve">The Developer agrees to sell and the Purchaser agrees to purchase the Software for the total consideration of INR Rs. 40,00,000/- (Rupees Forty Lakhs Only). Pending payment of the full Purchase Consideration, the Developer grants the Purchaser an exclusive licence to commercially exploit the Software. Upon payment in full, ownership of the Software and all associated Intellectual Property Rights shall assign to the Purchaser.</w:t>
      </w:r>
    </w:p>
    <w:p>
      <w:pPr>
        <w:spacing w:line="360" w:after="120"/>
        <w:ind w:left="480" w:hanging="480"/>
        <w:jc w:val="both"/>
      </w:pPr>
      <w:r>
        <w:rPr>
          <w:rFonts w:eastAsia="SimSun" w:ascii="Times New Roman"/>
          <w:b w:val="false"/>
          <w:bCs w:val="false"/>
          <w:color w:val="000000"/>
          <w:sz w:val="24"/>
          <w:szCs w:val="24"/>
        </w:rPr>
        <w:t xml:space="preserve">3.1	</w:t>
      </w:r>
      <w:r>
        <w:rPr>
          <w:rFonts w:eastAsia="SimSun" w:ascii="Times New Roman"/>
          <w:color w:val="000000"/>
          <w:sz w:val="24"/>
          <w:szCs w:val="24"/>
        </w:rPr>
        <w:t xml:space="preserve">Subject to the terms of this Agreement, the Developer agrees to sell and the Purchaser agrees to purchase the Software for a total consideration of INR Rs. 40,00,000/- (Rupees Forty Lakhs Only).</w:t>
      </w:r>
    </w:p>
    <w:p>
      <w:pPr>
        <w:spacing w:line="360" w:after="120"/>
        <w:ind w:left="480" w:hanging="480"/>
        <w:jc w:val="both"/>
      </w:pPr>
      <w:r>
        <w:rPr>
          <w:rFonts w:eastAsia="SimSun" w:ascii="Times New Roman"/>
          <w:b w:val="false"/>
          <w:bCs w:val="false"/>
          <w:color w:val="000000"/>
          <w:sz w:val="24"/>
          <w:szCs w:val="24"/>
        </w:rPr>
        <w:t xml:space="preserve">3.2	</w:t>
      </w:r>
      <w:r>
        <w:rPr>
          <w:rFonts w:eastAsia="SimSun" w:ascii="Times New Roman"/>
          <w:color w:val="000000"/>
          <w:sz w:val="24"/>
          <w:szCs w:val="24"/>
        </w:rPr>
        <w:t xml:space="preserve">The Parties acknowledge that the Purchaser has requested deferred payment of the Purchase Consideration owing to its intention to first commercialise the Software and generate business revenue therefrom before discharging the agreed consideration.</w:t>
      </w:r>
    </w:p>
    <w:p>
      <w:pPr>
        <w:spacing w:line="360" w:after="120"/>
        <w:ind w:left="480" w:hanging="480"/>
        <w:jc w:val="both"/>
      </w:pPr>
      <w:r>
        <w:rPr>
          <w:rFonts w:eastAsia="SimSun" w:ascii="Times New Roman"/>
          <w:b w:val="false"/>
          <w:bCs w:val="false"/>
          <w:color w:val="000000"/>
          <w:sz w:val="24"/>
          <w:szCs w:val="24"/>
        </w:rPr>
        <w:t xml:space="preserve">3.3	</w:t>
      </w:r>
      <w:r>
        <w:rPr>
          <w:rFonts w:eastAsia="SimSun" w:ascii="Times New Roman"/>
          <w:color w:val="000000"/>
          <w:sz w:val="24"/>
          <w:szCs w:val="24"/>
        </w:rPr>
        <w:t xml:space="preserve">The Developer has accepted such request solely on the condition that the Purchaser strictly complies with the Revenue Share and payment obligations contained in Clause 6 of this Agreement.</w:t>
      </w:r>
    </w:p>
    <w:p>
      <w:pPr>
        <w:spacing w:line="360" w:after="120"/>
        <w:ind w:left="480" w:hanging="480"/>
        <w:jc w:val="both"/>
      </w:pPr>
      <w:r>
        <w:rPr>
          <w:rFonts w:eastAsia="SimSun" w:ascii="Times New Roman"/>
          <w:b w:val="false"/>
          <w:bCs w:val="false"/>
          <w:color w:val="000000"/>
          <w:sz w:val="24"/>
          <w:szCs w:val="24"/>
        </w:rPr>
        <w:t xml:space="preserve">3.4	</w:t>
      </w:r>
      <w:r>
        <w:rPr>
          <w:rFonts w:eastAsia="SimSun" w:ascii="Times New Roman"/>
          <w:color w:val="000000"/>
          <w:sz w:val="24"/>
          <w:szCs w:val="24"/>
        </w:rPr>
        <w:t xml:space="preserve">Nothing contained in this Agreement shall be construed as a waiver by the Developer of her right to receive the full Purchase Consideration. The Developer retains the right to demand immediate payment of any outstanding balance in the event of material breach by the Purchaser, subject to the remedies in Clause 9.</w:t>
      </w:r>
    </w:p>
    <w:p>
      <w:pPr>
        <w:pStyle w:val="Heading1"/>
        <w:keepNext/>
        <w:spacing w:before="360" w:after="180" w:line="360"/>
      </w:pPr>
      <w:r>
        <w:rPr>
          <w:rFonts w:eastAsia="SimHei" w:ascii="Times New Roman"/>
          <w:b/>
          <w:bCs/>
          <w:color w:val="000000"/>
          <w:sz w:val="30"/>
          <w:szCs w:val="30"/>
        </w:rPr>
        <w:t xml:space="preserve">4.  Limited Exclusive Licence</w:t>
      </w:r>
    </w:p>
    <w:p>
      <w:pPr>
        <w:spacing w:line="360" w:after="120"/>
        <w:ind w:left="480" w:hanging="480"/>
        <w:jc w:val="both"/>
      </w:pPr>
      <w:r>
        <w:rPr>
          <w:rFonts w:eastAsia="SimSun" w:ascii="Times New Roman"/>
          <w:b w:val="false"/>
          <w:bCs w:val="false"/>
          <w:color w:val="000000"/>
          <w:sz w:val="24"/>
          <w:szCs w:val="24"/>
        </w:rPr>
        <w:t xml:space="preserve">4.1	</w:t>
      </w:r>
      <w:r>
        <w:rPr>
          <w:rFonts w:eastAsia="SimSun" w:ascii="Times New Roman"/>
          <w:color w:val="000000"/>
          <w:sz w:val="24"/>
          <w:szCs w:val="24"/>
        </w:rPr>
        <w:t xml:space="preserve">Pending payment of the entire Purchase Consideration, the Developer hereby grants the Purchaser an exclusive, non-transferable, and non-assignable licence to use the Software solely for the purpose of commercial exploitation through Verso and its authorised channels.</w:t>
      </w:r>
    </w:p>
    <w:p>
      <w:pPr>
        <w:spacing w:line="360" w:after="120"/>
        <w:ind w:left="480" w:hanging="480"/>
        <w:jc w:val="both"/>
      </w:pPr>
      <w:r>
        <w:rPr>
          <w:rFonts w:eastAsia="SimSun" w:ascii="Times New Roman"/>
          <w:b w:val="false"/>
          <w:bCs w:val="false"/>
          <w:color w:val="000000"/>
          <w:sz w:val="24"/>
          <w:szCs w:val="24"/>
        </w:rPr>
        <w:t xml:space="preserve">4.2	</w:t>
      </w:r>
      <w:r>
        <w:rPr>
          <w:rFonts w:eastAsia="SimSun" w:ascii="Times New Roman"/>
          <w:color w:val="000000"/>
          <w:sz w:val="24"/>
          <w:szCs w:val="24"/>
        </w:rPr>
        <w:t xml:space="preserve">During the subsistence of this Agreement, the Purchaser shall not assign, sell, sub-license, mortgage, pledge, transfer, or otherwise create any third-party rights over the Software without the prior written consent of the Developer, such consent not to be unreasonably withheld.</w:t>
      </w:r>
    </w:p>
    <w:p>
      <w:pPr>
        <w:spacing w:line="360" w:after="120"/>
        <w:ind w:left="480" w:hanging="480"/>
        <w:jc w:val="both"/>
      </w:pPr>
      <w:r>
        <w:rPr>
          <w:rFonts w:eastAsia="SimSun" w:ascii="Times New Roman"/>
          <w:b w:val="false"/>
          <w:bCs w:val="false"/>
          <w:color w:val="000000"/>
          <w:sz w:val="24"/>
          <w:szCs w:val="24"/>
        </w:rPr>
        <w:t xml:space="preserve">4.3	</w:t>
      </w:r>
      <w:r>
        <w:rPr>
          <w:rFonts w:eastAsia="SimSun" w:ascii="Times New Roman"/>
          <w:color w:val="000000"/>
          <w:sz w:val="24"/>
          <w:szCs w:val="24"/>
        </w:rPr>
        <w:t xml:space="preserve">The licence granted under this Clause 4 shall automatically terminate upon termination of this Agreement due to payment default or any material breach by the Purchaser, whereupon the Purchaser shall cease all commercial exploitation of the Software and return or permanently delete all copies in its possession.</w:t>
      </w:r>
    </w:p>
    <w:p>
      <w:pPr>
        <w:spacing w:line="360" w:after="120"/>
        <w:ind w:left="480" w:hanging="480"/>
        <w:jc w:val="both"/>
      </w:pPr>
      <w:r>
        <w:rPr>
          <w:rFonts w:eastAsia="SimSun" w:ascii="Times New Roman"/>
          <w:b w:val="false"/>
          <w:bCs w:val="false"/>
          <w:color w:val="000000"/>
          <w:sz w:val="24"/>
          <w:szCs w:val="24"/>
        </w:rPr>
        <w:t xml:space="preserve">4.4	</w:t>
      </w:r>
      <w:r>
        <w:rPr>
          <w:rFonts w:eastAsia="SimSun" w:ascii="Times New Roman"/>
          <w:color w:val="000000"/>
          <w:sz w:val="24"/>
          <w:szCs w:val="24"/>
        </w:rPr>
        <w:t xml:space="preserve">Ownership of the Software and all Intellectual Property Rights shall continue to vest exclusively in the Developer until the entire Purchase Consideration has been paid in full, unless otherwise expressly agreed in writing by the Parties.</w:t>
      </w:r>
    </w:p>
    <w:p>
      <w:pPr>
        <w:spacing w:line="360" w:after="120"/>
        <w:ind w:left="480" w:hanging="480"/>
        <w:jc w:val="both"/>
      </w:pPr>
      <w:r>
        <w:rPr>
          <w:rFonts w:eastAsia="SimSun" w:ascii="Times New Roman"/>
          <w:b w:val="false"/>
          <w:bCs w:val="false"/>
          <w:color w:val="000000"/>
          <w:sz w:val="24"/>
          <w:szCs w:val="24"/>
        </w:rPr>
        <w:t xml:space="preserve">4.5	</w:t>
      </w:r>
      <w:r>
        <w:rPr>
          <w:rFonts w:eastAsia="SimSun" w:ascii="Times New Roman"/>
          <w:color w:val="000000"/>
          <w:sz w:val="24"/>
          <w:szCs w:val="24"/>
        </w:rPr>
        <w:t xml:space="preserve">Upon payment of the entire Purchase Consideration, the Developer shall, at the Purchaser’s request and cost, execute all documents and do all things reasonably necessary to assign the Software and all associated Intellectual Property Rights to the Purchaser, subject to any continuing maintenance, royalty, or service obligations expressly agreed between the Parties under Clause 7.</w:t>
      </w:r>
    </w:p>
    <w:p>
      <w:pPr>
        <w:pStyle w:val="Heading1"/>
        <w:keepNext/>
        <w:spacing w:before="360" w:after="180" w:line="360"/>
      </w:pPr>
      <w:r>
        <w:rPr>
          <w:rFonts w:eastAsia="SimHei" w:ascii="Times New Roman"/>
          <w:b/>
          <w:bCs/>
          <w:color w:val="000000"/>
          <w:sz w:val="30"/>
          <w:szCs w:val="30"/>
        </w:rPr>
        <w:t xml:space="preserve">5.  Intellectual Property — Ownership and Assignment</w:t>
      </w:r>
    </w:p>
    <w:p>
      <w:pPr>
        <w:keepNext/>
        <w:spacing w:before="240" w:after="120" w:line="360"/>
      </w:pPr>
      <w:r>
        <w:rPr>
          <w:rFonts w:eastAsia="SimHei" w:ascii="Times New Roman"/>
          <w:b/>
          <w:bCs/>
          <w:color w:val="000000"/>
          <w:sz w:val="24"/>
          <w:szCs w:val="24"/>
        </w:rPr>
        <w:t xml:space="preserve">Key Principle: Conditional Assignment upon Full Payment</w:t>
      </w:r>
    </w:p>
    <w:p>
      <w:pPr>
        <w:spacing w:line="360" w:after="120"/>
        <w:ind w:firstLine="0"/>
        <w:jc w:val="both"/>
      </w:pPr>
      <w:r>
        <w:rPr>
          <w:rFonts w:eastAsia="SimSun" w:ascii="Times New Roman"/>
          <w:color w:val="000000"/>
          <w:sz w:val="24"/>
          <w:szCs w:val="24"/>
        </w:rPr>
        <w:t xml:space="preserve">The Software (Background IP) remains the sole and exclusive property of the Developer until the entire Purchase Consideration is paid in full. Upon full payment, all rights in the Software assign to the Purchaser. All Foreground IP created by the Developer during the Technical Services vests in the Purchaser from the date of creation, subject to payment of the agreed service fees.</w:t>
      </w:r>
    </w:p>
    <w:p>
      <w:pPr>
        <w:spacing w:line="360" w:after="120"/>
        <w:ind w:left="480" w:hanging="480"/>
        <w:jc w:val="both"/>
      </w:pPr>
      <w:r>
        <w:rPr>
          <w:rFonts w:eastAsia="SimSun" w:ascii="Times New Roman"/>
          <w:b w:val="false"/>
          <w:bCs w:val="false"/>
          <w:color w:val="000000"/>
          <w:sz w:val="24"/>
          <w:szCs w:val="24"/>
        </w:rPr>
        <w:t xml:space="preserve">5.1	</w:t>
      </w:r>
      <w:r>
        <w:rPr>
          <w:rFonts w:eastAsia="SimSun" w:ascii="Times New Roman"/>
          <w:color w:val="000000"/>
          <w:sz w:val="24"/>
          <w:szCs w:val="24"/>
        </w:rPr>
        <w:t xml:space="preserve">The Developer hereby irrevocably assigns to the Purchaser, with full title guarantee, all of the Developer’s right, title, and interest in the Software and all associated Intellectual Property Rights, such assignment to take effect automatically upon receipt by the Developer of the full Purchase Consideration in cleared funds.</w:t>
      </w:r>
    </w:p>
    <w:p>
      <w:pPr>
        <w:spacing w:line="360" w:after="120"/>
        <w:ind w:left="480" w:hanging="480"/>
        <w:jc w:val="both"/>
      </w:pPr>
      <w:r>
        <w:rPr>
          <w:rFonts w:eastAsia="SimSun" w:ascii="Times New Roman"/>
          <w:b w:val="false"/>
          <w:bCs w:val="false"/>
          <w:color w:val="000000"/>
          <w:sz w:val="24"/>
          <w:szCs w:val="24"/>
        </w:rPr>
        <w:t xml:space="preserve">5.2	</w:t>
      </w:r>
      <w:r>
        <w:rPr>
          <w:rFonts w:eastAsia="SimSun" w:ascii="Times New Roman"/>
          <w:color w:val="000000"/>
          <w:sz w:val="24"/>
          <w:szCs w:val="24"/>
        </w:rPr>
        <w:t xml:space="preserve">This assignment takes effect as a present assignment of future rights. To the extent that any right in the Software cannot be assigned as a matter of law prior to full payment, the Developer hereby grants the Purchaser an irrevocable, exclusive, royalty-free, worldwide licence to use, modify, sub-license, and commercialise such rights without restriction, such licence to convert to outright ownership upon payment in full.</w:t>
      </w:r>
    </w:p>
    <w:p>
      <w:pPr>
        <w:spacing w:line="360" w:after="120"/>
        <w:ind w:left="480" w:hanging="480"/>
        <w:jc w:val="both"/>
      </w:pPr>
      <w:r>
        <w:rPr>
          <w:rFonts w:eastAsia="SimSun" w:ascii="Times New Roman"/>
          <w:b w:val="false"/>
          <w:bCs w:val="false"/>
          <w:color w:val="000000"/>
          <w:sz w:val="24"/>
          <w:szCs w:val="24"/>
        </w:rPr>
        <w:t xml:space="preserve">5.3	</w:t>
      </w:r>
      <w:r>
        <w:rPr>
          <w:rFonts w:eastAsia="SimSun" w:ascii="Times New Roman"/>
          <w:color w:val="000000"/>
          <w:sz w:val="24"/>
          <w:szCs w:val="24"/>
        </w:rPr>
        <w:t xml:space="preserve">The Developer waives all moral rights in the Software and in all Foreground IP created under this Agreement to the fullest extent permitted by applicable law.</w:t>
      </w:r>
    </w:p>
    <w:p>
      <w:pPr>
        <w:spacing w:line="360" w:after="120"/>
        <w:ind w:left="480" w:hanging="480"/>
        <w:jc w:val="both"/>
      </w:pPr>
      <w:r>
        <w:rPr>
          <w:rFonts w:eastAsia="SimSun" w:ascii="Times New Roman"/>
          <w:b w:val="false"/>
          <w:bCs w:val="false"/>
          <w:color w:val="000000"/>
          <w:sz w:val="24"/>
          <w:szCs w:val="24"/>
        </w:rPr>
        <w:t xml:space="preserve">5.4	</w:t>
      </w:r>
      <w:r>
        <w:rPr>
          <w:rFonts w:eastAsia="SimSun" w:ascii="Times New Roman"/>
          <w:color w:val="000000"/>
          <w:sz w:val="24"/>
          <w:szCs w:val="24"/>
        </w:rPr>
        <w:t xml:space="preserve">All Foreground IP created by the Developer in the course of providing Technical Services under Clause 7 shall vest solely and exclusively in the Purchaser upon creation, as a work made for hire or by way of present assignment of future rights, absolutely and free from all encumbrances.</w:t>
      </w:r>
    </w:p>
    <w:p>
      <w:pPr>
        <w:spacing w:line="360" w:after="120"/>
        <w:ind w:left="480" w:hanging="480"/>
        <w:jc w:val="both"/>
      </w:pPr>
      <w:r>
        <w:rPr>
          <w:rFonts w:eastAsia="SimSun" w:ascii="Times New Roman"/>
          <w:b w:val="false"/>
          <w:bCs w:val="false"/>
          <w:color w:val="000000"/>
          <w:sz w:val="24"/>
          <w:szCs w:val="24"/>
        </w:rPr>
        <w:t xml:space="preserve">5.5	</w:t>
      </w:r>
      <w:r>
        <w:rPr>
          <w:rFonts w:eastAsia="SimSun" w:ascii="Times New Roman"/>
          <w:color w:val="000000"/>
          <w:sz w:val="24"/>
          <w:szCs w:val="24"/>
        </w:rPr>
        <w:t xml:space="preserve">The Developer shall promptly execute any further documents or do anything reasonably necessary to perfect or confirm the Purchaser’s ownership of the Software (upon full payment) or of any Foreground IP (upon creation) at the Purchaser’s request and cost.</w:t>
      </w:r>
    </w:p>
    <w:p>
      <w:pPr>
        <w:spacing w:line="360" w:after="120"/>
        <w:ind w:left="480" w:hanging="480"/>
        <w:jc w:val="both"/>
      </w:pPr>
      <w:r>
        <w:rPr>
          <w:rFonts w:eastAsia="SimSun" w:ascii="Times New Roman"/>
          <w:b w:val="false"/>
          <w:bCs w:val="false"/>
          <w:color w:val="000000"/>
          <w:sz w:val="24"/>
          <w:szCs w:val="24"/>
        </w:rPr>
        <w:t xml:space="preserve">5.6	</w:t>
      </w:r>
      <w:r>
        <w:rPr>
          <w:rFonts w:eastAsia="SimSun" w:ascii="Times New Roman"/>
          <w:color w:val="000000"/>
          <w:sz w:val="24"/>
          <w:szCs w:val="24"/>
        </w:rPr>
        <w:t xml:space="preserve">The Developer represents and warrants that: (a) the Software is original and does not infringe any third-party Intellectual Property Rights; (b) no third-party licences, open-source code, or encumbrances are embedded in the Software without prior written disclosure to and approval by the Purchaser; (c) the Developer has full right and authority to enter into this Agreement and to make the assignments and grants herein; and (d) the Developer is the sole and exclusive owner of the Software and there are no outstanding claims, licences, or competing rights in respect thereof.</w:t>
      </w:r>
    </w:p>
    <w:p>
      <w:pPr>
        <w:pStyle w:val="Heading1"/>
        <w:keepNext/>
        <w:spacing w:before="360" w:after="180" w:line="360"/>
      </w:pPr>
      <w:r>
        <w:rPr>
          <w:rFonts w:eastAsia="SimHei" w:ascii="Times New Roman"/>
          <w:b/>
          <w:bCs/>
          <w:color w:val="000000"/>
          <w:sz w:val="30"/>
          <w:szCs w:val="30"/>
        </w:rPr>
        <w:t xml:space="preserve">6.  Purchase Consideration and Revenue Share</w:t>
      </w:r>
    </w:p>
    <w:p>
      <w:pPr>
        <w:spacing w:line="360" w:after="120"/>
        <w:ind w:left="480" w:hanging="480"/>
        <w:jc w:val="both"/>
      </w:pPr>
      <w:r>
        <w:rPr>
          <w:rFonts w:eastAsia="SimSun" w:ascii="Times New Roman"/>
          <w:b w:val="false"/>
          <w:bCs w:val="false"/>
          <w:color w:val="000000"/>
          <w:sz w:val="24"/>
          <w:szCs w:val="24"/>
        </w:rPr>
        <w:t xml:space="preserve">6.1	</w:t>
      </w:r>
      <w:r>
        <w:rPr>
          <w:rFonts w:eastAsia="SimSun" w:ascii="Times New Roman"/>
          <w:color w:val="000000"/>
          <w:sz w:val="24"/>
          <w:szCs w:val="24"/>
        </w:rPr>
        <w:t xml:space="preserve">The total Purchase Consideration payable by the Purchaser to the Developer for acquisition of the Software shall be INR Rs. 40,00,000/- (Rupees Forty Lakhs Only), equivalent to approximately USD $48,000 at the prevailing exchange rate on the Effective Date.</w:t>
      </w:r>
    </w:p>
    <w:p>
      <w:pPr>
        <w:keepNext/>
        <w:spacing w:before="240" w:after="120" w:line="360"/>
      </w:pPr>
      <w:r>
        <w:rPr>
          <w:rFonts w:eastAsia="SimHei" w:ascii="Times New Roman"/>
          <w:b/>
          <w:bCs/>
          <w:color w:val="000000"/>
          <w:sz w:val="24"/>
          <w:szCs w:val="24"/>
        </w:rPr>
        <w:t xml:space="preserve">6.2  Revenue Share (Primary Mechanism)</w:t>
      </w:r>
    </w:p>
    <w:p>
      <w:pPr>
        <w:spacing w:line="360" w:after="180"/>
        <w:ind w:firstLine="0"/>
        <w:jc w:val="both"/>
      </w:pPr>
      <w:r>
        <w:rPr>
          <w:rFonts w:eastAsia="SimSun" w:ascii="Times New Roman"/>
          <w:color w:val="000000"/>
          <w:sz w:val="24"/>
          <w:szCs w:val="24"/>
        </w:rPr>
        <w:t xml:space="preserve">In consideration of the Developer agreeing to defer immediate payment of the Purchase Consideration, the Purchaser shall pay the Developer a Revenue Share calculated as follows:</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2700"/>
        <w:gridCol w:w="6300"/>
      </w:tblGrid>
      <w:tr>
        <w:trPr>
          <w:cantSplit/>
        </w:trPr>
        <w:tc>
          <w:tcPr>
            <w:tcW w:type="pct" w:w="1500"/>
            <w:shd w:fill="F2EEE8" w:color="auto" w:val="clear"/>
            <w:tcMar>
              <w:top w:type="dxa" w:w="100"/>
              <w:left w:type="dxa" w:w="120"/>
              <w:bottom w:type="dxa" w:w="100"/>
              <w:right w:type="dxa" w:w="120"/>
            </w:tcMar>
          </w:tcPr>
          <w:p>
            <w:pPr>
              <w:spacing w:line="360"/>
            </w:pPr>
            <w:r>
              <w:rPr>
                <w:rFonts w:eastAsia="SimHei" w:ascii="Times New Roman"/>
                <w:b/>
                <w:bCs/>
                <w:color w:val="000000"/>
                <w:sz w:val="24"/>
                <w:szCs w:val="24"/>
              </w:rPr>
              <w:t xml:space="preserve">Rate</w:t>
            </w:r>
          </w:p>
        </w:tc>
        <w:tc>
          <w:tcPr>
            <w:tcW w:type="pct" w:w="3500"/>
            <w:shd w:fill="F2EEE8" w:color="auto" w:val="clear"/>
            <w:tcMar>
              <w:top w:type="dxa" w:w="100"/>
              <w:left w:type="dxa" w:w="120"/>
              <w:bottom w:type="dxa" w:w="100"/>
              <w:right w:type="dxa" w:w="120"/>
            </w:tcMar>
          </w:tcPr>
          <w:p>
            <w:pPr>
              <w:spacing w:line="360"/>
              <w:jc w:val="both"/>
            </w:pPr>
            <w:r>
              <w:rPr>
                <w:rFonts w:eastAsia="SimSun" w:ascii="Times New Roman"/>
                <w:color w:val="000000"/>
                <w:sz w:val="24"/>
                <w:szCs w:val="24"/>
              </w:rPr>
              <w:t xml:space="preserve">[X]% of Gross Revenue received by the Purchaser directly attributable to the Software, including all subscriptions, licence fees, and usage charges</w:t>
            </w:r>
          </w:p>
        </w:tc>
      </w:tr>
      <w:tr>
        <w:trPr>
          <w:cantSplit/>
        </w:trPr>
        <w:tc>
          <w:tcPr>
            <w:tcW w:type="pct" w:w="1500"/>
            <w:tcMar>
              <w:top w:type="dxa" w:w="100"/>
              <w:left w:type="dxa" w:w="120"/>
              <w:bottom w:type="dxa" w:w="100"/>
              <w:right w:type="dxa" w:w="120"/>
            </w:tcMar>
          </w:tcPr>
          <w:p>
            <w:pPr>
              <w:spacing w:line="360"/>
            </w:pPr>
            <w:r>
              <w:rPr>
                <w:rFonts w:eastAsia="SimHei" w:ascii="Times New Roman"/>
                <w:b/>
                <w:bCs/>
                <w:color w:val="000000"/>
                <w:sz w:val="24"/>
                <w:szCs w:val="24"/>
              </w:rPr>
              <w:t xml:space="preserve">Payment Frequency</w:t>
            </w:r>
          </w:p>
        </w:tc>
        <w:tc>
          <w:tcPr>
            <w:tcW w:type="pct" w:w="3500"/>
            <w:tcMar>
              <w:top w:type="dxa" w:w="100"/>
              <w:left w:type="dxa" w:w="120"/>
              <w:bottom w:type="dxa" w:w="100"/>
              <w:right w:type="dxa" w:w="120"/>
            </w:tcMar>
          </w:tcPr>
          <w:p>
            <w:pPr>
              <w:spacing w:line="360"/>
              <w:jc w:val="both"/>
            </w:pPr>
            <w:r>
              <w:rPr>
                <w:rFonts w:eastAsia="SimSun" w:ascii="Times New Roman"/>
                <w:color w:val="000000"/>
                <w:sz w:val="24"/>
                <w:szCs w:val="24"/>
              </w:rPr>
              <w:t xml:space="preserve">Monthly in arrears, on or before the 7th day of every succeeding calendar month, together with a detailed statement of accounts</w:t>
            </w:r>
          </w:p>
        </w:tc>
      </w:tr>
      <w:tr>
        <w:trPr>
          <w:cantSplit/>
        </w:trPr>
        <w:tc>
          <w:tcPr>
            <w:tcW w:type="pct" w:w="1500"/>
            <w:shd w:fill="F2EEE8" w:color="auto" w:val="clear"/>
            <w:tcMar>
              <w:top w:type="dxa" w:w="100"/>
              <w:left w:type="dxa" w:w="120"/>
              <w:bottom w:type="dxa" w:w="100"/>
              <w:right w:type="dxa" w:w="120"/>
            </w:tcMar>
          </w:tcPr>
          <w:p>
            <w:pPr>
              <w:spacing w:line="360"/>
            </w:pPr>
            <w:r>
              <w:rPr>
                <w:rFonts w:eastAsia="SimHei" w:ascii="Times New Roman"/>
                <w:b/>
                <w:bCs/>
                <w:color w:val="000000"/>
                <w:sz w:val="24"/>
                <w:szCs w:val="24"/>
              </w:rPr>
              <w:t xml:space="preserve">Currency</w:t>
            </w:r>
          </w:p>
        </w:tc>
        <w:tc>
          <w:tcPr>
            <w:tcW w:type="pct" w:w="3500"/>
            <w:shd w:fill="F2EEE8" w:color="auto" w:val="clear"/>
            <w:tcMar>
              <w:top w:type="dxa" w:w="100"/>
              <w:left w:type="dxa" w:w="120"/>
              <w:bottom w:type="dxa" w:w="100"/>
              <w:right w:type="dxa" w:w="120"/>
            </w:tcMar>
          </w:tcPr>
          <w:p>
            <w:pPr>
              <w:spacing w:line="360"/>
              <w:jc w:val="both"/>
            </w:pPr>
            <w:r>
              <w:rPr>
                <w:rFonts w:eastAsia="SimSun" w:ascii="Times New Roman"/>
                <w:color w:val="000000"/>
                <w:sz w:val="24"/>
                <w:szCs w:val="24"/>
              </w:rPr>
              <w:t xml:space="preserve">INR (or USD equivalent at the Reserve Bank of India reference rate on the last business day of the reporting month)</w:t>
            </w:r>
          </w:p>
        </w:tc>
      </w:tr>
      <w:tr>
        <w:trPr>
          <w:cantSplit/>
        </w:trPr>
        <w:tc>
          <w:tcPr>
            <w:tcW w:type="pct" w:w="1500"/>
            <w:tcMar>
              <w:top w:type="dxa" w:w="100"/>
              <w:left w:type="dxa" w:w="120"/>
              <w:bottom w:type="dxa" w:w="100"/>
              <w:right w:type="dxa" w:w="120"/>
            </w:tcMar>
          </w:tcPr>
          <w:p>
            <w:pPr>
              <w:spacing w:line="360"/>
            </w:pPr>
            <w:r>
              <w:rPr>
                <w:rFonts w:eastAsia="SimHei" w:ascii="Times New Roman"/>
                <w:b/>
                <w:bCs/>
                <w:color w:val="000000"/>
                <w:sz w:val="24"/>
                <w:szCs w:val="24"/>
              </w:rPr>
              <w:t xml:space="preserve">Commencement</w:t>
            </w:r>
          </w:p>
        </w:tc>
        <w:tc>
          <w:tcPr>
            <w:tcW w:type="pct" w:w="3500"/>
            <w:tcMar>
              <w:top w:type="dxa" w:w="100"/>
              <w:left w:type="dxa" w:w="120"/>
              <w:bottom w:type="dxa" w:w="100"/>
              <w:right w:type="dxa" w:w="120"/>
            </w:tcMar>
          </w:tcPr>
          <w:p>
            <w:pPr>
              <w:spacing w:line="360"/>
              <w:jc w:val="both"/>
            </w:pPr>
            <w:r>
              <w:rPr>
                <w:rFonts w:eastAsia="SimSun" w:ascii="Times New Roman"/>
                <w:color w:val="000000"/>
                <w:sz w:val="24"/>
                <w:szCs w:val="24"/>
              </w:rPr>
              <w:t xml:space="preserve">Revenue Share shall become payable immediately upon Commercial Launch of the Software</w:t>
            </w:r>
          </w:p>
        </w:tc>
      </w:tr>
      <w:tr>
        <w:trPr>
          <w:cantSplit/>
        </w:trPr>
        <w:tc>
          <w:tcPr>
            <w:tcW w:type="pct" w:w="1500"/>
            <w:shd w:fill="F2EEE8" w:color="auto" w:val="clear"/>
            <w:tcMar>
              <w:top w:type="dxa" w:w="100"/>
              <w:left w:type="dxa" w:w="120"/>
              <w:bottom w:type="dxa" w:w="100"/>
              <w:right w:type="dxa" w:w="120"/>
            </w:tcMar>
          </w:tcPr>
          <w:p>
            <w:pPr>
              <w:spacing w:line="360"/>
            </w:pPr>
            <w:r>
              <w:rPr>
                <w:rFonts w:eastAsia="SimHei" w:ascii="Times New Roman"/>
                <w:b/>
                <w:bCs/>
                <w:color w:val="000000"/>
                <w:sz w:val="24"/>
                <w:szCs w:val="24"/>
              </w:rPr>
              <w:t xml:space="preserve">Application</w:t>
            </w:r>
          </w:p>
        </w:tc>
        <w:tc>
          <w:tcPr>
            <w:tcW w:type="pct" w:w="3500"/>
            <w:shd w:fill="F2EEE8" w:color="auto" w:val="clear"/>
            <w:tcMar>
              <w:top w:type="dxa" w:w="100"/>
              <w:left w:type="dxa" w:w="120"/>
              <w:bottom w:type="dxa" w:w="100"/>
              <w:right w:type="dxa" w:w="120"/>
            </w:tcMar>
          </w:tcPr>
          <w:p>
            <w:pPr>
              <w:spacing w:line="360"/>
              <w:jc w:val="both"/>
            </w:pPr>
            <w:r>
              <w:rPr>
                <w:rFonts w:eastAsia="SimSun" w:ascii="Times New Roman"/>
                <w:color w:val="000000"/>
                <w:sz w:val="24"/>
                <w:szCs w:val="24"/>
              </w:rPr>
              <w:t xml:space="preserve">Every Revenue Share payment shall be adjusted towards discharge of the Purchase Consideration until the full INR Rs. 40,00,000/- has been paid</w:t>
            </w:r>
          </w:p>
        </w:tc>
      </w:tr>
      <w:tr>
        <w:trPr>
          <w:cantSplit/>
        </w:trPr>
        <w:tc>
          <w:tcPr>
            <w:tcW w:type="pct" w:w="1500"/>
            <w:tcMar>
              <w:top w:type="dxa" w:w="100"/>
              <w:left w:type="dxa" w:w="120"/>
              <w:bottom w:type="dxa" w:w="100"/>
              <w:right w:type="dxa" w:w="120"/>
            </w:tcMar>
          </w:tcPr>
          <w:p>
            <w:pPr>
              <w:spacing w:line="360"/>
            </w:pPr>
            <w:r>
              <w:rPr>
                <w:rFonts w:eastAsia="SimHei" w:ascii="Times New Roman"/>
                <w:b/>
                <w:bCs/>
                <w:color w:val="000000"/>
                <w:sz w:val="24"/>
                <w:szCs w:val="24"/>
              </w:rPr>
              <w:t xml:space="preserve">Post-Payment Royalty</w:t>
            </w:r>
          </w:p>
        </w:tc>
        <w:tc>
          <w:tcPr>
            <w:tcW w:type="pct" w:w="3500"/>
            <w:tcMar>
              <w:top w:type="dxa" w:w="100"/>
              <w:left w:type="dxa" w:w="120"/>
              <w:bottom w:type="dxa" w:w="100"/>
              <w:right w:type="dxa" w:w="120"/>
            </w:tcMar>
          </w:tcPr>
          <w:p>
            <w:pPr>
              <w:spacing w:line="360"/>
              <w:jc w:val="both"/>
            </w:pPr>
            <w:r>
              <w:rPr>
                <w:rFonts w:eastAsia="SimSun" w:ascii="Times New Roman"/>
                <w:color w:val="000000"/>
                <w:sz w:val="24"/>
                <w:szCs w:val="24"/>
              </w:rPr>
              <w:t xml:space="preserve">After the Purchase Consideration is paid in full, the Revenue Share shall cease and the Purchaser shall own the Software outright, subject to ongoing Technical Services fees under Clause 7</w:t>
            </w:r>
          </w:p>
        </w:tc>
      </w:tr>
    </w:tbl>
    <w:p>
      <w:pPr>
        <w:spacing w:line="360" w:after="120"/>
        <w:ind w:left="480" w:hanging="480"/>
        <w:jc w:val="both"/>
      </w:pPr>
      <w:r>
        <w:rPr>
          <w:rFonts w:eastAsia="SimSun" w:ascii="Times New Roman"/>
          <w:b w:val="false"/>
          <w:bCs w:val="false"/>
          <w:color w:val="000000"/>
          <w:sz w:val="24"/>
          <w:szCs w:val="24"/>
        </w:rPr>
        <w:t xml:space="preserve">6.3	</w:t>
      </w:r>
      <w:r>
        <w:rPr>
          <w:rFonts w:eastAsia="SimSun" w:ascii="Times New Roman"/>
          <w:color w:val="000000"/>
          <w:sz w:val="24"/>
          <w:szCs w:val="24"/>
        </w:rPr>
        <w:t xml:space="preserve">"Gross Revenue" means all monies received by the Purchaser from commercialisation of the Software, less VAT/GST, payment processing fees, and any mandatory refunds actually issued. The Purchaser shall not deduct operational expenses, marketing costs, salaries, or third-party commissions from Gross Revenue.</w:t>
      </w:r>
    </w:p>
    <w:p>
      <w:pPr>
        <w:spacing w:line="360" w:after="120"/>
        <w:ind w:left="480" w:hanging="480"/>
        <w:jc w:val="both"/>
      </w:pPr>
      <w:r>
        <w:rPr>
          <w:rFonts w:eastAsia="SimSun" w:ascii="Times New Roman"/>
          <w:b w:val="false"/>
          <w:bCs w:val="false"/>
          <w:color w:val="000000"/>
          <w:sz w:val="24"/>
          <w:szCs w:val="24"/>
        </w:rPr>
        <w:t xml:space="preserve">6.4	</w:t>
      </w:r>
      <w:r>
        <w:rPr>
          <w:rFonts w:eastAsia="SimSun" w:ascii="Times New Roman"/>
          <w:color w:val="000000"/>
          <w:sz w:val="24"/>
          <w:szCs w:val="24"/>
        </w:rPr>
        <w:t xml:space="preserve">The Purchaser shall provide the Developer with a monthly revenue statement setting out the calculation of amounts due, including gross receipts, applicable deductions, Revenue Share calculation, and cumulative balance of Purchase Consideration outstanding. The Developer shall have the right, on reasonable prior written notice and not more than once per calendar quarter, to audit the Purchaser’s relevant books and records relating to the Software’s commercialisation.</w:t>
      </w:r>
    </w:p>
    <w:p>
      <w:pPr>
        <w:spacing w:line="360" w:after="120"/>
        <w:ind w:left="480" w:hanging="480"/>
        <w:jc w:val="both"/>
      </w:pPr>
      <w:r>
        <w:rPr>
          <w:rFonts w:eastAsia="SimSun" w:ascii="Times New Roman"/>
          <w:b w:val="false"/>
          <w:bCs w:val="false"/>
          <w:color w:val="000000"/>
          <w:sz w:val="24"/>
          <w:szCs w:val="24"/>
        </w:rPr>
        <w:t xml:space="preserve">6.5	</w:t>
      </w:r>
      <w:r>
        <w:rPr>
          <w:rFonts w:eastAsia="SimSun" w:ascii="Times New Roman"/>
          <w:color w:val="000000"/>
          <w:sz w:val="24"/>
          <w:szCs w:val="24"/>
        </w:rPr>
        <w:t xml:space="preserve">All payments are subject to applicable Indian and UK withholding taxes. Each Party is responsible for their own tax obligations in their respective jurisdiction. The Developer shall provide the Purchaser with any tax documentation (including a completed W-8BEN-E, PAN card, or equivalent form) reasonably required to facilitate payment and minimise withholding.</w:t>
      </w:r>
    </w:p>
    <w:p>
      <w:pPr>
        <w:keepNext/>
        <w:spacing w:before="240" w:after="120" w:line="360"/>
      </w:pPr>
      <w:r>
        <w:rPr>
          <w:rFonts w:eastAsia="SimHei" w:ascii="Times New Roman"/>
          <w:b/>
          <w:bCs/>
          <w:color w:val="000000"/>
          <w:sz w:val="24"/>
          <w:szCs w:val="24"/>
        </w:rPr>
        <w:t xml:space="preserve">6.6  Top-Up Payment Option</w:t>
      </w:r>
    </w:p>
    <w:p>
      <w:pPr>
        <w:spacing w:line="360" w:after="120"/>
        <w:ind w:left="480" w:hanging="480"/>
        <w:jc w:val="both"/>
      </w:pPr>
      <w:r>
        <w:rPr>
          <w:rFonts w:eastAsia="SimSun" w:ascii="Times New Roman"/>
          <w:b w:val="false"/>
          <w:bCs w:val="false"/>
          <w:color w:val="000000"/>
          <w:sz w:val="24"/>
          <w:szCs w:val="24"/>
        </w:rPr>
        <w:t xml:space="preserve">6.6	</w:t>
      </w:r>
      <w:r>
        <w:rPr>
          <w:rFonts w:eastAsia="SimSun" w:ascii="Times New Roman"/>
          <w:color w:val="000000"/>
          <w:sz w:val="24"/>
          <w:szCs w:val="24"/>
        </w:rPr>
        <w:t xml:space="preserve">At any time after Commercial Launch, the Purchaser may, at its sole discretion, pay the outstanding balance of the Purchase Consideration in a single lump-sum payment to accelerate acquisition of full ownership. Upon receipt of such payment, the Developer shall execute all assignment documents contemplated by Clause 5.1 and the Revenue Share obligation under Clause 6.2 shall cease.</w:t>
      </w:r>
    </w:p>
    <w:p>
      <w:pPr>
        <w:keepNext/>
        <w:spacing w:before="240" w:after="120" w:line="360"/>
      </w:pPr>
      <w:r>
        <w:rPr>
          <w:rFonts w:eastAsia="SimHei" w:ascii="Times New Roman"/>
          <w:b/>
          <w:bCs/>
          <w:color w:val="000000"/>
          <w:sz w:val="24"/>
          <w:szCs w:val="24"/>
        </w:rPr>
        <w:t xml:space="preserve">6.7  No Upfront Fee</w:t>
      </w:r>
    </w:p>
    <w:p>
      <w:pPr>
        <w:spacing w:line="360" w:after="120"/>
        <w:ind w:left="480" w:hanging="480"/>
        <w:jc w:val="both"/>
      </w:pPr>
      <w:r>
        <w:rPr>
          <w:rFonts w:eastAsia="SimSun" w:ascii="Times New Roman"/>
          <w:b w:val="false"/>
          <w:bCs w:val="false"/>
          <w:color w:val="000000"/>
          <w:sz w:val="24"/>
          <w:szCs w:val="24"/>
        </w:rPr>
        <w:t xml:space="preserve">6.7	</w:t>
      </w:r>
      <w:r>
        <w:rPr>
          <w:rFonts w:eastAsia="SimSun" w:ascii="Times New Roman"/>
          <w:color w:val="000000"/>
          <w:sz w:val="24"/>
          <w:szCs w:val="24"/>
        </w:rPr>
        <w:t xml:space="preserve">Unless separately agreed in writing and appended as a Schedule, no upfront or milestone-based fees are payable under this Agreement other than as expressly set out herein. The Revenue Share in Clause 6.2 constitutes the Developer’s primary compensation until the Purchase Consideration is discharged in full.</w:t>
      </w:r>
    </w:p>
    <w:p>
      <w:pPr>
        <w:pStyle w:val="Heading1"/>
        <w:keepNext/>
        <w:spacing w:before="360" w:after="180" w:line="360"/>
      </w:pPr>
      <w:r>
        <w:rPr>
          <w:rFonts w:eastAsia="SimHei" w:ascii="Times New Roman"/>
          <w:b/>
          <w:bCs/>
          <w:color w:val="000000"/>
          <w:sz w:val="30"/>
          <w:szCs w:val="30"/>
        </w:rPr>
        <w:t xml:space="preserve">7.  Technical Services</w:t>
      </w:r>
    </w:p>
    <w:p>
      <w:pPr>
        <w:spacing w:line="360" w:after="120"/>
        <w:ind w:left="480" w:hanging="480"/>
        <w:jc w:val="both"/>
      </w:pPr>
      <w:r>
        <w:rPr>
          <w:rFonts w:eastAsia="SimSun" w:ascii="Times New Roman"/>
          <w:b w:val="false"/>
          <w:bCs w:val="false"/>
          <w:color w:val="000000"/>
          <w:sz w:val="24"/>
          <w:szCs w:val="24"/>
        </w:rPr>
        <w:t xml:space="preserve">7.1	</w:t>
      </w:r>
      <w:r>
        <w:rPr>
          <w:rFonts w:eastAsia="SimSun" w:ascii="Times New Roman"/>
          <w:color w:val="000000"/>
          <w:sz w:val="24"/>
          <w:szCs w:val="24"/>
        </w:rPr>
        <w:t xml:space="preserve">The Developer agrees to provide ongoing Technical Services to the Purchaser after the Effective Date to ensure the Software remains functional, secure, and competitive. The scope of Technical Services includes: (a) software maintenance and bug fixes; (b) AI model optimisation and prompt library updates; (c) feature enhancements and new module development as mutually agreed; (d) security updates and vulnerability remediation; (e) database management and performance tuning; (f) integration support with Verso’s existing systems; and (g) technical consultancy and knowledge transfer.</w:t>
      </w:r>
    </w:p>
    <w:p>
      <w:pPr>
        <w:spacing w:line="360" w:after="120"/>
        <w:ind w:left="480" w:hanging="480"/>
        <w:jc w:val="both"/>
      </w:pPr>
      <w:r>
        <w:rPr>
          <w:rFonts w:eastAsia="SimSun" w:ascii="Times New Roman"/>
          <w:b w:val="false"/>
          <w:bCs w:val="false"/>
          <w:color w:val="000000"/>
          <w:sz w:val="24"/>
          <w:szCs w:val="24"/>
        </w:rPr>
        <w:t xml:space="preserve">7.2	</w:t>
      </w:r>
      <w:r>
        <w:rPr>
          <w:rFonts w:eastAsia="SimSun" w:ascii="Times New Roman"/>
          <w:color w:val="000000"/>
          <w:sz w:val="24"/>
          <w:szCs w:val="24"/>
        </w:rPr>
        <w:t xml:space="preserve">The Developer shall perform the Technical Services with reasonable skill, care, and diligence, adhering to industry best practices and maintaining clear version control with access to all repositories provided to the Purchaser upon request.</w:t>
      </w:r>
    </w:p>
    <w:p>
      <w:pPr>
        <w:spacing w:line="360" w:after="120"/>
        <w:ind w:left="480" w:hanging="480"/>
        <w:jc w:val="both"/>
      </w:pPr>
      <w:r>
        <w:rPr>
          <w:rFonts w:eastAsia="SimSun" w:ascii="Times New Roman"/>
          <w:b w:val="false"/>
          <w:bCs w:val="false"/>
          <w:color w:val="000000"/>
          <w:sz w:val="24"/>
          <w:szCs w:val="24"/>
        </w:rPr>
        <w:t xml:space="preserve">7.3	</w:t>
      </w:r>
      <w:r>
        <w:rPr>
          <w:rFonts w:eastAsia="SimSun" w:ascii="Times New Roman"/>
          <w:color w:val="000000"/>
          <w:sz w:val="24"/>
          <w:szCs w:val="24"/>
        </w:rPr>
        <w:t xml:space="preserve">The Developer shall not subcontract or delegate any part of the Technical Services without the prior written consent of the Purchaser, such consent not to be unreasonably withheld. The Developer remains personally liable for any work performed by approved subcontractors.</w:t>
      </w:r>
    </w:p>
    <w:p>
      <w:pPr>
        <w:spacing w:line="360" w:after="120"/>
        <w:ind w:left="480" w:hanging="480"/>
        <w:jc w:val="both"/>
      </w:pPr>
      <w:r>
        <w:rPr>
          <w:rFonts w:eastAsia="SimSun" w:ascii="Times New Roman"/>
          <w:b w:val="false"/>
          <w:bCs w:val="false"/>
          <w:color w:val="000000"/>
          <w:sz w:val="24"/>
          <w:szCs w:val="24"/>
        </w:rPr>
        <w:t xml:space="preserve">7.4	</w:t>
      </w:r>
      <w:r>
        <w:rPr>
          <w:rFonts w:eastAsia="SimSun" w:ascii="Times New Roman"/>
          <w:color w:val="000000"/>
          <w:sz w:val="24"/>
          <w:szCs w:val="24"/>
        </w:rPr>
        <w:t xml:space="preserve">The Purchaser shall provide timely feedback, access to relevant materials, and reasonable co-operation to enable the Developer to perform the Technical Services, including access to production environments, user feedback, and analytics data relevant to the Software’s performance.</w:t>
      </w:r>
    </w:p>
    <w:p>
      <w:pPr>
        <w:keepNext/>
        <w:spacing w:before="240" w:after="120" w:line="360"/>
      </w:pPr>
      <w:r>
        <w:rPr>
          <w:rFonts w:eastAsia="SimHei" w:ascii="Times New Roman"/>
          <w:b/>
          <w:bCs/>
          <w:color w:val="000000"/>
          <w:sz w:val="24"/>
          <w:szCs w:val="24"/>
        </w:rPr>
        <w:t xml:space="preserve">7.5  Acceptance Testing</w:t>
      </w:r>
    </w:p>
    <w:p>
      <w:pPr>
        <w:spacing w:line="360" w:after="80"/>
        <w:ind w:left="960" w:hanging="360"/>
        <w:jc w:val="both"/>
      </w:pPr>
      <w:r>
        <w:rPr>
          <w:rFonts w:eastAsia="SimSun" w:ascii="Times New Roman"/>
          <w:color w:val="000000"/>
          <w:sz w:val="24"/>
          <w:szCs w:val="24"/>
        </w:rPr>
        <w:t xml:space="preserve">(a)	</w:t>
      </w:r>
      <w:r>
        <w:rPr>
          <w:rFonts w:eastAsia="SimSun" w:ascii="Times New Roman"/>
          <w:color w:val="000000"/>
          <w:sz w:val="24"/>
          <w:szCs w:val="24"/>
        </w:rPr>
        <w:t xml:space="preserve">Upon delivery of each Milestone or enhancement by the Developer, the Purchaser shall have a period of fourteen (14) calendar days (the "Review Period") to test and evaluate the deliverable to ensure it conforms to the agreed specifications.</w:t>
      </w:r>
    </w:p>
    <w:p>
      <w:pPr>
        <w:spacing w:line="360" w:after="80"/>
        <w:ind w:left="960" w:hanging="360"/>
        <w:jc w:val="both"/>
      </w:pPr>
      <w:r>
        <w:rPr>
          <w:rFonts w:eastAsia="SimSun" w:ascii="Times New Roman"/>
          <w:color w:val="000000"/>
          <w:sz w:val="24"/>
          <w:szCs w:val="24"/>
        </w:rPr>
        <w:t xml:space="preserve">(b)	</w:t>
      </w:r>
      <w:r>
        <w:rPr>
          <w:rFonts w:eastAsia="SimSun" w:ascii="Times New Roman"/>
          <w:color w:val="000000"/>
          <w:sz w:val="24"/>
          <w:szCs w:val="24"/>
        </w:rPr>
        <w:t xml:space="preserve">If the deliverable meets the agreed specifications, the Purchaser shall provide a written notice of acceptance to the Developer.</w:t>
      </w:r>
    </w:p>
    <w:p>
      <w:pPr>
        <w:spacing w:line="360" w:after="80"/>
        <w:ind w:left="960" w:hanging="360"/>
        <w:jc w:val="both"/>
      </w:pPr>
      <w:r>
        <w:rPr>
          <w:rFonts w:eastAsia="SimSun" w:ascii="Times New Roman"/>
          <w:color w:val="000000"/>
          <w:sz w:val="24"/>
          <w:szCs w:val="24"/>
        </w:rPr>
        <w:t xml:space="preserve">(c)	</w:t>
      </w:r>
      <w:r>
        <w:rPr>
          <w:rFonts w:eastAsia="SimSun" w:ascii="Times New Roman"/>
          <w:color w:val="000000"/>
          <w:sz w:val="24"/>
          <w:szCs w:val="24"/>
        </w:rPr>
        <w:t xml:space="preserve">If the deliverable fails to conform to the agreed specifications, the Purchaser shall provide the Developer with a detailed written statement identifying the specific non-conformities (a "Defect Notice") prior to the expiry of the Review Period.</w:t>
      </w:r>
    </w:p>
    <w:p>
      <w:pPr>
        <w:spacing w:line="360" w:after="80"/>
        <w:ind w:left="960" w:hanging="360"/>
        <w:jc w:val="both"/>
      </w:pPr>
      <w:r>
        <w:rPr>
          <w:rFonts w:eastAsia="SimSun" w:ascii="Times New Roman"/>
          <w:color w:val="000000"/>
          <w:sz w:val="24"/>
          <w:szCs w:val="24"/>
        </w:rPr>
        <w:t xml:space="preserve">(d)	</w:t>
      </w:r>
      <w:r>
        <w:rPr>
          <w:rFonts w:eastAsia="SimSun" w:ascii="Times New Roman"/>
          <w:color w:val="000000"/>
          <w:sz w:val="24"/>
          <w:szCs w:val="24"/>
        </w:rPr>
        <w:t xml:space="preserve">Upon receipt of a Defect Notice, the Developer shall, at no additional cost to the Purchaser, rectify the specified non-conformities within ten (10) business days (or another timeline agreed in writing) and resubmit the corrected deliverable for testing, whereupon the procedure in this Clause 7.5 shall repeat.</w:t>
      </w:r>
    </w:p>
    <w:p>
      <w:pPr>
        <w:spacing w:line="360" w:after="80"/>
        <w:ind w:left="960" w:hanging="360"/>
        <w:jc w:val="both"/>
      </w:pPr>
      <w:r>
        <w:rPr>
          <w:rFonts w:eastAsia="SimSun" w:ascii="Times New Roman"/>
          <w:color w:val="000000"/>
          <w:sz w:val="24"/>
          <w:szCs w:val="24"/>
        </w:rPr>
        <w:t xml:space="preserve">(e)	</w:t>
      </w:r>
      <w:r>
        <w:rPr>
          <w:rFonts w:eastAsia="SimSun" w:ascii="Times New Roman"/>
          <w:color w:val="000000"/>
          <w:sz w:val="24"/>
          <w:szCs w:val="24"/>
        </w:rPr>
        <w:t xml:space="preserve">If the Purchaser fails to provide either a written notice of acceptance or a Defect Notice before the Review Period expires, the deliverable shall be deemed accepted by the Purchaser.</w:t>
      </w:r>
    </w:p>
    <w:p>
      <w:pPr>
        <w:keepNext/>
        <w:spacing w:before="240" w:after="120" w:line="360"/>
      </w:pPr>
      <w:r>
        <w:rPr>
          <w:rFonts w:eastAsia="SimHei" w:ascii="Times New Roman"/>
          <w:b/>
          <w:bCs/>
          <w:color w:val="000000"/>
          <w:sz w:val="24"/>
          <w:szCs w:val="24"/>
        </w:rPr>
        <w:t xml:space="preserve">7.6  Compensation for Technical Services</w:t>
      </w:r>
    </w:p>
    <w:p>
      <w:pPr>
        <w:spacing w:line="360" w:after="120"/>
        <w:ind w:left="480" w:hanging="480"/>
        <w:jc w:val="both"/>
      </w:pPr>
      <w:r>
        <w:rPr>
          <w:rFonts w:eastAsia="SimSun" w:ascii="Times New Roman"/>
          <w:b w:val="false"/>
          <w:bCs w:val="false"/>
          <w:color w:val="000000"/>
          <w:sz w:val="24"/>
          <w:szCs w:val="24"/>
        </w:rPr>
        <w:t xml:space="preserve">7.6	</w:t>
      </w:r>
      <w:r>
        <w:rPr>
          <w:rFonts w:eastAsia="SimSun" w:ascii="Times New Roman"/>
          <w:color w:val="000000"/>
          <w:sz w:val="24"/>
          <w:szCs w:val="24"/>
        </w:rPr>
        <w:t xml:space="preserve">During the period when the Purchase Consideration remains outstanding, the Developer shall provide the Technical Services at no additional charge, such services being considered part of the overall consideration for the Revenue Share. After the Purchase Consideration is paid in full, the Parties shall agree in writing on a separate monthly retainer or hourly rate for ongoing Technical Services, the terms of which shall be appended as Schedule 2.</w:t>
      </w:r>
    </w:p>
    <w:p>
      <w:pPr>
        <w:pStyle w:val="Heading1"/>
        <w:keepNext/>
        <w:spacing w:before="360" w:after="180" w:line="360"/>
      </w:pPr>
      <w:r>
        <w:rPr>
          <w:rFonts w:eastAsia="SimHei" w:ascii="Times New Roman"/>
          <w:b/>
          <w:bCs/>
          <w:color w:val="000000"/>
          <w:sz w:val="30"/>
          <w:szCs w:val="30"/>
        </w:rPr>
        <w:t xml:space="preserve">8.  Confidentiality</w:t>
      </w:r>
    </w:p>
    <w:p>
      <w:pPr>
        <w:spacing w:line="360" w:after="120"/>
        <w:ind w:left="480" w:hanging="480"/>
        <w:jc w:val="both"/>
      </w:pPr>
      <w:r>
        <w:rPr>
          <w:rFonts w:eastAsia="SimSun" w:ascii="Times New Roman"/>
          <w:b w:val="false"/>
          <w:bCs w:val="false"/>
          <w:color w:val="000000"/>
          <w:sz w:val="24"/>
          <w:szCs w:val="24"/>
        </w:rPr>
        <w:t xml:space="preserve">8.1	</w:t>
      </w:r>
      <w:r>
        <w:rPr>
          <w:rFonts w:eastAsia="SimSun" w:ascii="Times New Roman"/>
          <w:color w:val="000000"/>
          <w:sz w:val="24"/>
          <w:szCs w:val="24"/>
        </w:rPr>
        <w:t xml:space="preserve">Each Party acknowledges that in performing its obligations under this Agreement it will have access to confidential information belonging to the other Party, including but not limited to: proprietary diagnostic methodology, assessment frameworks, scoring matrices, AI prompts and training logic, business plans, commercial data, customer lists, technical architecture, source code, and revenue data.</w:t>
      </w:r>
    </w:p>
    <w:p>
      <w:pPr>
        <w:spacing w:line="360" w:after="120"/>
        <w:ind w:left="480" w:hanging="480"/>
        <w:jc w:val="both"/>
      </w:pPr>
      <w:r>
        <w:rPr>
          <w:rFonts w:eastAsia="SimSun" w:ascii="Times New Roman"/>
          <w:b w:val="false"/>
          <w:bCs w:val="false"/>
          <w:color w:val="000000"/>
          <w:sz w:val="24"/>
          <w:szCs w:val="24"/>
        </w:rPr>
        <w:t xml:space="preserve">8.2	</w:t>
      </w:r>
      <w:r>
        <w:rPr>
          <w:rFonts w:eastAsia="SimSun" w:ascii="Times New Roman"/>
          <w:color w:val="000000"/>
          <w:sz w:val="24"/>
          <w:szCs w:val="24"/>
        </w:rPr>
        <w:t xml:space="preserve">Each Party agrees to: (a) keep all confidential information strictly secret and not disclose it to any third party without the other Party’s prior written consent; (b) use confidential information only for the purpose of performing obligations under this Agreement; and (c) on termination or expiry of this Agreement, promptly return or permanently delete all confidential information and certify such deletion in writing if requested.</w:t>
      </w:r>
    </w:p>
    <w:p>
      <w:pPr>
        <w:spacing w:line="360" w:after="120"/>
        <w:ind w:left="480" w:hanging="480"/>
        <w:jc w:val="both"/>
      </w:pPr>
      <w:r>
        <w:rPr>
          <w:rFonts w:eastAsia="SimSun" w:ascii="Times New Roman"/>
          <w:b w:val="false"/>
          <w:bCs w:val="false"/>
          <w:color w:val="000000"/>
          <w:sz w:val="24"/>
          <w:szCs w:val="24"/>
        </w:rPr>
        <w:t xml:space="preserve">8.3	</w:t>
      </w:r>
      <w:r>
        <w:rPr>
          <w:rFonts w:eastAsia="SimSun" w:ascii="Times New Roman"/>
          <w:color w:val="000000"/>
          <w:sz w:val="24"/>
          <w:szCs w:val="24"/>
        </w:rPr>
        <w:t xml:space="preserve">These obligations survive termination of this Agreement for a period of five (5) years.</w:t>
      </w:r>
    </w:p>
    <w:p>
      <w:pPr>
        <w:pStyle w:val="Heading1"/>
        <w:keepNext/>
        <w:spacing w:before="360" w:after="180" w:line="360"/>
      </w:pPr>
      <w:r>
        <w:rPr>
          <w:rFonts w:eastAsia="SimHei" w:ascii="Times New Roman"/>
          <w:b/>
          <w:bCs/>
          <w:color w:val="000000"/>
          <w:sz w:val="30"/>
          <w:szCs w:val="30"/>
        </w:rPr>
        <w:t xml:space="preserve">9.  Term and Termination</w:t>
      </w:r>
    </w:p>
    <w:p>
      <w:pPr>
        <w:spacing w:line="360" w:after="120"/>
        <w:ind w:left="480" w:hanging="480"/>
        <w:jc w:val="both"/>
      </w:pPr>
      <w:r>
        <w:rPr>
          <w:rFonts w:eastAsia="SimSun" w:ascii="Times New Roman"/>
          <w:b w:val="false"/>
          <w:bCs w:val="false"/>
          <w:color w:val="000000"/>
          <w:sz w:val="24"/>
          <w:szCs w:val="24"/>
        </w:rPr>
        <w:t xml:space="preserve">9.1	</w:t>
      </w:r>
      <w:r>
        <w:rPr>
          <w:rFonts w:eastAsia="SimSun" w:ascii="Times New Roman"/>
          <w:color w:val="000000"/>
          <w:sz w:val="24"/>
          <w:szCs w:val="24"/>
        </w:rPr>
        <w:t xml:space="preserve">This Agreement commences on the Effective Date and continues until the earlier of: (a) payment in full of the Purchase Consideration and completion of all assignment formalities; (b) mutual written agreement of the Parties; or (c) termination pursuant to this Clause 9.</w:t>
      </w:r>
    </w:p>
    <w:p>
      <w:pPr>
        <w:spacing w:line="360" w:after="120"/>
        <w:ind w:left="480" w:hanging="480"/>
        <w:jc w:val="both"/>
      </w:pPr>
      <w:r>
        <w:rPr>
          <w:rFonts w:eastAsia="SimSun" w:ascii="Times New Roman"/>
          <w:b w:val="false"/>
          <w:bCs w:val="false"/>
          <w:color w:val="000000"/>
          <w:sz w:val="24"/>
          <w:szCs w:val="24"/>
        </w:rPr>
        <w:t xml:space="preserve">9.2	</w:t>
      </w:r>
      <w:r>
        <w:rPr>
          <w:rFonts w:eastAsia="SimSun" w:ascii="Times New Roman"/>
          <w:color w:val="000000"/>
          <w:sz w:val="24"/>
          <w:szCs w:val="24"/>
        </w:rPr>
        <w:t xml:space="preserve">Either Party may terminate this Agreement for convenience by giving ninety (90) days’ written notice to the other Party, provided that termination by the Purchaser prior to payment in full of the Purchase Consideration shall not extinguish the Purchaser’s obligation to pay the full outstanding balance within thirty (30) days of the termination notice.</w:t>
      </w:r>
    </w:p>
    <w:p>
      <w:pPr>
        <w:spacing w:line="360" w:after="120"/>
        <w:ind w:left="480" w:hanging="480"/>
        <w:jc w:val="both"/>
      </w:pPr>
      <w:r>
        <w:rPr>
          <w:rFonts w:eastAsia="SimSun" w:ascii="Times New Roman"/>
          <w:b w:val="false"/>
          <w:bCs w:val="false"/>
          <w:color w:val="000000"/>
          <w:sz w:val="24"/>
          <w:szCs w:val="24"/>
        </w:rPr>
        <w:t xml:space="preserve">9.3	</w:t>
      </w:r>
      <w:r>
        <w:rPr>
          <w:rFonts w:eastAsia="SimSun" w:ascii="Times New Roman"/>
          <w:color w:val="000000"/>
          <w:sz w:val="24"/>
          <w:szCs w:val="24"/>
        </w:rPr>
        <w:t xml:space="preserve">Either Party may terminate this Agreement immediately by written notice if the other Party: (a) commits a material breach of this Agreement and (where capable of remedy) fails to remedy it within thirty (30) days of written notice; (b) becomes insolvent, enters into liquidation, or is subject to any analogous insolvency proceedings; or (c) ceases or threatens to cease to carry on business.</w:t>
      </w:r>
    </w:p>
    <w:p>
      <w:pPr>
        <w:keepNext/>
        <w:spacing w:before="240" w:after="120" w:line="360"/>
      </w:pPr>
      <w:r>
        <w:rPr>
          <w:rFonts w:eastAsia="SimHei" w:ascii="Times New Roman"/>
          <w:b/>
          <w:bCs/>
          <w:color w:val="000000"/>
          <w:sz w:val="24"/>
          <w:szCs w:val="24"/>
        </w:rPr>
        <w:t xml:space="preserve">9.4  Consequences of Termination</w:t>
      </w:r>
    </w:p>
    <w:p>
      <w:pPr>
        <w:spacing w:line="360" w:after="80"/>
        <w:ind w:left="960" w:hanging="360"/>
        <w:jc w:val="both"/>
      </w:pPr>
      <w:r>
        <w:rPr>
          <w:rFonts w:eastAsia="SimSun" w:ascii="Times New Roman"/>
          <w:color w:val="000000"/>
          <w:sz w:val="24"/>
          <w:szCs w:val="24"/>
        </w:rPr>
        <w:t xml:space="preserve">(a)	</w:t>
      </w:r>
      <w:r>
        <w:rPr>
          <w:rFonts w:eastAsia="SimSun" w:ascii="Times New Roman"/>
          <w:color w:val="000000"/>
          <w:sz w:val="24"/>
          <w:szCs w:val="24"/>
        </w:rPr>
        <w:t xml:space="preserve">All Foreground IP and any enhancements to the Software created up to the termination date remain the property of the Purchaser.</w:t>
      </w:r>
    </w:p>
    <w:p>
      <w:pPr>
        <w:spacing w:line="360" w:after="80"/>
        <w:ind w:left="960" w:hanging="360"/>
        <w:jc w:val="both"/>
      </w:pPr>
      <w:r>
        <w:rPr>
          <w:rFonts w:eastAsia="SimSun" w:ascii="Times New Roman"/>
          <w:color w:val="000000"/>
          <w:sz w:val="24"/>
          <w:szCs w:val="24"/>
        </w:rPr>
        <w:t xml:space="preserve">(b)	</w:t>
      </w:r>
      <w:r>
        <w:rPr>
          <w:rFonts w:eastAsia="SimSun" w:ascii="Times New Roman"/>
          <w:color w:val="000000"/>
          <w:sz w:val="24"/>
          <w:szCs w:val="24"/>
        </w:rPr>
        <w:t xml:space="preserve">The Developer shall immediately deliver to the Purchaser all source code, documentation, repositories, credentials, and work in progress relating to the Software and any Foreground IP.</w:t>
      </w:r>
    </w:p>
    <w:p>
      <w:pPr>
        <w:spacing w:line="360" w:after="80"/>
        <w:ind w:left="960" w:hanging="360"/>
        <w:jc w:val="both"/>
      </w:pPr>
      <w:r>
        <w:rPr>
          <w:rFonts w:eastAsia="SimSun" w:ascii="Times New Roman"/>
          <w:color w:val="000000"/>
          <w:sz w:val="24"/>
          <w:szCs w:val="24"/>
        </w:rPr>
        <w:t xml:space="preserve">(c)	</w:t>
      </w:r>
      <w:r>
        <w:rPr>
          <w:rFonts w:eastAsia="SimSun" w:ascii="Times New Roman"/>
          <w:color w:val="000000"/>
          <w:sz w:val="24"/>
          <w:szCs w:val="24"/>
        </w:rPr>
        <w:t xml:space="preserve">Any Revenue Share accrued but unpaid as at the termination date shall be paid within thirty (30) days, and the Purchaser shall pay any outstanding balance of the Purchase Consideration in full within thirty (30) days of termination if it wishes to retain ownership of the Software.</w:t>
      </w:r>
    </w:p>
    <w:p>
      <w:pPr>
        <w:spacing w:line="360" w:after="80"/>
        <w:ind w:left="960" w:hanging="360"/>
        <w:jc w:val="both"/>
      </w:pPr>
      <w:r>
        <w:rPr>
          <w:rFonts w:eastAsia="SimSun" w:ascii="Times New Roman"/>
          <w:color w:val="000000"/>
          <w:sz w:val="24"/>
          <w:szCs w:val="24"/>
        </w:rPr>
        <w:t xml:space="preserve">(d)	</w:t>
      </w:r>
      <w:r>
        <w:rPr>
          <w:rFonts w:eastAsia="SimSun" w:ascii="Times New Roman"/>
          <w:color w:val="000000"/>
          <w:sz w:val="24"/>
          <w:szCs w:val="24"/>
        </w:rPr>
        <w:t xml:space="preserve">If the Purchaser fails to pay the full outstanding Purchase Consideration within the period in sub-clause (c), the exclusive licence granted under Clause 4 shall automatically terminate, the Purchaser shall cease all commercial exploitation of the Software, and ownership shall remain vested in the Developer.</w:t>
      </w:r>
    </w:p>
    <w:p>
      <w:pPr>
        <w:spacing w:line="360" w:after="80"/>
        <w:ind w:left="960" w:hanging="360"/>
        <w:jc w:val="both"/>
      </w:pPr>
      <w:r>
        <w:rPr>
          <w:rFonts w:eastAsia="SimSun" w:ascii="Times New Roman"/>
          <w:color w:val="000000"/>
          <w:sz w:val="24"/>
          <w:szCs w:val="24"/>
        </w:rPr>
        <w:t xml:space="preserve">(e)	</w:t>
      </w:r>
      <w:r>
        <w:rPr>
          <w:rFonts w:eastAsia="SimSun" w:ascii="Times New Roman"/>
          <w:color w:val="000000"/>
          <w:sz w:val="24"/>
          <w:szCs w:val="24"/>
        </w:rPr>
        <w:t xml:space="preserve">Source Code Purge. Immediately following the successful delivery and acceptance of the final build, or upon termination of this Agreement for any reason where the Purchaser does not acquire full ownership, the Purchaser shall permanently delete, purge, and destroy all local copies, partial backups, staging builds, and remnants of the source code from all of the Purchaser’s servers, cloud environments, and physical storage media. Within seven (7) business days of such request, the Purchaser shall provide a signed, written certification that a complete system purge has been executed and no source code copies have been retained.</w:t>
      </w:r>
    </w:p>
    <w:p>
      <w:pPr>
        <w:pStyle w:val="Heading1"/>
        <w:keepNext/>
        <w:spacing w:before="360" w:after="180" w:line="360"/>
      </w:pPr>
      <w:r>
        <w:rPr>
          <w:rFonts w:eastAsia="SimHei" w:ascii="Times New Roman"/>
          <w:b/>
          <w:bCs/>
          <w:color w:val="000000"/>
          <w:sz w:val="30"/>
          <w:szCs w:val="30"/>
        </w:rPr>
        <w:t xml:space="preserve">10.  Warranties and Liability</w:t>
      </w:r>
    </w:p>
    <w:p>
      <w:pPr>
        <w:spacing w:line="360" w:after="120"/>
        <w:ind w:left="480" w:hanging="480"/>
        <w:jc w:val="both"/>
      </w:pPr>
      <w:r>
        <w:rPr>
          <w:rFonts w:eastAsia="SimSun" w:ascii="Times New Roman"/>
          <w:b w:val="false"/>
          <w:bCs w:val="false"/>
          <w:color w:val="000000"/>
          <w:sz w:val="24"/>
          <w:szCs w:val="24"/>
        </w:rPr>
        <w:t xml:space="preserve">10.1	</w:t>
      </w:r>
      <w:r>
        <w:rPr>
          <w:rFonts w:eastAsia="SimSun" w:ascii="Times New Roman"/>
          <w:color w:val="000000"/>
          <w:sz w:val="24"/>
          <w:szCs w:val="24"/>
        </w:rPr>
        <w:t xml:space="preserve">Each Party warrants that it has full authority to enter into this Agreement and that doing so does not breach any obligation owed to a third party.</w:t>
      </w:r>
    </w:p>
    <w:p>
      <w:pPr>
        <w:spacing w:line="360" w:after="120"/>
        <w:ind w:left="480" w:hanging="480"/>
        <w:jc w:val="both"/>
      </w:pPr>
      <w:r>
        <w:rPr>
          <w:rFonts w:eastAsia="SimSun" w:ascii="Times New Roman"/>
          <w:b w:val="false"/>
          <w:bCs w:val="false"/>
          <w:color w:val="000000"/>
          <w:sz w:val="24"/>
          <w:szCs w:val="24"/>
        </w:rPr>
        <w:t xml:space="preserve">10.2	</w:t>
      </w:r>
      <w:r>
        <w:rPr>
          <w:rFonts w:eastAsia="SimSun" w:ascii="Times New Roman"/>
          <w:color w:val="000000"/>
          <w:sz w:val="24"/>
          <w:szCs w:val="24"/>
        </w:rPr>
        <w:t xml:space="preserve">The Developer warrants that the Software will conform to the description in Schedule 1 and will be free from material defects for a period of ninety (90) days following acceptance. The Developer shall remedy any such defects at no additional cost.</w:t>
      </w:r>
    </w:p>
    <w:p>
      <w:pPr>
        <w:spacing w:line="360" w:after="120"/>
        <w:ind w:left="480" w:hanging="480"/>
        <w:jc w:val="both"/>
      </w:pPr>
      <w:r>
        <w:rPr>
          <w:rFonts w:eastAsia="SimSun" w:ascii="Times New Roman"/>
          <w:b w:val="false"/>
          <w:bCs w:val="false"/>
          <w:color w:val="000000"/>
          <w:sz w:val="24"/>
          <w:szCs w:val="24"/>
        </w:rPr>
        <w:t xml:space="preserve">10.3	</w:t>
      </w:r>
      <w:r>
        <w:rPr>
          <w:rFonts w:eastAsia="SimSun" w:ascii="Times New Roman"/>
          <w:color w:val="000000"/>
          <w:sz w:val="24"/>
          <w:szCs w:val="24"/>
        </w:rPr>
        <w:t xml:space="preserve">Warranty Against Disabling and Metering Code. The Developer represents, warrants, and covenants that the Software is delivered free of any malware, trojan horses, worms, logic bombs, time bombs, kill-switches, or backdoors. The Developer further warrants that the Software does not contain any code, routine, or mechanism designed to track, meter, restrict, or disable functionality based on usage thresholds, elapsed time, or payment status. The Software must function entirely independently of any developer-controlled servers or verification checks, except for routine update mechanisms expressly disclosed to and approved by the Purchaser.</w:t>
      </w:r>
    </w:p>
    <w:p>
      <w:pPr>
        <w:spacing w:line="360" w:after="120"/>
        <w:ind w:left="480" w:hanging="480"/>
        <w:jc w:val="both"/>
      </w:pPr>
      <w:r>
        <w:rPr>
          <w:rFonts w:eastAsia="SimSun" w:ascii="Times New Roman"/>
          <w:b w:val="false"/>
          <w:bCs w:val="false"/>
          <w:color w:val="000000"/>
          <w:sz w:val="24"/>
          <w:szCs w:val="24"/>
        </w:rPr>
        <w:t xml:space="preserve">10.4	</w:t>
      </w:r>
      <w:r>
        <w:rPr>
          <w:rFonts w:eastAsia="SimSun" w:ascii="Times New Roman"/>
          <w:color w:val="000000"/>
          <w:sz w:val="24"/>
          <w:szCs w:val="24"/>
        </w:rPr>
        <w:t xml:space="preserve">To the maximum extent permitted by law, neither Party shall be liable to the other for any indirect, consequential, special, or punitive loss arising out of or in connection with this Agreement.</w:t>
      </w:r>
    </w:p>
    <w:p>
      <w:pPr>
        <w:spacing w:line="360" w:after="120"/>
        <w:ind w:left="480" w:hanging="480"/>
        <w:jc w:val="both"/>
      </w:pPr>
      <w:r>
        <w:rPr>
          <w:rFonts w:eastAsia="SimSun" w:ascii="Times New Roman"/>
          <w:b w:val="false"/>
          <w:bCs w:val="false"/>
          <w:color w:val="000000"/>
          <w:sz w:val="24"/>
          <w:szCs w:val="24"/>
        </w:rPr>
        <w:t xml:space="preserve">10.5	</w:t>
      </w:r>
      <w:r>
        <w:rPr>
          <w:rFonts w:eastAsia="SimSun" w:ascii="Times New Roman"/>
          <w:color w:val="000000"/>
          <w:sz w:val="24"/>
          <w:szCs w:val="24"/>
        </w:rPr>
        <w:t xml:space="preserve">The Purchaser’s total aggregate liability under this Agreement, other than for payment of the Purchase Consideration, shall not exceed the total Revenue Share payments actually made to the Developer in the twelve (12) months preceding the event giving rise to the claim.</w:t>
      </w:r>
    </w:p>
    <w:p>
      <w:pPr>
        <w:pStyle w:val="Heading1"/>
        <w:keepNext/>
        <w:spacing w:before="360" w:after="180" w:line="360"/>
      </w:pPr>
      <w:r>
        <w:rPr>
          <w:rFonts w:eastAsia="SimHei" w:ascii="Times New Roman"/>
          <w:b/>
          <w:bCs/>
          <w:color w:val="000000"/>
          <w:sz w:val="30"/>
          <w:szCs w:val="30"/>
        </w:rPr>
        <w:t xml:space="preserve">11.  Independent Contractor and No Employment Status</w:t>
      </w:r>
    </w:p>
    <w:p>
      <w:pPr>
        <w:spacing w:line="360" w:after="120"/>
        <w:ind w:left="480" w:hanging="480"/>
        <w:jc w:val="both"/>
      </w:pPr>
      <w:r>
        <w:rPr>
          <w:rFonts w:eastAsia="SimSun" w:ascii="Times New Roman"/>
          <w:b w:val="false"/>
          <w:bCs w:val="false"/>
          <w:color w:val="000000"/>
          <w:sz w:val="24"/>
          <w:szCs w:val="24"/>
        </w:rPr>
        <w:t xml:space="preserve">11.1	</w:t>
      </w:r>
      <w:r>
        <w:rPr>
          <w:rFonts w:eastAsia="SimSun" w:ascii="Times New Roman"/>
          <w:color w:val="000000"/>
          <w:sz w:val="24"/>
          <w:szCs w:val="24"/>
        </w:rPr>
        <w:t xml:space="preserve">The Developer is an independent contractor, and nothing in this Agreement shall create, or be deemed to create, an employment relationship, partnership, joint venture, or agency between the Parties. The Developer explicitly acknowledges and agrees that:</w:t>
      </w:r>
    </w:p>
    <w:p>
      <w:pPr>
        <w:spacing w:line="360" w:after="80"/>
        <w:ind w:left="960" w:hanging="360"/>
        <w:jc w:val="both"/>
      </w:pPr>
      <w:r>
        <w:rPr>
          <w:rFonts w:eastAsia="SimSun" w:ascii="Times New Roman"/>
          <w:color w:val="000000"/>
          <w:sz w:val="24"/>
          <w:szCs w:val="24"/>
        </w:rPr>
        <w:t xml:space="preserve">(a)	</w:t>
      </w:r>
      <w:r>
        <w:rPr>
          <w:rFonts w:eastAsia="SimSun" w:ascii="Times New Roman"/>
          <w:color w:val="000000"/>
          <w:sz w:val="24"/>
          <w:szCs w:val="24"/>
        </w:rPr>
        <w:t xml:space="preserve">The Developer is not an employee of the Purchaser and is not entitled to, and hereby waives any claim for, any employee benefits, including but not limited to health insurance, paid annual leave, sick pay, pension contributions, or holiday pay provided by the Purchaser to its employees.</w:t>
      </w:r>
    </w:p>
    <w:p>
      <w:pPr>
        <w:spacing w:line="360" w:after="80"/>
        <w:ind w:left="960" w:hanging="360"/>
        <w:jc w:val="both"/>
      </w:pPr>
      <w:r>
        <w:rPr>
          <w:rFonts w:eastAsia="SimSun" w:ascii="Times New Roman"/>
          <w:color w:val="000000"/>
          <w:sz w:val="24"/>
          <w:szCs w:val="24"/>
        </w:rPr>
        <w:t xml:space="preserve">(b)	</w:t>
      </w:r>
      <w:r>
        <w:rPr>
          <w:rFonts w:eastAsia="SimSun" w:ascii="Times New Roman"/>
          <w:color w:val="000000"/>
          <w:sz w:val="24"/>
          <w:szCs w:val="24"/>
        </w:rPr>
        <w:t xml:space="preserve">The Developer has no authority to bind the Purchaser, incur liabilities on its behalf, or act as its legal representative in any capacity.</w:t>
      </w:r>
    </w:p>
    <w:p>
      <w:pPr>
        <w:spacing w:line="360" w:after="80"/>
        <w:ind w:left="960" w:hanging="360"/>
        <w:jc w:val="both"/>
      </w:pPr>
      <w:r>
        <w:rPr>
          <w:rFonts w:eastAsia="SimSun" w:ascii="Times New Roman"/>
          <w:color w:val="000000"/>
          <w:sz w:val="24"/>
          <w:szCs w:val="24"/>
        </w:rPr>
        <w:t xml:space="preserve">(c)	</w:t>
      </w:r>
      <w:r>
        <w:rPr>
          <w:rFonts w:eastAsia="SimSun" w:ascii="Times New Roman"/>
          <w:color w:val="000000"/>
          <w:sz w:val="24"/>
          <w:szCs w:val="24"/>
        </w:rPr>
        <w:t xml:space="preserve">The Developer remains solely responsible for all tax obligations, social security contributions, and national insurance requirements under the laws of India or any other applicable jurisdiction. The Developer shall fully indemnify and hold harmless the Purchaser against any taxes, penalties, interest, or statutory claims arising from a determination that the Developer is not an independent contractor.</w:t>
      </w:r>
    </w:p>
    <w:p>
      <w:pPr>
        <w:pStyle w:val="Heading1"/>
        <w:keepNext/>
        <w:spacing w:before="360" w:after="180" w:line="360"/>
      </w:pPr>
      <w:r>
        <w:rPr>
          <w:rFonts w:eastAsia="SimHei" w:ascii="Times New Roman"/>
          <w:b/>
          <w:bCs/>
          <w:color w:val="000000"/>
          <w:sz w:val="30"/>
          <w:szCs w:val="30"/>
        </w:rPr>
        <w:t xml:space="preserve">12.  Non-Solicitation and Non-Competition</w:t>
      </w:r>
    </w:p>
    <w:p>
      <w:pPr>
        <w:spacing w:line="360" w:after="120"/>
        <w:ind w:left="480" w:hanging="480"/>
        <w:jc w:val="both"/>
      </w:pPr>
      <w:r>
        <w:rPr>
          <w:rFonts w:eastAsia="SimSun" w:ascii="Times New Roman"/>
          <w:b w:val="false"/>
          <w:bCs w:val="false"/>
          <w:color w:val="000000"/>
          <w:sz w:val="24"/>
          <w:szCs w:val="24"/>
        </w:rPr>
        <w:t xml:space="preserve">12.1	</w:t>
      </w:r>
      <w:r>
        <w:rPr>
          <w:rFonts w:eastAsia="SimSun" w:ascii="Times New Roman"/>
          <w:color w:val="000000"/>
          <w:sz w:val="24"/>
          <w:szCs w:val="24"/>
        </w:rPr>
        <w:t xml:space="preserve">During the term of this Agreement and for twelve (12) months following its expiry or termination, the Developer shall not directly or indirectly solicit, approach, or seek to entice away any employee, client, or customer of Verso with whom the Developer has had material contact during this engagement.</w:t>
      </w:r>
    </w:p>
    <w:p>
      <w:pPr>
        <w:spacing w:line="360" w:after="120"/>
        <w:ind w:left="480" w:hanging="480"/>
        <w:jc w:val="both"/>
      </w:pPr>
      <w:r>
        <w:rPr>
          <w:rFonts w:eastAsia="SimSun" w:ascii="Times New Roman"/>
          <w:b w:val="false"/>
          <w:bCs w:val="false"/>
          <w:color w:val="000000"/>
          <w:sz w:val="24"/>
          <w:szCs w:val="24"/>
        </w:rPr>
        <w:t xml:space="preserve">12.2	</w:t>
      </w:r>
      <w:r>
        <w:rPr>
          <w:rFonts w:eastAsia="SimSun" w:ascii="Times New Roman"/>
          <w:color w:val="000000"/>
          <w:sz w:val="24"/>
          <w:szCs w:val="24"/>
        </w:rPr>
        <w:t xml:space="preserve">Non-Competition and Alternative Exploitation. The Developer acknowledges that during the course of this engagement, the Developer will gain exclusive technical access to Verso’s proprietary diagnostic framework (the Sales Wellbeing Map), scoring matrices, and commercial strategy. The Developer agrees that during the term of this Agreement and for a period of twenty-four (24) months following its termination or expiry, the Developer shall not — directly or indirectly, anywhere in the world — develop, market, license, sell, or distribute any software platform, diagnostic tool, or digital assessment that competes directly with the integrated Verso + Optimism Engine product, nor utilise any portion of the Foreground IP or source code developed under this Agreement to build software for any third party.</w:t>
      </w:r>
    </w:p>
    <w:p>
      <w:pPr>
        <w:pStyle w:val="Heading1"/>
        <w:keepNext/>
        <w:spacing w:before="360" w:after="180" w:line="360"/>
      </w:pPr>
      <w:r>
        <w:rPr>
          <w:rFonts w:eastAsia="SimHei" w:ascii="Times New Roman"/>
          <w:b/>
          <w:bCs/>
          <w:color w:val="000000"/>
          <w:sz w:val="30"/>
          <w:szCs w:val="30"/>
        </w:rPr>
        <w:t xml:space="preserve">13.  Governing Law and Disputes</w:t>
      </w:r>
    </w:p>
    <w:p>
      <w:pPr>
        <w:spacing w:line="360" w:after="120"/>
        <w:ind w:left="480" w:hanging="480"/>
        <w:jc w:val="both"/>
      </w:pPr>
      <w:r>
        <w:rPr>
          <w:rFonts w:eastAsia="SimSun" w:ascii="Times New Roman"/>
          <w:b w:val="false"/>
          <w:bCs w:val="false"/>
          <w:color w:val="000000"/>
          <w:sz w:val="24"/>
          <w:szCs w:val="24"/>
        </w:rPr>
        <w:t xml:space="preserve">13.1	</w:t>
      </w:r>
      <w:r>
        <w:rPr>
          <w:rFonts w:eastAsia="SimSun" w:ascii="Times New Roman"/>
          <w:color w:val="000000"/>
          <w:sz w:val="24"/>
          <w:szCs w:val="24"/>
        </w:rPr>
        <w:t xml:space="preserve">This Agreement shall be governed by and construed in accordance with the laws of England and Wales.</w:t>
      </w:r>
    </w:p>
    <w:p>
      <w:pPr>
        <w:spacing w:line="360" w:after="120"/>
        <w:ind w:left="480" w:hanging="480"/>
        <w:jc w:val="both"/>
      </w:pPr>
      <w:r>
        <w:rPr>
          <w:rFonts w:eastAsia="SimSun" w:ascii="Times New Roman"/>
          <w:b w:val="false"/>
          <w:bCs w:val="false"/>
          <w:color w:val="000000"/>
          <w:sz w:val="24"/>
          <w:szCs w:val="24"/>
        </w:rPr>
        <w:t xml:space="preserve">13.2	</w:t>
      </w:r>
      <w:r>
        <w:rPr>
          <w:rFonts w:eastAsia="SimSun" w:ascii="Times New Roman"/>
          <w:color w:val="000000"/>
          <w:sz w:val="24"/>
          <w:szCs w:val="24"/>
        </w:rPr>
        <w:t xml:space="preserve">The Parties agree to attempt to resolve any dispute arising under this Agreement through good-faith negotiation within thirty (30) days of written notice of a dispute.</w:t>
      </w:r>
    </w:p>
    <w:p>
      <w:pPr>
        <w:spacing w:line="360" w:after="120"/>
        <w:ind w:left="480" w:hanging="480"/>
        <w:jc w:val="both"/>
      </w:pPr>
      <w:r>
        <w:rPr>
          <w:rFonts w:eastAsia="SimSun" w:ascii="Times New Roman"/>
          <w:b w:val="false"/>
          <w:bCs w:val="false"/>
          <w:color w:val="000000"/>
          <w:sz w:val="24"/>
          <w:szCs w:val="24"/>
        </w:rPr>
        <w:t xml:space="preserve">13.3	</w:t>
      </w:r>
      <w:r>
        <w:rPr>
          <w:rFonts w:eastAsia="SimSun" w:ascii="Times New Roman"/>
          <w:color w:val="000000"/>
          <w:sz w:val="24"/>
          <w:szCs w:val="24"/>
        </w:rPr>
        <w:t xml:space="preserve">If the dispute cannot be resolved by negotiation, the Parties agree to submit to binding arbitration under the Rules of the London Court of International Arbitration (LCIA), with the seat of arbitration in London and proceedings conducted in English.</w:t>
      </w:r>
    </w:p>
    <w:p>
      <w:pPr>
        <w:spacing w:line="360" w:after="120"/>
        <w:ind w:left="480" w:hanging="480"/>
        <w:jc w:val="both"/>
      </w:pPr>
      <w:r>
        <w:rPr>
          <w:rFonts w:eastAsia="SimSun" w:ascii="Times New Roman"/>
          <w:b w:val="false"/>
          <w:bCs w:val="false"/>
          <w:color w:val="000000"/>
          <w:sz w:val="24"/>
          <w:szCs w:val="24"/>
        </w:rPr>
        <w:t xml:space="preserve">13.4	</w:t>
      </w:r>
      <w:r>
        <w:rPr>
          <w:rFonts w:eastAsia="SimSun" w:ascii="Times New Roman"/>
          <w:color w:val="000000"/>
          <w:sz w:val="24"/>
          <w:szCs w:val="24"/>
        </w:rPr>
        <w:t xml:space="preserve">Nothing in this Clause prevents either Party from seeking urgent injunctive or other interim relief from a court of competent jurisdiction.</w:t>
      </w:r>
    </w:p>
    <w:p>
      <w:pPr>
        <w:spacing w:line="360" w:after="120"/>
        <w:ind w:left="480" w:hanging="480"/>
        <w:jc w:val="both"/>
      </w:pPr>
      <w:r>
        <w:rPr>
          <w:rFonts w:eastAsia="SimSun" w:ascii="Times New Roman"/>
          <w:b w:val="false"/>
          <w:bCs w:val="false"/>
          <w:color w:val="000000"/>
          <w:sz w:val="24"/>
          <w:szCs w:val="24"/>
        </w:rPr>
        <w:t xml:space="preserve">13.5	</w:t>
      </w:r>
      <w:r>
        <w:rPr>
          <w:rFonts w:eastAsia="SimSun" w:ascii="Times New Roman"/>
          <w:color w:val="000000"/>
          <w:sz w:val="24"/>
          <w:szCs w:val="24"/>
        </w:rPr>
        <w:t xml:space="preserve">The Purchaser acknowledges that cross-border enforcement of judgments and arbitral awards against an Indian-resident Developer involves specific procedural steps under Indian law, including the Arbitration and Conciliation Act, 1996. The Parties are advised to seek independent legal counsel on enforcement mechanisms before signing.</w:t>
      </w:r>
    </w:p>
    <w:p>
      <w:pPr>
        <w:pStyle w:val="Heading1"/>
        <w:keepNext/>
        <w:spacing w:before="360" w:after="180" w:line="360"/>
      </w:pPr>
      <w:r>
        <w:rPr>
          <w:rFonts w:eastAsia="SimHei" w:ascii="Times New Roman"/>
          <w:b/>
          <w:bCs/>
          <w:color w:val="000000"/>
          <w:sz w:val="30"/>
          <w:szCs w:val="30"/>
        </w:rPr>
        <w:t xml:space="preserve">14.  General</w:t>
      </w:r>
    </w:p>
    <w:p>
      <w:pPr>
        <w:spacing w:line="360" w:after="120"/>
        <w:ind w:left="480" w:hanging="480"/>
        <w:jc w:val="both"/>
      </w:pPr>
      <w:r>
        <w:rPr>
          <w:rFonts w:eastAsia="SimSun" w:ascii="Times New Roman"/>
          <w:b w:val="false"/>
          <w:bCs w:val="false"/>
          <w:color w:val="000000"/>
          <w:sz w:val="24"/>
          <w:szCs w:val="24"/>
        </w:rPr>
        <w:t xml:space="preserve">14.1	</w:t>
      </w:r>
      <w:r>
        <w:rPr>
          <w:rFonts w:eastAsia="SimSun" w:ascii="Times New Roman"/>
          <w:color w:val="000000"/>
          <w:sz w:val="24"/>
          <w:szCs w:val="24"/>
        </w:rPr>
        <w:t xml:space="preserve">Entire Agreement. This Agreement (including its Schedules) constitutes the entire agreement between the Parties and supersedes all prior discussions, representations, or agreements relating to its subject matter.</w:t>
      </w:r>
    </w:p>
    <w:p>
      <w:pPr>
        <w:spacing w:line="360" w:after="120"/>
        <w:ind w:left="480" w:hanging="480"/>
        <w:jc w:val="both"/>
      </w:pPr>
      <w:r>
        <w:rPr>
          <w:rFonts w:eastAsia="SimSun" w:ascii="Times New Roman"/>
          <w:b w:val="false"/>
          <w:bCs w:val="false"/>
          <w:color w:val="000000"/>
          <w:sz w:val="24"/>
          <w:szCs w:val="24"/>
        </w:rPr>
        <w:t xml:space="preserve">14.2	</w:t>
      </w:r>
      <w:r>
        <w:rPr>
          <w:rFonts w:eastAsia="SimSun" w:ascii="Times New Roman"/>
          <w:color w:val="000000"/>
          <w:sz w:val="24"/>
          <w:szCs w:val="24"/>
        </w:rPr>
        <w:t xml:space="preserve">Variation. No variation of this Agreement is effective unless made in writing and signed by both Parties.</w:t>
      </w:r>
    </w:p>
    <w:p>
      <w:pPr>
        <w:spacing w:line="360" w:after="120"/>
        <w:ind w:left="480" w:hanging="480"/>
        <w:jc w:val="both"/>
      </w:pPr>
      <w:r>
        <w:rPr>
          <w:rFonts w:eastAsia="SimSun" w:ascii="Times New Roman"/>
          <w:b w:val="false"/>
          <w:bCs w:val="false"/>
          <w:color w:val="000000"/>
          <w:sz w:val="24"/>
          <w:szCs w:val="24"/>
        </w:rPr>
        <w:t xml:space="preserve">14.3	</w:t>
      </w:r>
      <w:r>
        <w:rPr>
          <w:rFonts w:eastAsia="SimSun" w:ascii="Times New Roman"/>
          <w:color w:val="000000"/>
          <w:sz w:val="24"/>
          <w:szCs w:val="24"/>
        </w:rPr>
        <w:t xml:space="preserve">Waiver. A failure to exercise or delay in exercising any right under this Agreement does not constitute a waiver of that right.</w:t>
      </w:r>
    </w:p>
    <w:p>
      <w:pPr>
        <w:spacing w:line="360" w:after="120"/>
        <w:ind w:left="480" w:hanging="480"/>
        <w:jc w:val="both"/>
      </w:pPr>
      <w:r>
        <w:rPr>
          <w:rFonts w:eastAsia="SimSun" w:ascii="Times New Roman"/>
          <w:b w:val="false"/>
          <w:bCs w:val="false"/>
          <w:color w:val="000000"/>
          <w:sz w:val="24"/>
          <w:szCs w:val="24"/>
        </w:rPr>
        <w:t xml:space="preserve">14.4	</w:t>
      </w:r>
      <w:r>
        <w:rPr>
          <w:rFonts w:eastAsia="SimSun" w:ascii="Times New Roman"/>
          <w:color w:val="000000"/>
          <w:sz w:val="24"/>
          <w:szCs w:val="24"/>
        </w:rPr>
        <w:t xml:space="preserve">Severability. If any provision of this Agreement is found to be invalid or unenforceable, it shall be modified to the minimum extent necessary to make it valid and enforceable, and the remaining provisions shall continue in full force.</w:t>
      </w:r>
    </w:p>
    <w:p>
      <w:pPr>
        <w:spacing w:line="360" w:after="120"/>
        <w:ind w:left="480" w:hanging="480"/>
        <w:jc w:val="both"/>
      </w:pPr>
      <w:r>
        <w:rPr>
          <w:rFonts w:eastAsia="SimSun" w:ascii="Times New Roman"/>
          <w:b w:val="false"/>
          <w:bCs w:val="false"/>
          <w:color w:val="000000"/>
          <w:sz w:val="24"/>
          <w:szCs w:val="24"/>
        </w:rPr>
        <w:t xml:space="preserve">14.5	</w:t>
      </w:r>
      <w:r>
        <w:rPr>
          <w:rFonts w:eastAsia="SimSun" w:ascii="Times New Roman"/>
          <w:color w:val="000000"/>
          <w:sz w:val="24"/>
          <w:szCs w:val="24"/>
        </w:rPr>
        <w:t xml:space="preserve">Notices. Notices under this Agreement shall be in writing and sent by email with delivery confirmation to the email addresses set out on the cover page.</w:t>
      </w:r>
    </w:p>
    <w:p>
      <w:pPr>
        <w:spacing w:line="360" w:after="120"/>
        <w:ind w:left="480" w:hanging="480"/>
        <w:jc w:val="both"/>
      </w:pPr>
      <w:r>
        <w:rPr>
          <w:rFonts w:eastAsia="SimSun" w:ascii="Times New Roman"/>
          <w:b w:val="false"/>
          <w:bCs w:val="false"/>
          <w:color w:val="000000"/>
          <w:sz w:val="24"/>
          <w:szCs w:val="24"/>
        </w:rPr>
        <w:t xml:space="preserve">14.6	</w:t>
      </w:r>
      <w:r>
        <w:rPr>
          <w:rFonts w:eastAsia="SimSun" w:ascii="Times New Roman"/>
          <w:color w:val="000000"/>
          <w:sz w:val="24"/>
          <w:szCs w:val="24"/>
        </w:rPr>
        <w:t xml:space="preserve">Counterparts. This Agreement may be executed in counterparts (including by electronic signature), each of which shall be an original, and together shall constitute one agreement.</w:t>
      </w:r>
    </w:p>
    <w:p>
      <w:pPr>
        <w:pStyle w:val="Heading1"/>
        <w:keepNext/>
        <w:spacing w:before="360" w:after="180" w:line="360"/>
      </w:pPr>
      <w:r>
        <w:rPr>
          <w:rFonts w:eastAsia="SimHei" w:ascii="Times New Roman"/>
          <w:b/>
          <w:bCs/>
          <w:color w:val="000000"/>
          <w:sz w:val="30"/>
          <w:szCs w:val="30"/>
        </w:rPr>
        <w:t xml:space="preserve">Signatures</w:t>
      </w:r>
    </w:p>
    <w:p>
      <w:pPr>
        <w:spacing w:line="360" w:after="240"/>
        <w:ind w:firstLine="0"/>
        <w:jc w:val="both"/>
      </w:pPr>
      <w:r>
        <w:rPr>
          <w:rFonts w:eastAsia="SimSun" w:ascii="Times New Roman"/>
          <w:color w:val="000000"/>
          <w:sz w:val="24"/>
          <w:szCs w:val="24"/>
        </w:rPr>
        <w:t xml:space="preserve">By signing below, each Party agrees to be bound by the terms of this Agreement.</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4500"/>
        <w:gridCol w:w="4500"/>
      </w:tblGrid>
      <w:tr>
        <w:trPr>
          <w:cantSplit/>
        </w:trPr>
        <w:tc>
          <w:tcPr>
            <w:tcW w:type="pct" w:w="2500"/>
            <w:tcBorders>
              <w:top w:val="none" w:color="FFFFFF" w:sz="0"/>
              <w:left w:val="none" w:color="FFFFFF" w:sz="0"/>
              <w:bottom w:val="none" w:color="FFFFFF" w:sz="0"/>
              <w:right w:val="none" w:color="FFFFFF" w:sz="0"/>
            </w:tcBorders>
            <w:tcMar>
              <w:top w:type="dxa" w:w="80"/>
              <w:left w:type="dxa" w:w="0"/>
              <w:bottom w:type="dxa" w:w="80"/>
              <w:right w:type="dxa" w:w="120"/>
            </w:tcMar>
          </w:tcPr>
          <w:p>
            <w:pPr>
              <w:spacing w:line="360"/>
            </w:pPr>
            <w:r>
              <w:rPr>
                <w:rFonts w:eastAsia="SimHei" w:ascii="Times New Roman"/>
                <w:b/>
                <w:bCs/>
                <w:color w:val="000000"/>
                <w:sz w:val="24"/>
                <w:szCs w:val="24"/>
              </w:rPr>
              <w:t xml:space="preserve">FOR AND ON BEHALF OF VERSO</w:t>
            </w:r>
          </w:p>
        </w:tc>
        <w:tc>
          <w:tcPr>
            <w:tcW w:type="pct" w:w="2500"/>
            <w:tcBorders>
              <w:top w:val="none" w:color="FFFFFF" w:sz="0"/>
              <w:left w:val="none" w:color="FFFFFF" w:sz="0"/>
              <w:bottom w:val="none" w:color="FFFFFF" w:sz="0"/>
              <w:right w:val="none" w:color="FFFFFF" w:sz="0"/>
            </w:tcBorders>
            <w:tcMar>
              <w:top w:type="dxa" w:w="80"/>
              <w:left w:type="dxa" w:w="120"/>
              <w:bottom w:type="dxa" w:w="80"/>
              <w:right w:type="dxa" w:w="0"/>
            </w:tcMar>
          </w:tcPr>
          <w:p>
            <w:pPr>
              <w:spacing w:line="360"/>
            </w:pPr>
            <w:r>
              <w:rPr>
                <w:rFonts w:eastAsia="SimHei" w:ascii="Times New Roman"/>
                <w:b/>
                <w:bCs/>
                <w:color w:val="000000"/>
                <w:sz w:val="24"/>
                <w:szCs w:val="24"/>
              </w:rPr>
              <w:t xml:space="preserve">THE DEVELOPER</w:t>
            </w:r>
          </w:p>
        </w:tc>
      </w:tr>
      <w:tr>
        <w:trPr>
          <w:cantSplit/>
        </w:trPr>
        <w:tc>
          <w:tcPr>
            <w:tcW w:type="pct" w:w="2500"/>
            <w:tcBorders>
              <w:top w:val="none" w:color="FFFFFF" w:sz="0"/>
              <w:left w:val="none" w:color="FFFFFF" w:sz="0"/>
              <w:bottom w:val="none" w:color="FFFFFF" w:sz="0"/>
              <w:right w:val="none" w:color="FFFFFF" w:sz="0"/>
            </w:tcBorders>
            <w:tcMar>
              <w:top w:type="dxa" w:w="160"/>
              <w:left w:type="dxa" w:w="0"/>
              <w:bottom w:type="dxa" w:w="160"/>
              <w:right w:type="dxa" w:w="120"/>
            </w:tcMar>
          </w:tcPr>
          <w:p>
            <w:pPr>
              <w:spacing w:line="360"/>
            </w:pPr>
            <w:r>
              <w:rPr>
                <w:rFonts w:eastAsia="SimSun" w:ascii="Times New Roman"/>
                <w:color w:val="000000"/>
                <w:sz w:val="24"/>
                <w:szCs w:val="24"/>
              </w:rPr>
              <w:t xml:space="preserve">Full Name: </w:t>
            </w:r>
            <w:r>
              <w:rPr>
                <w:rFonts w:eastAsia="SimSun" w:ascii="Times New Roman"/>
                <w:color w:val="000000"/>
                <w:sz w:val="24"/>
                <w:szCs w:val="24"/>
              </w:rPr>
              <w:t xml:space="preserve">[Enrico — Full Legal Name]</w:t>
            </w:r>
          </w:p>
        </w:tc>
        <w:tc>
          <w:tcPr>
            <w:tcW w:type="pct" w:w="2500"/>
            <w:tcBorders>
              <w:top w:val="none" w:color="FFFFFF" w:sz="0"/>
              <w:left w:val="none" w:color="FFFFFF" w:sz="0"/>
              <w:bottom w:val="none" w:color="FFFFFF" w:sz="0"/>
              <w:right w:val="none" w:color="FFFFFF" w:sz="0"/>
            </w:tcBorders>
            <w:tcMar>
              <w:top w:type="dxa" w:w="160"/>
              <w:left w:type="dxa" w:w="120"/>
              <w:bottom w:type="dxa" w:w="160"/>
              <w:right w:type="dxa" w:w="0"/>
            </w:tcMar>
          </w:tcPr>
          <w:p>
            <w:pPr>
              <w:spacing w:line="360"/>
            </w:pPr>
            <w:r>
              <w:rPr>
                <w:rFonts w:eastAsia="SimSun" w:ascii="Times New Roman"/>
                <w:color w:val="000000"/>
                <w:sz w:val="24"/>
                <w:szCs w:val="24"/>
              </w:rPr>
              <w:t xml:space="preserve">Full Name: </w:t>
            </w:r>
            <w:r>
              <w:rPr>
                <w:rFonts w:eastAsia="SimSun" w:ascii="Times New Roman"/>
                <w:color w:val="000000"/>
                <w:sz w:val="24"/>
                <w:szCs w:val="24"/>
              </w:rPr>
              <w:t xml:space="preserve">[Developer Full Legal Name]</w:t>
            </w:r>
          </w:p>
        </w:tc>
      </w:tr>
      <w:tr>
        <w:trPr>
          <w:cantSplit/>
        </w:trPr>
        <w:tc>
          <w:tcPr>
            <w:tcW w:type="pct" w:w="2500"/>
            <w:tcBorders>
              <w:top w:val="none" w:color="FFFFFF" w:sz="0"/>
              <w:left w:val="none" w:color="FFFFFF" w:sz="0"/>
              <w:bottom w:val="none" w:color="FFFFFF" w:sz="0"/>
              <w:right w:val="none" w:color="FFFFFF" w:sz="0"/>
            </w:tcBorders>
            <w:tcMar>
              <w:top w:type="dxa" w:w="160"/>
              <w:left w:type="dxa" w:w="0"/>
              <w:bottom w:type="dxa" w:w="160"/>
              <w:right w:type="dxa" w:w="120"/>
            </w:tcMar>
          </w:tcPr>
          <w:p>
            <w:pPr>
              <w:spacing w:line="360"/>
            </w:pPr>
            <w:r>
              <w:rPr>
                <w:rFonts w:eastAsia="SimSun" w:ascii="Times New Roman"/>
                <w:color w:val="000000"/>
                <w:sz w:val="24"/>
                <w:szCs w:val="24"/>
              </w:rPr>
              <w:t xml:space="preserve">Title / Trading As: </w:t>
            </w:r>
            <w:r>
              <w:rPr>
                <w:rFonts w:eastAsia="SimSun" w:ascii="Times New Roman"/>
                <w:color w:val="000000"/>
                <w:sz w:val="24"/>
                <w:szCs w:val="24"/>
              </w:rPr>
              <w:t xml:space="preserve">Co-Founder, Verso</w:t>
            </w:r>
          </w:p>
        </w:tc>
        <w:tc>
          <w:tcPr>
            <w:tcW w:type="pct" w:w="2500"/>
            <w:tcBorders>
              <w:top w:val="none" w:color="FFFFFF" w:sz="0"/>
              <w:left w:val="none" w:color="FFFFFF" w:sz="0"/>
              <w:bottom w:val="none" w:color="FFFFFF" w:sz="0"/>
              <w:right w:val="none" w:color="FFFFFF" w:sz="0"/>
            </w:tcBorders>
            <w:tcMar>
              <w:top w:type="dxa" w:w="160"/>
              <w:left w:type="dxa" w:w="120"/>
              <w:bottom w:type="dxa" w:w="160"/>
              <w:right w:type="dxa" w:w="0"/>
            </w:tcMar>
          </w:tcPr>
          <w:p>
            <w:pPr>
              <w:spacing w:line="360"/>
            </w:pPr>
            <w:r>
              <w:rPr>
                <w:rFonts w:eastAsia="SimSun" w:ascii="Times New Roman"/>
                <w:color w:val="000000"/>
                <w:sz w:val="24"/>
                <w:szCs w:val="24"/>
              </w:rPr>
              <w:t xml:space="preserve">Title / Trading As: </w:t>
            </w:r>
            <w:r>
              <w:rPr>
                <w:rFonts w:eastAsia="SimSun" w:ascii="Times New Roman"/>
                <w:color w:val="000000"/>
                <w:sz w:val="24"/>
                <w:szCs w:val="24"/>
              </w:rPr>
              <w:t xml:space="preserve">[Company / Trading Name, if any]</w:t>
            </w:r>
          </w:p>
        </w:tc>
      </w:tr>
      <w:tr>
        <w:trPr>
          <w:cantSplit/>
        </w:trPr>
        <w:tc>
          <w:tcPr>
            <w:tcW w:type="pct" w:w="2500"/>
            <w:tcBorders>
              <w:top w:val="none" w:color="FFFFFF" w:sz="0"/>
              <w:left w:val="none" w:color="FFFFFF" w:sz="0"/>
              <w:bottom w:val="none" w:color="FFFFFF" w:sz="0"/>
              <w:right w:val="none" w:color="FFFFFF" w:sz="0"/>
            </w:tcBorders>
            <w:tcMar>
              <w:top w:type="dxa" w:w="160"/>
              <w:left w:type="dxa" w:w="0"/>
              <w:bottom w:type="dxa" w:w="160"/>
              <w:right w:type="dxa" w:w="120"/>
            </w:tcMar>
          </w:tcPr>
          <w:p>
            <w:pPr>
              <w:spacing w:line="360"/>
            </w:pPr>
            <w:r>
              <w:rPr>
                <w:rFonts w:eastAsia="SimSun" w:ascii="Times New Roman"/>
                <w:color w:val="000000"/>
                <w:sz w:val="24"/>
                <w:szCs w:val="24"/>
              </w:rPr>
              <w:t xml:space="preserve">Signature: </w:t>
            </w:r>
            <w:r>
              <w:rPr>
                <w:rFonts w:eastAsia="SimSun" w:ascii="Times New Roman"/>
                <w:color w:val="000000"/>
                <w:sz w:val="24"/>
                <w:szCs w:val="24"/>
              </w:rPr>
              <w:t xml:space="preserve">_______________________</w:t>
            </w:r>
          </w:p>
        </w:tc>
        <w:tc>
          <w:tcPr>
            <w:tcW w:type="pct" w:w="2500"/>
            <w:tcBorders>
              <w:top w:val="none" w:color="FFFFFF" w:sz="0"/>
              <w:left w:val="none" w:color="FFFFFF" w:sz="0"/>
              <w:bottom w:val="none" w:color="FFFFFF" w:sz="0"/>
              <w:right w:val="none" w:color="FFFFFF" w:sz="0"/>
            </w:tcBorders>
            <w:tcMar>
              <w:top w:type="dxa" w:w="160"/>
              <w:left w:type="dxa" w:w="120"/>
              <w:bottom w:type="dxa" w:w="160"/>
              <w:right w:type="dxa" w:w="0"/>
            </w:tcMar>
          </w:tcPr>
          <w:p>
            <w:pPr>
              <w:spacing w:line="360"/>
            </w:pPr>
            <w:r>
              <w:rPr>
                <w:rFonts w:eastAsia="SimSun" w:ascii="Times New Roman"/>
                <w:color w:val="000000"/>
                <w:sz w:val="24"/>
                <w:szCs w:val="24"/>
              </w:rPr>
              <w:t xml:space="preserve">Signature: </w:t>
            </w:r>
            <w:r>
              <w:rPr>
                <w:rFonts w:eastAsia="SimSun" w:ascii="Times New Roman"/>
                <w:color w:val="000000"/>
                <w:sz w:val="24"/>
                <w:szCs w:val="24"/>
              </w:rPr>
              <w:t xml:space="preserve">_______________________</w:t>
            </w:r>
          </w:p>
        </w:tc>
      </w:tr>
      <w:tr>
        <w:trPr>
          <w:cantSplit/>
        </w:trPr>
        <w:tc>
          <w:tcPr>
            <w:tcW w:type="pct" w:w="2500"/>
            <w:tcBorders>
              <w:top w:val="none" w:color="FFFFFF" w:sz="0"/>
              <w:left w:val="none" w:color="FFFFFF" w:sz="0"/>
              <w:bottom w:val="none" w:color="FFFFFF" w:sz="0"/>
              <w:right w:val="none" w:color="FFFFFF" w:sz="0"/>
            </w:tcBorders>
            <w:tcMar>
              <w:top w:type="dxa" w:w="160"/>
              <w:left w:type="dxa" w:w="0"/>
              <w:bottom w:type="dxa" w:w="160"/>
              <w:right w:type="dxa" w:w="120"/>
            </w:tcMar>
          </w:tcPr>
          <w:p>
            <w:pPr>
              <w:spacing w:line="360"/>
            </w:pPr>
            <w:r>
              <w:rPr>
                <w:rFonts w:eastAsia="SimSun" w:ascii="Times New Roman"/>
                <w:color w:val="000000"/>
                <w:sz w:val="24"/>
                <w:szCs w:val="24"/>
              </w:rPr>
              <w:t xml:space="preserve">Date: </w:t>
            </w:r>
            <w:r>
              <w:rPr>
                <w:rFonts w:eastAsia="SimSun" w:ascii="Times New Roman"/>
                <w:color w:val="000000"/>
                <w:sz w:val="24"/>
                <w:szCs w:val="24"/>
              </w:rPr>
              <w:t xml:space="preserve">_______________________</w:t>
            </w:r>
          </w:p>
        </w:tc>
        <w:tc>
          <w:tcPr>
            <w:tcW w:type="pct" w:w="2500"/>
            <w:tcBorders>
              <w:top w:val="none" w:color="FFFFFF" w:sz="0"/>
              <w:left w:val="none" w:color="FFFFFF" w:sz="0"/>
              <w:bottom w:val="none" w:color="FFFFFF" w:sz="0"/>
              <w:right w:val="none" w:color="FFFFFF" w:sz="0"/>
            </w:tcBorders>
            <w:tcMar>
              <w:top w:type="dxa" w:w="160"/>
              <w:left w:type="dxa" w:w="120"/>
              <w:bottom w:type="dxa" w:w="160"/>
              <w:right w:type="dxa" w:w="0"/>
            </w:tcMar>
          </w:tcPr>
          <w:p>
            <w:pPr>
              <w:spacing w:line="360"/>
            </w:pPr>
            <w:r>
              <w:rPr>
                <w:rFonts w:eastAsia="SimSun" w:ascii="Times New Roman"/>
                <w:color w:val="000000"/>
                <w:sz w:val="24"/>
                <w:szCs w:val="24"/>
              </w:rPr>
              <w:t xml:space="preserve">Date: </w:t>
            </w:r>
            <w:r>
              <w:rPr>
                <w:rFonts w:eastAsia="SimSun" w:ascii="Times New Roman"/>
                <w:color w:val="000000"/>
                <w:sz w:val="24"/>
                <w:szCs w:val="24"/>
              </w:rPr>
              <w:t xml:space="preserve">_______________________</w:t>
            </w:r>
          </w:p>
        </w:tc>
      </w:tr>
    </w:tbl>
    <w:p>
      <w:pPr>
        <w:pStyle w:val="Heading1"/>
        <w:keepNext/>
        <w:spacing w:before="360" w:after="180" w:line="360"/>
      </w:pPr>
      <w:r>
        <w:rPr>
          <w:rFonts w:eastAsia="SimHei" w:ascii="Times New Roman"/>
          <w:b/>
          <w:bCs/>
          <w:color w:val="000000"/>
          <w:sz w:val="30"/>
          <w:szCs w:val="30"/>
        </w:rPr>
        <w:t xml:space="preserve">Schedule 1 — Description of the Software (THE OPTIMISM ENGINE)</w:t>
      </w:r>
    </w:p>
    <w:p>
      <w:pPr>
        <w:spacing w:line="360" w:after="240"/>
        <w:ind w:firstLine="0"/>
        <w:jc w:val="both"/>
      </w:pPr>
      <w:r>
        <w:rPr>
          <w:rFonts w:eastAsia="SimSun" w:ascii="Times New Roman"/>
          <w:color w:val="000000"/>
          <w:sz w:val="24"/>
          <w:szCs w:val="24"/>
        </w:rPr>
        <w:t xml:space="preserve">The Software is a proprietary Artificial Intelligence-powered emotional wellbeing platform comprising the modules and components set out below. The Developer confirms that all modules listed are fully developed and operational as of the Effective Date, with source code and documentation to be delivered to the Purchaser upon execution of this Agreement and assignment formalities completed in accordance with Clause 5.</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720"/>
        <w:gridCol w:w="2700"/>
        <w:gridCol w:w="5580"/>
      </w:tblGrid>
      <w:tr>
        <w:trPr>
          <w:cantSplit/>
          <w:tblHeader/>
        </w:trPr>
        <w:tc>
          <w:tcPr>
            <w:tcW w:type="pct" w:w="400"/>
            <w:shd w:fill="F2EEE8" w:color="auto" w:val="clear"/>
            <w:tcMar>
              <w:top w:type="dxa" w:w="100"/>
              <w:left w:type="dxa" w:w="120"/>
              <w:bottom w:type="dxa" w:w="100"/>
              <w:right w:type="dxa" w:w="120"/>
            </w:tcMar>
          </w:tcPr>
          <w:p>
            <w:pPr>
              <w:spacing w:line="360"/>
              <w:jc w:val="left"/>
            </w:pPr>
            <w:r>
              <w:rPr>
                <w:rFonts w:eastAsia="SimHei" w:ascii="Times New Roman"/>
                <w:b/>
                <w:bCs/>
                <w:color w:val="000000"/>
                <w:sz w:val="24"/>
                <w:szCs w:val="24"/>
              </w:rPr>
              <w:t xml:space="preserve">#</w:t>
            </w:r>
          </w:p>
        </w:tc>
        <w:tc>
          <w:tcPr>
            <w:tcW w:type="pct" w:w="1500"/>
            <w:shd w:fill="F2EEE8" w:color="auto" w:val="clear"/>
            <w:tcMar>
              <w:top w:type="dxa" w:w="100"/>
              <w:left w:type="dxa" w:w="120"/>
              <w:bottom w:type="dxa" w:w="100"/>
              <w:right w:type="dxa" w:w="120"/>
            </w:tcMar>
          </w:tcPr>
          <w:p>
            <w:pPr>
              <w:spacing w:line="360"/>
              <w:jc w:val="left"/>
            </w:pPr>
            <w:r>
              <w:rPr>
                <w:rFonts w:eastAsia="SimHei" w:ascii="Times New Roman"/>
                <w:b/>
                <w:bCs/>
                <w:color w:val="000000"/>
                <w:sz w:val="24"/>
                <w:szCs w:val="24"/>
              </w:rPr>
              <w:t xml:space="preserve">Module</w:t>
            </w:r>
          </w:p>
        </w:tc>
        <w:tc>
          <w:tcPr>
            <w:tcW w:type="pct" w:w="3100"/>
            <w:shd w:fill="F2EEE8" w:color="auto" w:val="clear"/>
            <w:tcMar>
              <w:top w:type="dxa" w:w="100"/>
              <w:left w:type="dxa" w:w="120"/>
              <w:bottom w:type="dxa" w:w="100"/>
              <w:right w:type="dxa" w:w="120"/>
            </w:tcMar>
          </w:tcPr>
          <w:p>
            <w:pPr>
              <w:spacing w:line="360"/>
              <w:jc w:val="left"/>
            </w:pPr>
            <w:r>
              <w:rPr>
                <w:rFonts w:eastAsia="SimHei" w:ascii="Times New Roman"/>
                <w:b/>
                <w:bCs/>
                <w:color w:val="000000"/>
                <w:sz w:val="24"/>
                <w:szCs w:val="24"/>
              </w:rPr>
              <w:t xml:space="preserve">Description</w:t>
            </w:r>
          </w:p>
        </w:tc>
      </w:tr>
      <w:tr>
        <w:trPr>
          <w:cantSplit/>
        </w:trPr>
        <w:tc>
          <w:tcPr>
            <w:tcW w:type="pct" w:w="400"/>
            <w:tcMar>
              <w:top w:type="dxa" w:w="100"/>
              <w:left w:type="dxa" w:w="120"/>
              <w:bottom w:type="dxa" w:w="100"/>
              <w:right w:type="dxa" w:w="120"/>
            </w:tcMar>
          </w:tcPr>
          <w:p>
            <w:pPr>
              <w:spacing w:line="360"/>
            </w:pPr>
            <w:r>
              <w:rPr>
                <w:rFonts w:eastAsia="SimSun" w:ascii="Times New Roman"/>
                <w:color w:val="000000"/>
                <w:sz w:val="24"/>
                <w:szCs w:val="24"/>
              </w:rPr>
              <w:t xml:space="preserve">1</w:t>
            </w:r>
          </w:p>
        </w:tc>
        <w:tc>
          <w:tcPr>
            <w:tcW w:type="pct" w:w="1500"/>
            <w:tcMar>
              <w:top w:type="dxa" w:w="100"/>
              <w:left w:type="dxa" w:w="120"/>
              <w:bottom w:type="dxa" w:w="100"/>
              <w:right w:type="dxa" w:w="120"/>
            </w:tcMar>
          </w:tcPr>
          <w:p>
            <w:pPr>
              <w:spacing w:line="360"/>
            </w:pPr>
            <w:r>
              <w:rPr>
                <w:rFonts w:eastAsia="SimSun" w:ascii="Times New Roman"/>
                <w:b/>
                <w:bCs/>
                <w:color w:val="000000"/>
                <w:sz w:val="24"/>
                <w:szCs w:val="24"/>
              </w:rPr>
              <w:t xml:space="preserve">AI Conversational Engine</w:t>
            </w:r>
          </w:p>
        </w:tc>
        <w:tc>
          <w:tcPr>
            <w:tcW w:type="pct" w:w="3100"/>
            <w:tcMar>
              <w:top w:type="dxa" w:w="100"/>
              <w:left w:type="dxa" w:w="120"/>
              <w:bottom w:type="dxa" w:w="100"/>
              <w:right w:type="dxa" w:w="120"/>
            </w:tcMar>
          </w:tcPr>
          <w:p>
            <w:pPr>
              <w:spacing w:line="360"/>
              <w:jc w:val="both"/>
            </w:pPr>
            <w:r>
              <w:rPr>
                <w:rFonts w:eastAsia="SimSun" w:ascii="Times New Roman"/>
                <w:color w:val="000000"/>
                <w:sz w:val="24"/>
                <w:szCs w:val="24"/>
              </w:rPr>
              <w:t xml:space="preserve">An Artificial Intelligence conversational engine capable of identifying and reframing negative self-talk into constructive and positive perspectives, supporting multi-turn dialogue with memory of previous questions, reframes, and acknowledgments.</w:t>
            </w:r>
          </w:p>
        </w:tc>
      </w:tr>
      <w:tr>
        <w:trPr>
          <w:cantSplit/>
        </w:trPr>
        <w:tc>
          <w:tcPr>
            <w:tcW w:type="pct" w:w="400"/>
            <w:tcMar>
              <w:top w:type="dxa" w:w="100"/>
              <w:left w:type="dxa" w:w="120"/>
              <w:bottom w:type="dxa" w:w="100"/>
              <w:right w:type="dxa" w:w="120"/>
            </w:tcMar>
          </w:tcPr>
          <w:p>
            <w:pPr>
              <w:spacing w:line="360"/>
            </w:pPr>
            <w:r>
              <w:rPr>
                <w:rFonts w:eastAsia="SimSun" w:ascii="Times New Roman"/>
                <w:color w:val="000000"/>
                <w:sz w:val="24"/>
                <w:szCs w:val="24"/>
              </w:rPr>
              <w:t xml:space="preserve">2</w:t>
            </w:r>
          </w:p>
        </w:tc>
        <w:tc>
          <w:tcPr>
            <w:tcW w:type="pct" w:w="1500"/>
            <w:tcMar>
              <w:top w:type="dxa" w:w="100"/>
              <w:left w:type="dxa" w:w="120"/>
              <w:bottom w:type="dxa" w:w="100"/>
              <w:right w:type="dxa" w:w="120"/>
            </w:tcMar>
          </w:tcPr>
          <w:p>
            <w:pPr>
              <w:spacing w:line="360"/>
            </w:pPr>
            <w:r>
              <w:rPr>
                <w:rFonts w:eastAsia="SimSun" w:ascii="Times New Roman"/>
                <w:b/>
                <w:bCs/>
                <w:color w:val="000000"/>
                <w:sz w:val="24"/>
                <w:szCs w:val="24"/>
              </w:rPr>
              <w:t xml:space="preserve">Personalised Emotional Support</w:t>
            </w:r>
          </w:p>
        </w:tc>
        <w:tc>
          <w:tcPr>
            <w:tcW w:type="pct" w:w="3100"/>
            <w:tcMar>
              <w:top w:type="dxa" w:w="100"/>
              <w:left w:type="dxa" w:w="120"/>
              <w:bottom w:type="dxa" w:w="100"/>
              <w:right w:type="dxa" w:w="120"/>
            </w:tcMar>
          </w:tcPr>
          <w:p>
            <w:pPr>
              <w:spacing w:line="360"/>
              <w:jc w:val="both"/>
            </w:pPr>
            <w:r>
              <w:rPr>
                <w:rFonts w:eastAsia="SimSun" w:ascii="Times New Roman"/>
                <w:color w:val="000000"/>
                <w:sz w:val="24"/>
                <w:szCs w:val="24"/>
              </w:rPr>
              <w:t xml:space="preserve">Personalised emotional support designed to encourage healthier thinking patterns and emotional resilience, adapting to the user’s pressure archetype (Driver, Strategist, Connector, Reactor).</w:t>
            </w:r>
          </w:p>
        </w:tc>
      </w:tr>
      <w:tr>
        <w:trPr>
          <w:cantSplit/>
        </w:trPr>
        <w:tc>
          <w:tcPr>
            <w:tcW w:type="pct" w:w="400"/>
            <w:tcMar>
              <w:top w:type="dxa" w:w="100"/>
              <w:left w:type="dxa" w:w="120"/>
              <w:bottom w:type="dxa" w:w="100"/>
              <w:right w:type="dxa" w:w="120"/>
            </w:tcMar>
          </w:tcPr>
          <w:p>
            <w:pPr>
              <w:spacing w:line="360"/>
            </w:pPr>
            <w:r>
              <w:rPr>
                <w:rFonts w:eastAsia="SimSun" w:ascii="Times New Roman"/>
                <w:color w:val="000000"/>
                <w:sz w:val="24"/>
                <w:szCs w:val="24"/>
              </w:rPr>
              <w:t xml:space="preserve">3</w:t>
            </w:r>
          </w:p>
        </w:tc>
        <w:tc>
          <w:tcPr>
            <w:tcW w:type="pct" w:w="1500"/>
            <w:tcMar>
              <w:top w:type="dxa" w:w="100"/>
              <w:left w:type="dxa" w:w="120"/>
              <w:bottom w:type="dxa" w:w="100"/>
              <w:right w:type="dxa" w:w="120"/>
            </w:tcMar>
          </w:tcPr>
          <w:p>
            <w:pPr>
              <w:spacing w:line="360"/>
            </w:pPr>
            <w:r>
              <w:rPr>
                <w:rFonts w:eastAsia="SimSun" w:ascii="Times New Roman"/>
                <w:b/>
                <w:bCs/>
                <w:color w:val="000000"/>
                <w:sz w:val="24"/>
                <w:szCs w:val="24"/>
              </w:rPr>
              <w:t xml:space="preserve">Progress Tracking</w:t>
            </w:r>
          </w:p>
        </w:tc>
        <w:tc>
          <w:tcPr>
            <w:tcW w:type="pct" w:w="3100"/>
            <w:tcMar>
              <w:top w:type="dxa" w:w="100"/>
              <w:left w:type="dxa" w:w="120"/>
              <w:bottom w:type="dxa" w:w="100"/>
              <w:right w:type="dxa" w:w="120"/>
            </w:tcMar>
          </w:tcPr>
          <w:p>
            <w:pPr>
              <w:spacing w:line="360"/>
              <w:jc w:val="both"/>
            </w:pPr>
            <w:r>
              <w:rPr>
                <w:rFonts w:eastAsia="SimSun" w:ascii="Times New Roman"/>
                <w:color w:val="000000"/>
                <w:sz w:val="24"/>
                <w:szCs w:val="24"/>
              </w:rPr>
              <w:t xml:space="preserve">Intelligent tracking of individual user progress through successive chat sessions, including an iceberg-depth indicator showing surface → trigger → emotion → core belief progression.</w:t>
            </w:r>
          </w:p>
        </w:tc>
      </w:tr>
      <w:tr>
        <w:trPr>
          <w:cantSplit/>
        </w:trPr>
        <w:tc>
          <w:tcPr>
            <w:tcW w:type="pct" w:w="400"/>
            <w:tcMar>
              <w:top w:type="dxa" w:w="100"/>
              <w:left w:type="dxa" w:w="120"/>
              <w:bottom w:type="dxa" w:w="100"/>
              <w:right w:type="dxa" w:w="120"/>
            </w:tcMar>
          </w:tcPr>
          <w:p>
            <w:pPr>
              <w:spacing w:line="360"/>
            </w:pPr>
            <w:r>
              <w:rPr>
                <w:rFonts w:eastAsia="SimSun" w:ascii="Times New Roman"/>
                <w:color w:val="000000"/>
                <w:sz w:val="24"/>
                <w:szCs w:val="24"/>
              </w:rPr>
              <w:t xml:space="preserve">4</w:t>
            </w:r>
          </w:p>
        </w:tc>
        <w:tc>
          <w:tcPr>
            <w:tcW w:type="pct" w:w="1500"/>
            <w:tcMar>
              <w:top w:type="dxa" w:w="100"/>
              <w:left w:type="dxa" w:w="120"/>
              <w:bottom w:type="dxa" w:w="100"/>
              <w:right w:type="dxa" w:w="120"/>
            </w:tcMar>
          </w:tcPr>
          <w:p>
            <w:pPr>
              <w:spacing w:line="360"/>
            </w:pPr>
            <w:r>
              <w:rPr>
                <w:rFonts w:eastAsia="SimSun" w:ascii="Times New Roman"/>
                <w:b/>
                <w:bCs/>
                <w:color w:val="000000"/>
                <w:sz w:val="24"/>
                <w:szCs w:val="24"/>
              </w:rPr>
              <w:t xml:space="preserve">Mood Tracking &amp; Analytics</w:t>
            </w:r>
          </w:p>
        </w:tc>
        <w:tc>
          <w:tcPr>
            <w:tcW w:type="pct" w:w="3100"/>
            <w:tcMar>
              <w:top w:type="dxa" w:w="100"/>
              <w:left w:type="dxa" w:w="120"/>
              <w:bottom w:type="dxa" w:w="100"/>
              <w:right w:type="dxa" w:w="120"/>
            </w:tcMar>
          </w:tcPr>
          <w:p>
            <w:pPr>
              <w:spacing w:line="360"/>
              <w:jc w:val="both"/>
            </w:pPr>
            <w:r>
              <w:rPr>
                <w:rFonts w:eastAsia="SimSun" w:ascii="Times New Roman"/>
                <w:color w:val="000000"/>
                <w:sz w:val="24"/>
                <w:szCs w:val="24"/>
              </w:rPr>
              <w:t xml:space="preserve">Mood tracking and emotional analytics capturing mood, energy, and confidence ratings on a 1–5 scale, with seven-day trend visualisation and impact tag frequency analysis.</w:t>
            </w:r>
          </w:p>
        </w:tc>
      </w:tr>
      <w:tr>
        <w:trPr>
          <w:cantSplit/>
        </w:trPr>
        <w:tc>
          <w:tcPr>
            <w:tcW w:type="pct" w:w="400"/>
            <w:tcMar>
              <w:top w:type="dxa" w:w="100"/>
              <w:left w:type="dxa" w:w="120"/>
              <w:bottom w:type="dxa" w:w="100"/>
              <w:right w:type="dxa" w:w="120"/>
            </w:tcMar>
          </w:tcPr>
          <w:p>
            <w:pPr>
              <w:spacing w:line="360"/>
            </w:pPr>
            <w:r>
              <w:rPr>
                <w:rFonts w:eastAsia="SimSun" w:ascii="Times New Roman"/>
                <w:color w:val="000000"/>
                <w:sz w:val="24"/>
                <w:szCs w:val="24"/>
              </w:rPr>
              <w:t xml:space="preserve">5</w:t>
            </w:r>
          </w:p>
        </w:tc>
        <w:tc>
          <w:tcPr>
            <w:tcW w:type="pct" w:w="1500"/>
            <w:tcMar>
              <w:top w:type="dxa" w:w="100"/>
              <w:left w:type="dxa" w:w="120"/>
              <w:bottom w:type="dxa" w:w="100"/>
              <w:right w:type="dxa" w:w="120"/>
            </w:tcMar>
          </w:tcPr>
          <w:p>
            <w:pPr>
              <w:spacing w:line="360"/>
            </w:pPr>
            <w:r>
              <w:rPr>
                <w:rFonts w:eastAsia="SimSun" w:ascii="Times New Roman"/>
                <w:b/>
                <w:bCs/>
                <w:color w:val="000000"/>
                <w:sz w:val="24"/>
                <w:szCs w:val="24"/>
              </w:rPr>
              <w:t xml:space="preserve">Grounding Exercises</w:t>
            </w:r>
          </w:p>
        </w:tc>
        <w:tc>
          <w:tcPr>
            <w:tcW w:type="pct" w:w="3100"/>
            <w:tcMar>
              <w:top w:type="dxa" w:w="100"/>
              <w:left w:type="dxa" w:w="120"/>
              <w:bottom w:type="dxa" w:w="100"/>
              <w:right w:type="dxa" w:w="120"/>
            </w:tcMar>
          </w:tcPr>
          <w:p>
            <w:pPr>
              <w:spacing w:line="360"/>
              <w:jc w:val="both"/>
            </w:pPr>
            <w:r>
              <w:rPr>
                <w:rFonts w:eastAsia="SimSun" w:ascii="Times New Roman"/>
                <w:color w:val="000000"/>
                <w:sz w:val="24"/>
                <w:szCs w:val="24"/>
              </w:rPr>
              <w:t xml:space="preserve">Guided grounding exercises intended to assist users during periods of emotional distress or anxiety, with grounding mode activation when crisis-related language is detected.</w:t>
            </w:r>
          </w:p>
        </w:tc>
      </w:tr>
      <w:tr>
        <w:trPr>
          <w:cantSplit/>
        </w:trPr>
        <w:tc>
          <w:tcPr>
            <w:tcW w:type="pct" w:w="400"/>
            <w:tcMar>
              <w:top w:type="dxa" w:w="100"/>
              <w:left w:type="dxa" w:w="120"/>
              <w:bottom w:type="dxa" w:w="100"/>
              <w:right w:type="dxa" w:w="120"/>
            </w:tcMar>
          </w:tcPr>
          <w:p>
            <w:pPr>
              <w:spacing w:line="360"/>
            </w:pPr>
            <w:r>
              <w:rPr>
                <w:rFonts w:eastAsia="SimSun" w:ascii="Times New Roman"/>
                <w:color w:val="000000"/>
                <w:sz w:val="24"/>
                <w:szCs w:val="24"/>
              </w:rPr>
              <w:t xml:space="preserve">6</w:t>
            </w:r>
          </w:p>
        </w:tc>
        <w:tc>
          <w:tcPr>
            <w:tcW w:type="pct" w:w="1500"/>
            <w:tcMar>
              <w:top w:type="dxa" w:w="100"/>
              <w:left w:type="dxa" w:w="120"/>
              <w:bottom w:type="dxa" w:w="100"/>
              <w:right w:type="dxa" w:w="120"/>
            </w:tcMar>
          </w:tcPr>
          <w:p>
            <w:pPr>
              <w:spacing w:line="360"/>
            </w:pPr>
            <w:r>
              <w:rPr>
                <w:rFonts w:eastAsia="SimSun" w:ascii="Times New Roman"/>
                <w:b/>
                <w:bCs/>
                <w:color w:val="000000"/>
                <w:sz w:val="24"/>
                <w:szCs w:val="24"/>
              </w:rPr>
              <w:t xml:space="preserve">Gratitude Journal</w:t>
            </w:r>
          </w:p>
        </w:tc>
        <w:tc>
          <w:tcPr>
            <w:tcW w:type="pct" w:w="3100"/>
            <w:tcMar>
              <w:top w:type="dxa" w:w="100"/>
              <w:left w:type="dxa" w:w="120"/>
              <w:bottom w:type="dxa" w:w="100"/>
              <w:right w:type="dxa" w:w="120"/>
            </w:tcMar>
          </w:tcPr>
          <w:p>
            <w:pPr>
              <w:spacing w:line="360"/>
              <w:jc w:val="both"/>
            </w:pPr>
            <w:r>
              <w:rPr>
                <w:rFonts w:eastAsia="SimSun" w:ascii="Times New Roman"/>
                <w:color w:val="000000"/>
                <w:sz w:val="24"/>
                <w:szCs w:val="24"/>
              </w:rPr>
              <w:t xml:space="preserve">Gratitude journaling and gratitude entry modules allowing users to record and reflect on daily gratitude, with optional reminder scheduling.</w:t>
            </w:r>
          </w:p>
        </w:tc>
      </w:tr>
      <w:tr>
        <w:trPr>
          <w:cantSplit/>
        </w:trPr>
        <w:tc>
          <w:tcPr>
            <w:tcW w:type="pct" w:w="400"/>
            <w:tcMar>
              <w:top w:type="dxa" w:w="100"/>
              <w:left w:type="dxa" w:w="120"/>
              <w:bottom w:type="dxa" w:w="100"/>
              <w:right w:type="dxa" w:w="120"/>
            </w:tcMar>
          </w:tcPr>
          <w:p>
            <w:pPr>
              <w:spacing w:line="360"/>
            </w:pPr>
            <w:r>
              <w:rPr>
                <w:rFonts w:eastAsia="SimSun" w:ascii="Times New Roman"/>
                <w:color w:val="000000"/>
                <w:sz w:val="24"/>
                <w:szCs w:val="24"/>
              </w:rPr>
              <w:t xml:space="preserve">7</w:t>
            </w:r>
          </w:p>
        </w:tc>
        <w:tc>
          <w:tcPr>
            <w:tcW w:type="pct" w:w="1500"/>
            <w:tcMar>
              <w:top w:type="dxa" w:w="100"/>
              <w:left w:type="dxa" w:w="120"/>
              <w:bottom w:type="dxa" w:w="100"/>
              <w:right w:type="dxa" w:w="120"/>
            </w:tcMar>
          </w:tcPr>
          <w:p>
            <w:pPr>
              <w:spacing w:line="360"/>
            </w:pPr>
            <w:r>
              <w:rPr>
                <w:rFonts w:eastAsia="SimSun" w:ascii="Times New Roman"/>
                <w:b/>
                <w:bCs/>
                <w:color w:val="000000"/>
                <w:sz w:val="24"/>
                <w:szCs w:val="24"/>
              </w:rPr>
              <w:t xml:space="preserve">Mood Board &amp; Reflection</w:t>
            </w:r>
          </w:p>
        </w:tc>
        <w:tc>
          <w:tcPr>
            <w:tcW w:type="pct" w:w="3100"/>
            <w:tcMar>
              <w:top w:type="dxa" w:w="100"/>
              <w:left w:type="dxa" w:w="120"/>
              <w:bottom w:type="dxa" w:w="100"/>
              <w:right w:type="dxa" w:w="120"/>
            </w:tcMar>
          </w:tcPr>
          <w:p>
            <w:pPr>
              <w:spacing w:line="360"/>
              <w:jc w:val="both"/>
            </w:pPr>
            <w:r>
              <w:rPr>
                <w:rFonts w:eastAsia="SimSun" w:ascii="Times New Roman"/>
                <w:color w:val="000000"/>
                <w:sz w:val="24"/>
                <w:szCs w:val="24"/>
              </w:rPr>
              <w:t xml:space="preserve">Mood board and emotional reflection features enabling users to visually map their emotional state over time and correlate patterns with external events.</w:t>
            </w:r>
          </w:p>
        </w:tc>
      </w:tr>
      <w:tr>
        <w:trPr>
          <w:cantSplit/>
        </w:trPr>
        <w:tc>
          <w:tcPr>
            <w:tcW w:type="pct" w:w="400"/>
            <w:tcMar>
              <w:top w:type="dxa" w:w="100"/>
              <w:left w:type="dxa" w:w="120"/>
              <w:bottom w:type="dxa" w:w="100"/>
              <w:right w:type="dxa" w:w="120"/>
            </w:tcMar>
          </w:tcPr>
          <w:p>
            <w:pPr>
              <w:spacing w:line="360"/>
            </w:pPr>
            <w:r>
              <w:rPr>
                <w:rFonts w:eastAsia="SimSun" w:ascii="Times New Roman"/>
                <w:color w:val="000000"/>
                <w:sz w:val="24"/>
                <w:szCs w:val="24"/>
              </w:rPr>
              <w:t xml:space="preserve">8</w:t>
            </w:r>
          </w:p>
        </w:tc>
        <w:tc>
          <w:tcPr>
            <w:tcW w:type="pct" w:w="1500"/>
            <w:tcMar>
              <w:top w:type="dxa" w:w="100"/>
              <w:left w:type="dxa" w:w="120"/>
              <w:bottom w:type="dxa" w:w="100"/>
              <w:right w:type="dxa" w:w="120"/>
            </w:tcMar>
          </w:tcPr>
          <w:p>
            <w:pPr>
              <w:spacing w:line="360"/>
            </w:pPr>
            <w:r>
              <w:rPr>
                <w:rFonts w:eastAsia="SimSun" w:ascii="Times New Roman"/>
                <w:b/>
                <w:bCs/>
                <w:color w:val="000000"/>
                <w:sz w:val="24"/>
                <w:szCs w:val="24"/>
              </w:rPr>
              <w:t xml:space="preserve">Engagement Analytics</w:t>
            </w:r>
          </w:p>
        </w:tc>
        <w:tc>
          <w:tcPr>
            <w:tcW w:type="pct" w:w="3100"/>
            <w:tcMar>
              <w:top w:type="dxa" w:w="100"/>
              <w:left w:type="dxa" w:w="120"/>
              <w:bottom w:type="dxa" w:w="100"/>
              <w:right w:type="dxa" w:w="120"/>
            </w:tcMar>
          </w:tcPr>
          <w:p>
            <w:pPr>
              <w:spacing w:line="360"/>
              <w:jc w:val="both"/>
            </w:pPr>
            <w:r>
              <w:rPr>
                <w:rFonts w:eastAsia="SimSun" w:ascii="Times New Roman"/>
                <w:color w:val="000000"/>
                <w:sz w:val="24"/>
                <w:szCs w:val="24"/>
              </w:rPr>
              <w:t xml:space="preserve">User engagement analytics, behavioural insights, and personalised recommendations delivered to both the individual user (via dashboard) and to Verso administrators (via admin panel).</w:t>
            </w:r>
          </w:p>
        </w:tc>
      </w:tr>
      <w:tr>
        <w:trPr>
          <w:cantSplit/>
        </w:trPr>
        <w:tc>
          <w:tcPr>
            <w:tcW w:type="pct" w:w="400"/>
            <w:tcMar>
              <w:top w:type="dxa" w:w="100"/>
              <w:left w:type="dxa" w:w="120"/>
              <w:bottom w:type="dxa" w:w="100"/>
              <w:right w:type="dxa" w:w="120"/>
            </w:tcMar>
          </w:tcPr>
          <w:p>
            <w:pPr>
              <w:spacing w:line="360"/>
            </w:pPr>
            <w:r>
              <w:rPr>
                <w:rFonts w:eastAsia="SimSun" w:ascii="Times New Roman"/>
                <w:color w:val="000000"/>
                <w:sz w:val="24"/>
                <w:szCs w:val="24"/>
              </w:rPr>
              <w:t xml:space="preserve">9</w:t>
            </w:r>
          </w:p>
        </w:tc>
        <w:tc>
          <w:tcPr>
            <w:tcW w:type="pct" w:w="1500"/>
            <w:tcMar>
              <w:top w:type="dxa" w:w="100"/>
              <w:left w:type="dxa" w:w="120"/>
              <w:bottom w:type="dxa" w:w="100"/>
              <w:right w:type="dxa" w:w="120"/>
            </w:tcMar>
          </w:tcPr>
          <w:p>
            <w:pPr>
              <w:spacing w:line="360"/>
            </w:pPr>
            <w:r>
              <w:rPr>
                <w:rFonts w:eastAsia="SimSun" w:ascii="Times New Roman"/>
                <w:b/>
                <w:bCs/>
                <w:color w:val="000000"/>
                <w:sz w:val="24"/>
                <w:szCs w:val="24"/>
              </w:rPr>
              <w:t xml:space="preserve">Crisis Detection</w:t>
            </w:r>
          </w:p>
        </w:tc>
        <w:tc>
          <w:tcPr>
            <w:tcW w:type="pct" w:w="3100"/>
            <w:tcMar>
              <w:top w:type="dxa" w:w="100"/>
              <w:left w:type="dxa" w:w="120"/>
              <w:bottom w:type="dxa" w:w="100"/>
              <w:right w:type="dxa" w:w="120"/>
            </w:tcMar>
          </w:tcPr>
          <w:p>
            <w:pPr>
              <w:spacing w:line="360"/>
              <w:jc w:val="both"/>
            </w:pPr>
            <w:r>
              <w:rPr>
                <w:rFonts w:eastAsia="SimSun" w:ascii="Times New Roman"/>
                <w:color w:val="000000"/>
                <w:sz w:val="24"/>
                <w:szCs w:val="24"/>
              </w:rPr>
              <w:t xml:space="preserve">Crisis keyword detection layer that triggers a dedicated crisis response protocol, displaying supportive messaging and helpline resources (US 988, UK Samaritans 116 123, Crisis Text Line 741741).</w:t>
            </w:r>
          </w:p>
        </w:tc>
      </w:tr>
      <w:tr>
        <w:trPr>
          <w:cantSplit/>
        </w:trPr>
        <w:tc>
          <w:tcPr>
            <w:tcW w:type="pct" w:w="400"/>
            <w:tcMar>
              <w:top w:type="dxa" w:w="100"/>
              <w:left w:type="dxa" w:w="120"/>
              <w:bottom w:type="dxa" w:w="100"/>
              <w:right w:type="dxa" w:w="120"/>
            </w:tcMar>
          </w:tcPr>
          <w:p>
            <w:pPr>
              <w:spacing w:line="360"/>
            </w:pPr>
            <w:r>
              <w:rPr>
                <w:rFonts w:eastAsia="SimSun" w:ascii="Times New Roman"/>
                <w:color w:val="000000"/>
                <w:sz w:val="24"/>
                <w:szCs w:val="24"/>
              </w:rPr>
              <w:t xml:space="preserve">10</w:t>
            </w:r>
          </w:p>
        </w:tc>
        <w:tc>
          <w:tcPr>
            <w:tcW w:type="pct" w:w="1500"/>
            <w:tcMar>
              <w:top w:type="dxa" w:w="100"/>
              <w:left w:type="dxa" w:w="120"/>
              <w:bottom w:type="dxa" w:w="100"/>
              <w:right w:type="dxa" w:w="120"/>
            </w:tcMar>
          </w:tcPr>
          <w:p>
            <w:pPr>
              <w:spacing w:line="360"/>
            </w:pPr>
            <w:r>
              <w:rPr>
                <w:rFonts w:eastAsia="SimSun" w:ascii="Times New Roman"/>
                <w:b/>
                <w:bCs/>
                <w:color w:val="000000"/>
                <w:sz w:val="24"/>
                <w:szCs w:val="24"/>
              </w:rPr>
              <w:t xml:space="preserve">Multi-Provider AI Fallback</w:t>
            </w:r>
          </w:p>
        </w:tc>
        <w:tc>
          <w:tcPr>
            <w:tcW w:type="pct" w:w="3100"/>
            <w:tcMar>
              <w:top w:type="dxa" w:w="100"/>
              <w:left w:type="dxa" w:w="120"/>
              <w:bottom w:type="dxa" w:w="100"/>
              <w:right w:type="dxa" w:w="120"/>
            </w:tcMar>
          </w:tcPr>
          <w:p>
            <w:pPr>
              <w:spacing w:line="360"/>
              <w:jc w:val="both"/>
            </w:pPr>
            <w:r>
              <w:rPr>
                <w:rFonts w:eastAsia="SimSun" w:ascii="Times New Roman"/>
                <w:color w:val="000000"/>
                <w:sz w:val="24"/>
                <w:szCs w:val="24"/>
              </w:rPr>
              <w:t xml:space="preserve">Multi-provider AI service layer with automatic fallback chain (Mistral → Anthropic → OpenAI → Groq) ensuring continuous service availability even when individual providers experience outages.</w:t>
            </w:r>
          </w:p>
        </w:tc>
      </w:tr>
      <w:tr>
        <w:trPr>
          <w:cantSplit/>
        </w:trPr>
        <w:tc>
          <w:tcPr>
            <w:tcW w:type="pct" w:w="400"/>
            <w:tcMar>
              <w:top w:type="dxa" w:w="100"/>
              <w:left w:type="dxa" w:w="120"/>
              <w:bottom w:type="dxa" w:w="100"/>
              <w:right w:type="dxa" w:w="120"/>
            </w:tcMar>
          </w:tcPr>
          <w:p>
            <w:pPr>
              <w:spacing w:line="360"/>
            </w:pPr>
            <w:r>
              <w:rPr>
                <w:rFonts w:eastAsia="SimSun" w:ascii="Times New Roman"/>
                <w:color w:val="000000"/>
                <w:sz w:val="24"/>
                <w:szCs w:val="24"/>
              </w:rPr>
              <w:t xml:space="preserve">11</w:t>
            </w:r>
          </w:p>
        </w:tc>
        <w:tc>
          <w:tcPr>
            <w:tcW w:type="pct" w:w="1500"/>
            <w:tcMar>
              <w:top w:type="dxa" w:w="100"/>
              <w:left w:type="dxa" w:w="120"/>
              <w:bottom w:type="dxa" w:w="100"/>
              <w:right w:type="dxa" w:w="120"/>
            </w:tcMar>
          </w:tcPr>
          <w:p>
            <w:pPr>
              <w:spacing w:line="360"/>
            </w:pPr>
            <w:r>
              <w:rPr>
                <w:rFonts w:eastAsia="SimSun" w:ascii="Times New Roman"/>
                <w:b/>
                <w:bCs/>
                <w:color w:val="000000"/>
                <w:sz w:val="24"/>
                <w:szCs w:val="24"/>
              </w:rPr>
              <w:t xml:space="preserve">Sales Wellbeing Map Integration</w:t>
            </w:r>
          </w:p>
        </w:tc>
        <w:tc>
          <w:tcPr>
            <w:tcW w:type="pct" w:w="3100"/>
            <w:tcMar>
              <w:top w:type="dxa" w:w="100"/>
              <w:left w:type="dxa" w:w="120"/>
              <w:bottom w:type="dxa" w:w="100"/>
              <w:right w:type="dxa" w:w="120"/>
            </w:tcMar>
          </w:tcPr>
          <w:p>
            <w:pPr>
              <w:spacing w:line="360"/>
              <w:jc w:val="both"/>
            </w:pPr>
            <w:r>
              <w:rPr>
                <w:rFonts w:eastAsia="SimSun" w:ascii="Times New Roman"/>
                <w:color w:val="000000"/>
                <w:sz w:val="24"/>
                <w:szCs w:val="24"/>
              </w:rPr>
              <w:t xml:space="preserve">Integration layer connecting the Optimism Engine to Verso’s proprietary 16-question Sales Wellbeing Map diagnostic, enabling archetype-personalised coaching responses.</w:t>
            </w:r>
          </w:p>
        </w:tc>
      </w:tr>
      <w:tr>
        <w:trPr>
          <w:cantSplit/>
        </w:trPr>
        <w:tc>
          <w:tcPr>
            <w:tcW w:type="pct" w:w="400"/>
            <w:tcMar>
              <w:top w:type="dxa" w:w="100"/>
              <w:left w:type="dxa" w:w="120"/>
              <w:bottom w:type="dxa" w:w="100"/>
              <w:right w:type="dxa" w:w="120"/>
            </w:tcMar>
          </w:tcPr>
          <w:p>
            <w:pPr>
              <w:spacing w:line="360"/>
            </w:pPr>
            <w:r>
              <w:rPr>
                <w:rFonts w:eastAsia="SimSun" w:ascii="Times New Roman"/>
                <w:color w:val="000000"/>
                <w:sz w:val="24"/>
                <w:szCs w:val="24"/>
              </w:rPr>
              <w:t xml:space="preserve">12</w:t>
            </w:r>
          </w:p>
        </w:tc>
        <w:tc>
          <w:tcPr>
            <w:tcW w:type="pct" w:w="1500"/>
            <w:tcMar>
              <w:top w:type="dxa" w:w="100"/>
              <w:left w:type="dxa" w:w="120"/>
              <w:bottom w:type="dxa" w:w="100"/>
              <w:right w:type="dxa" w:w="120"/>
            </w:tcMar>
          </w:tcPr>
          <w:p>
            <w:pPr>
              <w:spacing w:line="360"/>
            </w:pPr>
            <w:r>
              <w:rPr>
                <w:rFonts w:eastAsia="SimSun" w:ascii="Times New Roman"/>
                <w:b/>
                <w:bCs/>
                <w:color w:val="000000"/>
                <w:sz w:val="24"/>
                <w:szCs w:val="24"/>
              </w:rPr>
              <w:t xml:space="preserve">Source Code &amp; Documentation</w:t>
            </w:r>
          </w:p>
        </w:tc>
        <w:tc>
          <w:tcPr>
            <w:tcW w:type="pct" w:w="3100"/>
            <w:tcMar>
              <w:top w:type="dxa" w:w="100"/>
              <w:left w:type="dxa" w:w="120"/>
              <w:bottom w:type="dxa" w:w="100"/>
              <w:right w:type="dxa" w:w="120"/>
            </w:tcMar>
          </w:tcPr>
          <w:p>
            <w:pPr>
              <w:spacing w:line="360"/>
              <w:jc w:val="both"/>
            </w:pPr>
            <w:r>
              <w:rPr>
                <w:rFonts w:eastAsia="SimSun" w:ascii="Times New Roman"/>
                <w:color w:val="000000"/>
                <w:sz w:val="24"/>
                <w:szCs w:val="24"/>
              </w:rPr>
              <w:t xml:space="preserve">Complete source code, object code, software architecture documentation, API specifications, database schemas, deployment guides, and technical manuals for all modules listed above.</w:t>
            </w:r>
          </w:p>
        </w:tc>
      </w:tr>
    </w:tbl>
    <w:p>
      <w:pPr>
        <w:spacing w:line="360" w:after="0"/>
      </w:pPr>
      <w:r>
        <w:t xml:space="preserve"/>
      </w:r>
    </w:p>
    <w:p>
      <w:pPr>
        <w:spacing w:line="360" w:after="240"/>
        <w:ind w:firstLine="480"/>
        <w:jc w:val="both"/>
      </w:pPr>
      <w:r>
        <w:rPr>
          <w:rFonts w:eastAsia="SimSun" w:ascii="Times New Roman"/>
          <w:color w:val="000000"/>
          <w:sz w:val="24"/>
          <w:szCs w:val="24"/>
        </w:rPr>
        <w:t xml:space="preserve">Note: This Schedule forms an integral part of the Agreement. The modules listed above are the components of the Software being purchased under Clause 3 and licensed under Clause 4. Any future modules, enhancements, or derivative works developed by the Developer under the Technical Services in Clause 7 shall be treated as Foreground IP and shall vest in the Purchaser in accordance with Clause 5.4. The Purchaser and Developer shall, prior to signing, confirm in writing that the Software as delivered matches the description in this Schedule.</w:t>
      </w:r>
    </w:p>
    <w:sectPr>
      <w:footerReference w:type="default" r:id="rId6"/>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360"/>
      <w:jc w:val="center"/>
    </w:pPr>
    <w:r>
      <w:rPr>
        <w:rFonts w:eastAsia="SimSun" w:ascii="Times New Roman"/>
        <w:color w:val="6E656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eastAsia="SimSun" w:asci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60" w:after="180" w:line="360"/>
    </w:pPr>
    <w:rPr>
      <w:rFonts w:eastAsia="SimHei" w:ascii="Times New Roman"/>
      <w:b/>
      <w:bCs/>
      <w:color w:val="000000"/>
      <w:sz w:val="30"/>
      <w:szCs w:val="30"/>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Purchase, Assignment, Exclusive Licence, Revenue Sharing and Technical Services Agreement</dc:title>
  <dc:subject>Verso x Developer — Optimism Engine Acquisition</dc:subject>
  <dc:creator>Verso</dc:creator>
  <dc:description>Legal agreement for the purchase and assignment of THE OPTIMISM ENGINE AI platform from the Developer to Verso, with deferred payment via revenue share and ongoing technical services.</dc:description>
  <cp:lastModifiedBy>Un-named</cp:lastModifiedBy>
  <cp:revision>1</cp:revision>
  <dcterms:created xsi:type="dcterms:W3CDTF">2026-07-12T14:21:49.059Z</dcterms:created>
  <dcterms:modified xsi:type="dcterms:W3CDTF">2026-07-12T14:21:49.060Z</dcterms:modified>
</cp:coreProperties>
</file>

<file path=docProps/custom.xml><?xml version="1.0" encoding="utf-8"?>
<Properties xmlns="http://schemas.openxmlformats.org/officeDocument/2006/custom-properties" xmlns:vt="http://schemas.openxmlformats.org/officeDocument/2006/docPropsVTypes"/>
</file>