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64748B"/>
          <w:sz w:val="20"/>
          <w:szCs w:val="20"/>
        </w:rPr>
        <w:t xml:space="preserve">ACQUISITION OPPORTUNITY</w:t>
      </w:r>
    </w:p>
    <w:p>
      <w:pPr>
        <w:spacing w:before="100"/>
        <w:jc w:val="center"/>
      </w:pPr>
      <w:r>
        <w:rPr>
          <w:rFonts w:ascii="Times New Roman" w:cs="Times New Roman" w:eastAsia="Times New Roman" w:hAnsi="Times New Roman"/>
          <w:b/>
          <w:bCs/>
          <w:color w:val="020617"/>
          <w:sz w:val="48"/>
          <w:szCs w:val="48"/>
        </w:rPr>
        <w:t xml:space="preserve">OPTIMISM ENGINE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Proprietary Hybrid Cognitive Engine for Mental Health</w:t>
      </w:r>
    </w:p>
    <w:p>
      <w:pPr>
        <w:spacing w:after="300" w:before="100"/>
        <w:jc w:val="center"/>
      </w:pPr>
      <w:r>
        <w:rPr>
          <w:rFonts w:ascii="Times New Roman" w:cs="Times New Roman" w:eastAsia="Times New Roman" w:hAnsi="Times New Roman"/>
          <w:b/>
          <w:bCs/>
          <w:color w:val="10B981"/>
          <w:sz w:val="28"/>
          <w:szCs w:val="28"/>
        </w:rPr>
        <w:t xml:space="preserve">ASKING PRICE: $40,000 USD</w:t>
      </w:r>
    </w:p>
    <w:p>
      <w:pPr>
        <w:shd w:fill="F8FAFC" w:val="clear"/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color w:val="020617"/>
          <w:sz w:val="24"/>
          <w:szCs w:val="24"/>
        </w:rPr>
        <w:t xml:space="preserve">"The Only AI Mental Health App That Can't Hallucinate"</w:t>
      </w:r>
    </w:p>
    <w:p>
      <w:pPr>
        <w:spacing w:after="150" w:before="20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WHAT IS IT?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 production-ready CBT mental wellness application with a unique "Anti-Hallucination" architecture. Unlike standard AI chatbots, Optimism Engine uses a Deterministic Logic Layer ("The Gatekeeper") to enforce safety, detect cognitive distortions, and guide users through Root Cause Analysis. Built for enterprise-grade reliability.</w:t>
      </w:r>
    </w:p>
    <w:p>
      <w:pPr>
        <w:spacing w:after="150" w:before="20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WHY IT'S DIFFERENT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Every other mental health AI app relies 100% on Generative AI—which can hallucinate, miss crisis signals, or provide harmful advice. Optimism Engine adds a proprietary safety layer that screens every input and output. This addresses the #1 concern for enterprise buyers, regulators, and clinical partners.</w:t>
      </w:r>
    </w:p>
    <w:p>
      <w:pPr>
        <w:spacing w:after="150" w:before="20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CORE FEATURES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✓ The Reflect Engine</w:t>
            </w:r>
          </w:p>
          <w:p>
            <w:r>
              <w:rPr>
                <w:rFonts w:ascii="Times New Roman" w:cs="Times New Roman" w:eastAsia="Times New Roman" w:hAnsi="Times New Roman"/>
                <w:color w:val="64748B"/>
                <w:sz w:val="18"/>
                <w:szCs w:val="18"/>
              </w:rPr>
              <w:t xml:space="preserve">CBT-powered conversational AI with distortion detection</w:t>
            </w:r>
          </w:p>
        </w:tc>
        <w:tc>
          <w:tcPr>
            <w:tcW w:type="dxa" w:w="468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✓ The Gatekeeper</w:t>
            </w:r>
          </w:p>
          <w:p>
            <w:r>
              <w:rPr>
                <w:rFonts w:ascii="Times New Roman" w:cs="Times New Roman" w:eastAsia="Times New Roman" w:hAnsi="Times New Roman"/>
                <w:color w:val="64748B"/>
                <w:sz w:val="18"/>
                <w:szCs w:val="18"/>
              </w:rPr>
              <w:t xml:space="preserve">Deterministic safety layer (the Anti-Hallucination IP)</w:t>
            </w:r>
          </w:p>
        </w:tc>
      </w:tr>
      <w:tr>
        <w:tc>
          <w:tcPr>
            <w:tcW w:type="dxa" w:w="468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✓ The Lab Dashboard</w:t>
            </w:r>
          </w:p>
          <w:p>
            <w:r>
              <w:rPr>
                <w:rFonts w:ascii="Times New Roman" w:cs="Times New Roman" w:eastAsia="Times New Roman" w:hAnsi="Times New Roman"/>
                <w:color w:val="64748B"/>
                <w:sz w:val="18"/>
                <w:szCs w:val="18"/>
              </w:rPr>
              <w:t xml:space="preserve">Interactive tools: Reframe Lab, Distortion Spotter, Breathing</w:t>
            </w:r>
          </w:p>
        </w:tc>
        <w:tc>
          <w:tcPr>
            <w:tcW w:type="dxa" w:w="468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✓ Journey Mapping</w:t>
            </w:r>
          </w:p>
          <w:p>
            <w:r>
              <w:rPr>
                <w:rFonts w:ascii="Times New Roman" w:cs="Times New Roman" w:eastAsia="Times New Roman" w:hAnsi="Times New Roman"/>
                <w:color w:val="64748B"/>
                <w:sz w:val="18"/>
                <w:szCs w:val="18"/>
              </w:rPr>
              <w:t xml:space="preserve">Iceberg visualization: Surface Thoughts → Core Beliefs</w:t>
            </w:r>
          </w:p>
        </w:tc>
      </w:tr>
    </w:tbl>
    <w:p>
      <w:pPr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TECH STACK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color w:val="1E293B"/>
          <w:sz w:val="18"/>
          <w:szCs w:val="18"/>
        </w:rPr>
        <w:t xml:space="preserve">Next.js 16 • React • TypeScript • PostgreSQL • Prisma • Clerk Auth • OpenAI GPT-4 • Capacitor (Mobile-Ready)</w:t>
      </w:r>
    </w:p>
    <w:p>
      <w:pPr>
        <w:spacing w:after="150" w:before="20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WHAT'S INCLUDED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Full source code (Frontend + Backend + Logic Engine) • Complete database schema • Proprietary Gatekeeper algorithms • Custom CBT prompts &amp; content • UI/UX design • 30 days transition support</w:t>
      </w:r>
    </w:p>
    <w:p>
      <w:pPr>
        <w:spacing w:after="150" w:before="20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IDEAL FOR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Mental health platforms (Wysa, Woebot) seeking AI safety differentiation • EAP providers expanding digital offerings • Healthcare tech companies entering mental health • AI safety startups needing proven implementation</w:t>
      </w:r>
    </w:p>
    <w:p>
      <w:pPr>
        <w:spacing w:before="3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020617" w:sz="12"/>
              <w:left w:val="none"/>
              <w:bottom w:val="single" w:color="020617" w:sz="12"/>
              <w:right w:val="none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DEVELOPMENT VALUE</w:t>
            </w:r>
          </w:p>
        </w:tc>
        <w:tc>
          <w:tcPr>
            <w:tcW w:type="dxa" w:w="3120"/>
            <w:tcBorders>
              <w:top w:val="single" w:color="020617" w:sz="12"/>
              <w:left w:val="none"/>
              <w:bottom w:val="single" w:color="020617" w:sz="12"/>
              <w:right w:val="none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020617" w:sz="12"/>
              <w:left w:val="none"/>
              <w:bottom w:val="single" w:color="020617" w:sz="12"/>
              <w:right w:val="none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SAVINGS</w:t>
            </w:r>
          </w:p>
        </w:tc>
      </w:tr>
      <w:tr>
        <w:tc>
          <w:tcPr>
            <w:tcW w:type="dxa" w:w="312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0B981"/>
                <w:sz w:val="22"/>
                <w:szCs w:val="22"/>
              </w:rPr>
              <w:t xml:space="preserve">~$65,000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6"/>
                <w:szCs w:val="16"/>
              </w:rPr>
              <w:t xml:space="preserve">Replacement Cost</w:t>
            </w:r>
          </w:p>
        </w:tc>
        <w:tc>
          <w:tcPr>
            <w:tcW w:type="dxa" w:w="312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0B981"/>
                <w:sz w:val="22"/>
                <w:szCs w:val="22"/>
              </w:rPr>
              <w:t xml:space="preserve">LIVE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6"/>
                <w:szCs w:val="16"/>
              </w:rPr>
              <w:t xml:space="preserve">Production Ready</w:t>
            </w:r>
          </w:p>
        </w:tc>
        <w:tc>
          <w:tcPr>
            <w:tcW w:type="dxa" w:w="312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0B981"/>
                <w:sz w:val="22"/>
                <w:szCs w:val="22"/>
              </w:rPr>
              <w:t xml:space="preserve">$25,000+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6"/>
                <w:szCs w:val="16"/>
              </w:rPr>
              <w:t xml:space="preserve">vs. Building In-House</w:t>
            </w:r>
          </w:p>
        </w:tc>
      </w:tr>
    </w:tbl>
    <w:p>
      <w:pPr>
        <w:spacing w:before="40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INTERESTED? Request a live demo and code review.</w:t>
      </w:r>
    </w:p>
    <w:p>
      <w:pPr>
        <w:spacing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4748B"/>
          <w:sz w:val="18"/>
          <w:szCs w:val="18"/>
        </w:rPr>
        <w:t xml:space="preserve">All inquiries treated with strict confidentiality.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2026-02-25T07:01:57.855Z</dcterms:created>
  <dcterms:modified xsi:type="dcterms:W3CDTF">2026-02-25T07:01:57.855Z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