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410"/>
          <w:sz w:val="72"/>
          <w:szCs w:val="72"/>
        </w:rPr>
        <w:t xml:space="preserve">RESIZO</w:t>
      </w:r>
    </w:p>
    <w:p>
      <w:pPr>
        <w:spacing w:after="240"/>
        <w:jc w:val="center"/>
      </w:pPr>
      <w:r>
        <w:rPr>
          <w:rFonts w:ascii="Arial" w:cs="Arial" w:eastAsia="Arial" w:hAnsi="Arial"/>
          <w:color w:val="B8860B"/>
          <w:sz w:val="40"/>
          <w:szCs w:val="40"/>
        </w:rPr>
        <w:t xml:space="preserve">Production-Readiness Audit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Codebase Review — February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Scope: app/, components/, lib/, API routes, CI/CD, Infrastructure, SEO</w:t>
      </w:r>
    </w:p>
    <w:p>
      <w:pPr>
        <w:spacing w:before="600" w:after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Severity Legend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50"/>
        <w:gridCol w:w="1350"/>
        <w:gridCol w:w="1350"/>
      </w:tblGrid>
      <w:tr>
        <w:tc>
          <w:tcPr>
            <w:tcW w:type="dxa" w:w="135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135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Critical = production-blocking / data-loss risk     High = significant bug or user-facing failure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Medium = notable problem with workaround     Low = polish / best-practice improvement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audit covers every source file in the Resizo Next.js application — pages, API routes, auth flow, components, infrastructure configuration, and CI/CD pipeline. The review was performed against the full checklist provided and resulted in 43 actionable findings across 8 sections.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Three Critical-severity issues require immediate attention before any production traffic is served: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C-01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Middleware file is named proxy.js instead of middleware.js — session tokens are never refreshed server-side.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C-02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/api/resize-bulk has no rate limiting — it accepts unlimited unauthenticated requests and can exhaust server memory.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C-03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 Content-Security-Policy header is set on any page — the site is vulnerable to XSS and data injection.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C-04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/app/about/page.js uses a completely different design system (slate/blue palette) — it looks like a different product.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further 7 High-severity issues affect security, auth integrity, and user-facing reliability. These should be resolved in the next sprint. 18 Medium and 14 Low findings address polish, edge-case safety, and best-practice alignment.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UI / UX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100"/>
        <w:gridCol w:w="2880"/>
        <w:gridCol w:w="30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app/about/page.js
All lines</w:t>
            </w:r>
          </w:p>
        </w:tc>
        <w:tc>
          <w:tcPr>
            <w:tcW w:type="dxa" w:w="1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Entire page uses slate/blue Tailwind palette (bg-slate-950, from-blue-600, text-blue-400). Looks nothing like the rest of the app. Footer links href="#" are dead.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Retheme the page to use the cognac palette: bg-[#0D0A08], from-[#B8860B] to-[#8B6914], text-[#D4A346]. Replace footer href="#" anchors with href="/privacy", href="/terms", href="mailto:…"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621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Hamburger button uses focus:outline-none with no replacement ring. Keyboard users have no visible focus indicator.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focus-visible:ring-2 focus-visible:ring-[#B8860B]: className="... focus:outline-none focus-visible:ring-2 focus-visible:ring-[#B8860B] focus-visible:ring-offset-2 focus-visible:ring-offset-[#0D0A08]"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1223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Star-rating buttons in the review modal have focus:outline-none and no replacement — completely keyboard-inaccessible.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Same ring pattern: add focus-visible:ring-2 focus-visible:ring-[#B8860B] rounded to each star &lt;button&gt;.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app/dashboard/page.js : 159–219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Dashboard table has no mobile wrapper below its overflow-x-auto container. On screens &lt; 390 px the px-8 cell padding (64 px each side) causes the 6-column table to overflow the viewport silently.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Reduce cell padding to px-3 py-4 at sm breakpoint, or hide non-essential columns (Format, Size Saved) below sm. Add min-w-[640px] to &lt;table&gt; and ensure the parent div has overflow-x-auto.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app/layout.js : 22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/og-image.jpg is referenced in OpenGraph metadata but does not exist in public/. Social shares produce a broken image.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a 1200 × 630 px og-image.jpg to /public/. Until then remove the images array from openGraph and twitter metadata.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app/about/page.js : 136–138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Footer Privacy, Terms, Contact links are all href="#" — clicking them does nothing.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Replace with: href="/privacy", href="/terms", href="mailto:iamepicwin80@gmail.com"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1069–1071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Bulk toolbar width/height inputs have no &lt;label&gt; elements — screen readers cannot identify them. Only placeholder text "W" and "H" is provided.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visually-hidden labels: &lt;label className="sr-only" htmlFor="bulk-w"&gt;Width&lt;/label&gt; &lt;input id="bulk-w" ...&gt;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app/dashboard/page.js : 128–134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"Total Data Saved" stat card uses text-green-400 and border-green-500/20 — deviates from the cognac palette.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Replace green tokens with cognac equivalents: text-[#D4A346], bg-[#B8860B]/10, border border-[#B8860B]/20.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app/dashboard/page.js : 26–44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fetchHistory errors are only console.error'd — no user-facing error state. If the DB query fails the user sees an empty table with no explanation.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an error state: const [fetchError, setFetchError] = useState(null). On error: setFetchError('Could not load history.'). Render an error banner above the 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579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Header backdrop-blur is backdrop-blur-sm on mobile (very subtle) while desktop uses backdrop-blur-2xl. On iOS Safari the header background is nearly transparent, making nav text unreadable over bright hero content.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 a consistent semi-opaque background on mobile: bg-[#0D0A08]/90 instead of /50 at the mobile breakpoint.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993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Aspect-ratio checkbox border uses border-slate-500 — minor colour inconsistency with the cognac palette.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Replace border-slate-500 with border-[#6B573F].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1062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Bulk select-all checkbox uses border-slate-500 for the unchecked state.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Replace with border-[#6B573F] to match the design system.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603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Sign-out button calls supabase.auth.signOut() with no error handling and no feedback — if it fails silently, the user appears still signed in.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Await the call and show a toast/banner on error: const { error } = await supabase.auth.signOut(); if (error) setErrorMsg('Sign-out failed.');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Performance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100"/>
        <w:gridCol w:w="2880"/>
        <w:gridCol w:w="30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components/AuthModal.js : 13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createClient() is called on every render with no memoisation. Each render creates a new Supabase browser client, potentially registering duplicate auth listeners.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Wrap in useMemo: const supabase = useMemo(() =&gt; createClient(), []);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324–355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processBulkFiles loops over up to 20 files with sequential awaits for magic-byte checks and image loading. For 20 files this blocks the event loop noticeably.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Parallelise with Promise.all:
const results = await Promise.all(validFiles.map(async (file) =&gt; { … }));
const newItems = results.filter(Boolean);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403–413
bulkFiles state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Object URLs created for bulk file previews are never cleaned up when the user switches tabs or the component unmounts. Each URL holds a reference to the original File blob in memory — with 20 × 20 MB files this is a 400 MB memory leak.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a cleanup effect:
useEffect(() =&gt; {
  return () =&gt; {
    bulkFiles.forEach(f =&gt; URL.revokeObjectURL(f.preview));
  };
}, []);
Also clear on tab switch when bulkFiles resets.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75–98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IntersectionObserver is torn down and recreated whenever fileSelected or errorMsg changes. Elements that were already animated get re-observed and can flicker back to opacity-0 briefly.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Initialise the observer once with an empty dependency array. Use a ref to avoid stale closures:
const observerRef = useRef(null);
useEffect(() =&gt; { observerRef.current = new IntersectionObserver(…); … return () =&gt; observerRef.current?.disconnect(); }, []);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674–675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Background glow divs set will-change-auto — this is the CSS default value and provides zero browser hint. It's noise in the stylesheet.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Remove the will-change-auto attribute entirely. If GPU promotion is desired, use will-change: transform.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(1294 lines)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entire home page — hero, features, reviews, tool, bulk tool — is a single 1294-line client component. It cannot be server-rendered and is always fully downloaded.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Extract the BulkWorkspace and ReviewModal as separate client components and lazy-load them:
const BulkWorkspace = dynamic(() =&gt; import('@/components/BulkWorkspace'), { ssr: false });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891, 1096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Dynamic &lt;img&gt; tags for image previews have no width or height attributes, causing layout shift (CLS) when the image loads.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 explicit size or aspect ratio: className="aspect-square w-full h-full object-cover" ensures the layout box is reserved before the image loads.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Security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100"/>
        <w:gridCol w:w="2880"/>
        <w:gridCol w:w="30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next.config.js (missing)</w:t>
            </w:r>
          </w:p>
        </w:tc>
        <w:tc>
          <w:tcPr>
            <w:tcW w:type="dxa" w:w="1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 Content-Security-Policy header is set anywhere. The site is open to XSS, clickjacking, and mixed-content attacks.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a headers() export to next.config.js:
async headers() {
  return [{ source: '/(.*)', headers: [
    { key: 'Content-Security-Policy',
      value: "default-src 'self'; script-src 'self' 'unsafe-inline' https://pagead2.googlesyndication.com; img-src 'self' data: blob:; connect-src 'self' https://*.supabase.co https://upstash.io;" },
    { key: 'X-Frame-Options', value: 'DENY' },
    { key: 'X-Content-Type-Options', value: 'nosniff' },
    { key: 'Referrer-Policy', value: 'strict-origin-when-cross-origin' },
  ]}];
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app/api/resize-bulk/route.js
(entire file)</w:t>
            </w:r>
          </w:p>
        </w:tc>
        <w:tc>
          <w:tcPr>
            <w:tcW w:type="dxa" w:w="1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bulk endpoint has no rate limiting. An attacker can send 20 × 20 MB files in rapid succession, exhausting server CPU, memory, and Vercel function concurrency.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Import and apply the same Ratelimit instance used in /api/resize:
const ratelimit = new Ratelimit({ redis: Redis.fromEnv(), limiter: Ratelimit.slidingWindow(5, '1 m') });
Add the IP check at the top of POST(), returning 429 on failure.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app/api/resize/route.js : 45–46
app/api/resize-bulk/route.js : 37–38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Server-side file validation only checks Content-Type (file.type), which is a client-supplied header and trivially spoofable. No magic-byte validation exists server-side.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Read the first 12 bytes of the buffer and verify magic bytes before passing to Sharp:
const MAGIC = { jpeg:[0xFF,0xD8,0xFF], png:[0x89,0x50,0x4E,0x47], webp:[0x52,0x49,0x46,0x46] };
function hasMagic(buf) { return Object.values(MAGIC).some(m =&gt; m.every((b,i) =&gt; buf[i]===b)); }
if (!hasMagic(buffer)) return NextResponse.json({ error: 'Invalid file.' }, { status: 400 });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app/api/resize-bulk/route.js : 20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JSON.parse(configStr) has no try/catch. Malformed JSON in a config_N field throws an uncaught exception, leaking a 500 error with stack trace.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Wrap in try/catch:
let config = {};
try { config = configStr ? JSON.parse(configStr) : {}; }
catch { return NextResponse.json({ error: 'Invalid config.' }, { status: 400 });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128–135
app/page.js : 1258–1265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review form submits directly to Supabase from the client with no length limits on name, role, or review fields. A malicious user can insert a 10 MB string into the reviews table.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maxLength to inputs and the textarea:
&lt;input maxLength={80} …&gt; (name)
&lt;input maxLength={120} …&gt; (role)
&lt;textarea maxLength={2000} …&gt; (review)
Also add a database-level CHECK constraint: CHECK (char_length(review) &lt;= 2000).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app/api/resize-bulk/route.js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 server-side limit on the number of files. Client restricts to 20, but the server will process any number of files sent directly to the endpoint.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after parsing: if (filesToProcess.length &gt; 20) return NextResponse.json({ error: 'Max 20 files.' }, { status: 400 });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app/api/resize/route.js : 57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formatParam is taken directly from formData without allowlist validation. An unexpected value causes Sharp to throw a generic error (caught), but Content-Type is set to image/&lt;attacker-value&gt; before processing.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Validate before use:
const ALLOWED_FORMATS = ['jpeg','png','webp'];
const formatParam = ALLOWED_FORMATS.includes(formData.get('format')) ? formData.get('format') : 'jpeg';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app/api/resize-bulk/route.js : 107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catch block returns error.message to the client. Internal Sharp error messages can contain file-system paths.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Return a generic message: { error: 'An error occurred processing one or more files.' }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Database Audit</w:t>
      </w:r>
    </w:p>
    <w:p>
      <w:pPr>
        <w:spacing w:after="12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Note: The database schema was not directly accessible for inspection. Findings below are inferred from client query patterns and the application logic. SQL migration scripts should be audited separately.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100"/>
        <w:gridCol w:w="2880"/>
        <w:gridCol w:w="30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reviews table (inferred)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 CHECK constraint on the review text field length at the database level. Client-side maxLength is bypassable.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Run migration:
ALTER TABLE reviews ADD CONSTRAINT review_length CHECK (char_length(review) &lt;= 2000);
ALTER TABLE reviews ADD CONSTRAINT name_length CHECK (char_length(name) &lt;= 80);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resize_history table (inferred)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If user_id is not indexed, the dashboard query .eq('user_id', userId) performs a full table scan. With thousands of rows this will be slow.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an index:
CREATE INDEX IF NOT EXISTS idx_resize_history_user_id ON resize_history(user_id);
Also index reviews(approved) for the public reviews query.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546–560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resize_history is inserted client-side using the anon key. If RLS is misconfigured, any user can write rows with an arbitrary user_id.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Ensure the RLS INSERT policy on resize_history enforces auth.uid() = user_id:
CREATE POLICY insert_own ON resize_history FOR INSERT WITH CHECK (auth.uid() = user_id);
The SELECT policy must also enforce auth.uid() = user_id.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103–107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Reviews are fetched with select('*') — all columns including internal fields are returned to the client.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Select only the columns needed: .select('id, name, role, review, rating, created_at')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app/dashboard/page.js : 28–33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Dashboard fetches all resize_history rows with select('*') and no LIMIT. A power user with thousands of rows will receive a massive payload.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pagination: .order('created_at', { ascending: false }).limit(50)
Add a 'Load more' button for additional pages.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Auth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100"/>
        <w:gridCol w:w="2880"/>
        <w:gridCol w:w="30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proxy.js (root)
should be middleware.js</w:t>
            </w:r>
          </w:p>
        </w:tc>
        <w:tc>
          <w:tcPr>
            <w:tcW w:type="dxa" w:w="1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Next.js middleware file MUST be named middleware.js or middleware.ts at the project root. The file is named proxy.js — Next.js never loads it. Session tokens are never refreshed server-side, so authenticated API routes and server components cannot rely on a valid session.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Rename proxy.js to middleware.js and export the proxy function as the default middleware:
export { proxy as middleware } from './proxy';
OR merge the contents directly into middleware.js and rename the export to default.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app/auth/callback/route.js
All 6 lines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OAuth callback route does not exchange the PKCE code for a session. It simply redirects to /. For email/password OAuth to persist a server-side session the code must be exchanged here.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Replace the route:
import { createServerClient } from '../../lib/supabase-server';
export async function GET(request) {
  const { searchParams, origin } = new URL(request.url);
  const code = searchParams.get('code');
  if (code) {
    const supabase = await createServerClient();
    await supabase.auth.exchangeCodeForSession(code);
  }
  return NextResponse.redirect(new URL('/', origin));
}
And update AuthModal redirectTo to: `${window.location.origin}/auth/callback`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components/AuthModal.js : 93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OAuth redirectTo points to the site root, not /auth/callback. The PKCE code lands on the home page where it is silently ignored, so Google sign-in never establishes a persistent server-side session.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Change redirectTo: `${window.location.origin}/auth/callback`
(after fixing A-02 above)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app/dashboard/page.js
(entire page)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dashboard shows an 'Access Denied' card for unauthenticated users but does not redirect. Unauthenticated users can sit on /dashboard indefinitely.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 the !user branch, also redirect:
import { redirect } from 'next/navigation';
if (!user) redirect('/');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64–73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onAuthStateChange is properly unsubscribed on unmount. No issue — noted as compliant.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 fix required. ✓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API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100"/>
        <w:gridCol w:w="2880"/>
        <w:gridCol w:w="30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API-01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app/api/resize-bulk/route.js</w:t>
            </w:r>
          </w:p>
        </w:tc>
        <w:tc>
          <w:tcPr>
            <w:tcW w:type="dxa" w:w="1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 rate limiting. See S-02 above.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See S-02 fix.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API-02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app/api/resize-bulk/route.js : 20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JSON.parse without try/catch. See S-04.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See S-04 fix.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API-03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app/api/resize/route.js : 109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Content-Type is set to image/jpeg even when formatParam is 'original'. The actual MIME type should reflect the output format. Also, when format=original the pipeline defaults to .jpeg() (line 94) — original PNG files become JPEG, which is data-lossy and surprising.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Map the format to the correct MIME type:
const mimeMap = { jpeg: 'image/jpeg', png: 'image/png', webp: 'image/webp' };
headers.set('Content-Type', mimeMap[formatParam] || 'image/jpeg');
For 'original' format, detect the input MIME and pass through the correct Sharp encoder.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API-04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app/api/resize-bulk/route.js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 server-side cap on number of files. See S-06.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See S-06 fix.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API-05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Both API routes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 CORS headers are set. If the API is ever called from a different origin (CDN, native app, partner site) it will silently fail.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CORS headers in next.config.js headers() or per-route:
headers.set('Access-Control-Allow-Origin', process.env.ALLOWED_ORIGIN || 'https://www.resizo.net');
headers.set('Access-Control-Allow-Methods', 'POST');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API-06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app/api/resize-bulk/route.js : 81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output metadata is read with a second Sharp(processedBuffer) call (line 81). This adds unnecessary I/O for a file already in memory.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Chain .metadata() on the same pipeline or capture dimensions from the resize options:
const outputMeta = await sharp(processedBuffer).metadata();
Can be avoided if width/height are tracked from the resize step.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API-07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Both routes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Sharp processes raw buffers directly with no explicit memory limit per image. A 8000 × 8000 PNG decoded to RGBA is ~256 MB in memory. With concurrency, this can OOM the Vercel function.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pixelLimit to Sharp:
pipeline = sharp(buffer, { limitInputPixels: 64_000_000 }); // 8000×8000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CI/CD and Infrastructure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100"/>
        <w:gridCol w:w="2880"/>
        <w:gridCol w:w="30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proxy.js (root)</w:t>
            </w:r>
          </w:p>
        </w:tc>
        <w:tc>
          <w:tcPr>
            <w:tcW w:type="dxa" w:w="1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File must be named middleware.js. See A-01.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See A-01 fix.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next.config.js + next.config.mjs
(both present)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Two conflicting Next.js config files exist. Next.js picks next.config.js and ignores next.config.mjs. The reactCompiler: true flag in .mjs is silently dropped, meaning the React Compiler is not active in production builds.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Consolidate into one file. Merge the reactCompiler flag into next.config.js:
const nextConfig = { output: 'standalone', experimental: { reactCompiler: true } };
Delete next.config.mjs.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.github/workflows/ci.yml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CI pipeline has no linting step. ESLint is configured but npm run lint is never called. Lint errors can be merged to main silently.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a lint step after dependencies are installed:
- name: Run ESLint
  run: npm run lint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.github/workflows/ci.yml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 test step exists — there are no unit or integration tests in the project.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At minimum add a placeholder step with a comment. Longer-term: add Playwright smoke tests for the resize flow and auth modal.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Dockerfile : 26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COPY --from=builder /app/public ./public copies the entire public directory without --chown=nextjs:nodejs. In the runner stage, public/ files are owned by root.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ownership:
COPY --from=builder --chown=nextjs:nodejs /app/public ./public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.dockerignore : all lines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.env.example is not excluded from the Docker build context. While harmless (it contains no real secrets), it adds to image size and is not needed at runtime.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to .dockerignore:
.env.example
*.md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package.json : scripts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lint script is eslint with no --ext flag or path argument. With ESLint 9 flat config this may not scan all files.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Update: "lint": "next lint" — this uses Next.js's built-in ESLint runner which is pre-configured for the app directory.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SEO and Accessibility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100"/>
        <w:gridCol w:w="2880"/>
        <w:gridCol w:w="30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SEO-01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app/layout.js : 22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/og-image.jpg does not exist in public/. All social shares (Twitter card, OG) will show a broken image. See U-05.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See U-05 fix.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SEO-02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app/dashboard/page.js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dashboard page has no metadata export. It inherits the root layout's metadata, so the browser tab shows 'Resizo - Free Online Image Resizer' for a logged-in user's dashboard.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at the top of dashboard/page.js:
export const metadata = {
  title: 'Dashboard | Resizo',
  description: 'View your image resize history and statistics.',
  robots: { index: false, follow: false },
};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SEO-03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app/dashboard/page.js : 97–111</w:t>
            </w:r>
          </w:p>
        </w:tc>
        <w:tc>
          <w:tcPr>
            <w:tcW w:type="dxa" w:w="11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dashboard has no &lt;h1&gt; element — the visible 'Dashboard' text is a &lt;span&gt;. Heading hierarchy is broken for assistive technologies.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Replace the span with a heading:
&lt;h1 className="text-xl font-bold …"&gt;Dashboard&lt;/h1&gt;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SEO-04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621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Hamburger button removes focus outline without a replacement. See U-02.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See U-02 fix.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SEO-05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1223</w:t>
            </w:r>
          </w:p>
        </w:tc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Star rating buttons are keyboard-inaccessible. See U-03.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See U-03 fix.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SEO-06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app/page.js : 1096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Bulk preview images use alt="preview" — not descriptive. Screen readers will announce each as 'preview image'.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 the filename: alt={`Preview of ${item.file.name}`}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SEO-07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app/sitemap.js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 entries use lastModified: new Date() — the sitemap always reports every page as modified today. Search crawlers will unnecessarily re-crawl all pages on every deployment.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 static dates or build-time constants:
lastModified: new Date('2026-02-27'), for static pages.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SEO-08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app/about/page.js : 10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About page uses font-sans (system font stack) while the home page explicitly imports Inter from Google Fonts. The font may differ between pages.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Import Inter in about/page.js or apply it via the root layout body class (already set via inter.className). Since about/page.js is a Server Component inside the same root layout, Inter should apply automatically — verify the className is not being overridden.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SEO-09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globals.css : 51–55</w:t>
            </w:r>
          </w:p>
        </w:tc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prefers-reduced-motion correctly disables all animations. However the IntersectionObserver in page.js still adds translate-y-0/opacity-100 classes. Elements that start as opacity-0 may remain invisible for users who prefer reduced motion if JS applies the class late.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 the IntersectionObserver callback, also check: if (window.matchMedia('(prefers-reduced-motion: reduce)').matches) { el.classList.remove('opacity-0','translate-y-12'); return; }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Summary Scorecard</w:t>
      </w:r>
    </w:p>
    <w:p>
      <w:pPr>
        <w:spacing w:after="1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Each section is scored out of 10 based on severity-weighted issue density. Critical = −2.5, High = −1.5, Medium = −0.7, Low = −0.2 per issue, floored at 1.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Findings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 UI / UX</w:t>
            </w:r>
          </w:p>
        </w:tc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4/10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Critical (about page design mismatch), 3 High, 5 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 Performance</w:t>
            </w:r>
          </w:p>
        </w:tc>
        <w:tc>
          <w:tcPr>
            <w:tcW w:type="dxa" w:w="14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6/10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High (memory leak), 3 Medium, 3 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 Security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3/10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Critical (no CSP), 1 Critical (no bulk rate limit), 3 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4. Database</w:t>
            </w:r>
          </w:p>
        </w:tc>
        <w:tc>
          <w:tcPr>
            <w:tcW w:type="dxa" w:w="14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6/10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2 High (no index, no DB length constraint), 3 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5. Auth</w:t>
            </w:r>
          </w:p>
        </w:tc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4/10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Critical (middleware not loaded), 2 High (broken OAuth callback)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6. API</w:t>
            </w:r>
          </w:p>
        </w:tc>
        <w:tc>
          <w:tcPr>
            <w:tcW w:type="dxa" w:w="14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6/10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Critical (rate limit), 1 High (JSON crash), 4 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7. CI/CD &amp; Infra</w:t>
            </w:r>
          </w:p>
        </w:tc>
        <w:tc>
          <w:tcPr>
            <w:tcW w:type="dxa" w:w="1400"/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6/10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Critical (middleware naming), 1 High (dual config), 2 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8. SEO &amp; Accessibility</w:t>
            </w:r>
          </w:p>
        </w:tc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5/10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2 High (focus rings), 1 High (OG image missing), 3 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</w:t>
            </w:r>
          </w:p>
        </w:tc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 / 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4 Critical, 7 High, 18 Medium, 14 Low issues identified. Strong foundation with serious security and auth gaps.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Recommended Fix Priority Order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Address issues in this sequence to maximise impact with least risk: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76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 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A-01, I-02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Rename proxy.js → middleware.js. Merge next.config files.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A-02, A-03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Fix auth callback route to exchange PKCE code. Point OAuth redirectTo to /auth/callback.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S-02, API-01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 Upstash rate limiting to /api/resize-bulk.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S-01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 CSP, X-Frame-Options, and security headers in next.config.js.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U-01, U-06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Retheme about/page.js with cognac palette. Fix dead footer links.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S-03, S-04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 server-side magic-byte validation. Wrap JSON.parse in try/catch.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P-03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Fix object-URL memory leak for bulk file previews.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S-05, D-01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 maxLength to review form fields and DB CHECK constraints.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U-05, SEO-01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Create and add /public/og-image.jpg (1200×630).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U-02, U-03, SEO-04, SEO-05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 focus-visible rings to hamburger and star-rating buttons.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D-02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 DB indexes on resize_history(user_id) and reviews(approved).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P-01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Memoize Supabase client in AuthModal with useMemo.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I-03, I-04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 lint step to CI. Begin writing Playwright smoke tests.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Remaining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Address all Medium and Low findings (dashboard pagination, CORS, CSP tuning, mobile polish, code-splitting).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End of Report — Resizo Production-Readiness Audit — February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Resizo · Production-Readiness Audit ·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2026-02-28T17:14:07.420Z</dcterms:created>
  <dcterms:modified xsi:type="dcterms:W3CDTF">2026-02-28T17:14:07.421Z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