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C04D0" w14:textId="17454FAD" w:rsidR="00C437BA" w:rsidRDefault="00D64E26" w:rsidP="00D64E26">
      <w:pPr>
        <w:jc w:val="center"/>
        <w:rPr>
          <w:b/>
          <w:bCs/>
          <w:sz w:val="52"/>
          <w:szCs w:val="52"/>
          <w:lang w:val="en-US"/>
        </w:rPr>
      </w:pPr>
      <w:r w:rsidRPr="003C2E03">
        <w:rPr>
          <w:b/>
          <w:bCs/>
          <w:sz w:val="52"/>
          <w:szCs w:val="52"/>
          <w:lang w:val="en-US"/>
        </w:rPr>
        <w:t>Exploratory Data Analysis (EDA) Summary</w:t>
      </w:r>
      <w:r w:rsidRPr="00D64E26">
        <w:rPr>
          <w:b/>
          <w:bCs/>
          <w:sz w:val="52"/>
          <w:szCs w:val="52"/>
          <w:lang w:val="en-US"/>
        </w:rPr>
        <w:t xml:space="preserve"> Report</w:t>
      </w:r>
    </w:p>
    <w:p w14:paraId="1F8F6DBB" w14:textId="77777777" w:rsidR="00D64E26" w:rsidRDefault="00D64E26" w:rsidP="00D64E26">
      <w:pPr>
        <w:jc w:val="center"/>
        <w:rPr>
          <w:b/>
          <w:bCs/>
          <w:sz w:val="52"/>
          <w:szCs w:val="52"/>
          <w:lang w:val="en-US"/>
        </w:rPr>
      </w:pPr>
    </w:p>
    <w:p w14:paraId="640D24E9" w14:textId="0AA95EFC" w:rsidR="00D64E26" w:rsidRDefault="00D64E26" w:rsidP="00D64E26">
      <w:pPr>
        <w:rPr>
          <w:b/>
          <w:bCs/>
          <w:sz w:val="36"/>
          <w:szCs w:val="36"/>
          <w:lang w:val="en-US"/>
        </w:rPr>
      </w:pPr>
      <w:r>
        <w:rPr>
          <w:b/>
          <w:bCs/>
          <w:sz w:val="36"/>
          <w:szCs w:val="36"/>
          <w:lang w:val="en-US"/>
        </w:rPr>
        <w:t>1.</w:t>
      </w:r>
      <w:r w:rsidRPr="00D64E26">
        <w:rPr>
          <w:b/>
          <w:bCs/>
          <w:sz w:val="36"/>
          <w:szCs w:val="36"/>
          <w:lang w:val="en-US"/>
        </w:rPr>
        <w:t>Introduction</w:t>
      </w:r>
    </w:p>
    <w:p w14:paraId="473BC402" w14:textId="3AEA59F7" w:rsidR="003C2E03" w:rsidRPr="009240A6" w:rsidRDefault="00D64E26" w:rsidP="003C2E03">
      <w:pPr>
        <w:spacing w:after="200" w:line="276" w:lineRule="auto"/>
        <w:rPr>
          <w:sz w:val="28"/>
          <w:szCs w:val="28"/>
          <w:lang w:val="en-US"/>
        </w:rPr>
      </w:pPr>
      <w:r w:rsidRPr="009240A6">
        <w:rPr>
          <w:sz w:val="28"/>
          <w:szCs w:val="28"/>
          <w:lang w:val="en-US"/>
        </w:rPr>
        <w:t>To analyze a business dataset and explore how to Gen AI can enhance the process of data analytics,</w:t>
      </w:r>
      <w:r w:rsidR="003C2E03" w:rsidRPr="009240A6">
        <w:rPr>
          <w:sz w:val="28"/>
          <w:szCs w:val="28"/>
          <w:lang w:val="en-US"/>
        </w:rPr>
        <w:t xml:space="preserve"> insight generation and decision making. In this exploratory analysis, </w:t>
      </w:r>
      <w:proofErr w:type="spellStart"/>
      <w:r w:rsidR="003C2E03" w:rsidRPr="009240A6">
        <w:rPr>
          <w:sz w:val="28"/>
          <w:szCs w:val="28"/>
          <w:lang w:val="en-US"/>
        </w:rPr>
        <w:t>Geldium’s</w:t>
      </w:r>
      <w:proofErr w:type="spellEnd"/>
      <w:r w:rsidR="003C2E03" w:rsidRPr="009240A6">
        <w:rPr>
          <w:sz w:val="28"/>
          <w:szCs w:val="28"/>
          <w:lang w:val="en-US"/>
        </w:rPr>
        <w:t xml:space="preserve"> dataset is examined to ensure data integrity, uncover underlying trends and identify drivers of credit default risk. These steps are essential for creating robust predictive models and improving the accuracy of risk evaluations.</w:t>
      </w:r>
    </w:p>
    <w:p w14:paraId="2EAC6D1A" w14:textId="4EA56A43" w:rsidR="003C2E03" w:rsidRDefault="003C2E03" w:rsidP="003C2E03">
      <w:pPr>
        <w:spacing w:after="200" w:line="276" w:lineRule="auto"/>
        <w:rPr>
          <w:b/>
          <w:bCs/>
          <w:sz w:val="36"/>
          <w:szCs w:val="36"/>
          <w:lang w:val="en-US"/>
        </w:rPr>
      </w:pPr>
      <w:r w:rsidRPr="003C2E03">
        <w:rPr>
          <w:b/>
          <w:bCs/>
          <w:sz w:val="36"/>
          <w:szCs w:val="36"/>
          <w:lang w:val="en-US"/>
        </w:rPr>
        <w:t xml:space="preserve">2. </w:t>
      </w:r>
      <w:r w:rsidRPr="009240A6">
        <w:rPr>
          <w:rFonts w:cstheme="minorHAnsi"/>
          <w:b/>
          <w:bCs/>
          <w:sz w:val="36"/>
          <w:szCs w:val="36"/>
          <w:lang w:val="en-US"/>
        </w:rPr>
        <w:t>Dataset Summary</w:t>
      </w:r>
    </w:p>
    <w:p w14:paraId="463B9A0C" w14:textId="6CE20CF4" w:rsidR="009240A6" w:rsidRDefault="009240A6" w:rsidP="003C2E03">
      <w:pPr>
        <w:spacing w:after="200" w:line="276" w:lineRule="auto"/>
        <w:rPr>
          <w:rFonts w:eastAsia="Arial" w:cstheme="minorHAnsi"/>
          <w:sz w:val="28"/>
          <w:szCs w:val="28"/>
        </w:rPr>
      </w:pPr>
      <w:r w:rsidRPr="009240A6">
        <w:rPr>
          <w:rFonts w:eastAsia="Arial" w:cstheme="minorHAnsi"/>
          <w:sz w:val="28"/>
          <w:szCs w:val="28"/>
        </w:rPr>
        <w:t xml:space="preserve">The dataset consists of 500 customer records from </w:t>
      </w:r>
      <w:proofErr w:type="spellStart"/>
      <w:r>
        <w:rPr>
          <w:rFonts w:eastAsia="Arial" w:cstheme="minorHAnsi"/>
          <w:sz w:val="28"/>
          <w:szCs w:val="28"/>
        </w:rPr>
        <w:t>Geldium</w:t>
      </w:r>
      <w:proofErr w:type="spellEnd"/>
      <w:r w:rsidRPr="009240A6">
        <w:rPr>
          <w:rFonts w:eastAsia="Arial" w:cstheme="minorHAnsi"/>
          <w:sz w:val="28"/>
          <w:szCs w:val="28"/>
        </w:rPr>
        <w:t>, each capturing key features related to key delinquency. It contains a mix of numerical and categorical variables</w:t>
      </w:r>
      <w:r>
        <w:rPr>
          <w:rFonts w:eastAsia="Arial" w:cstheme="minorHAnsi"/>
          <w:sz w:val="28"/>
          <w:szCs w:val="28"/>
        </w:rPr>
        <w:t>, including earnings, credit usage, missed payments and debt-to-income ratio.</w:t>
      </w:r>
    </w:p>
    <w:p w14:paraId="2A33DFAC" w14:textId="629F6927" w:rsidR="009240A6" w:rsidRDefault="009240A6" w:rsidP="003C2E03">
      <w:pPr>
        <w:spacing w:after="200" w:line="276" w:lineRule="auto"/>
        <w:rPr>
          <w:rFonts w:eastAsia="Arial" w:cstheme="minorHAnsi"/>
          <w:b/>
          <w:bCs/>
          <w:sz w:val="28"/>
          <w:szCs w:val="28"/>
        </w:rPr>
      </w:pPr>
      <w:r w:rsidRPr="009240A6">
        <w:rPr>
          <w:rFonts w:eastAsia="Arial" w:cstheme="minorHAnsi"/>
          <w:b/>
          <w:bCs/>
          <w:sz w:val="28"/>
          <w:szCs w:val="28"/>
        </w:rPr>
        <w:t>Important Details:</w:t>
      </w:r>
    </w:p>
    <w:p w14:paraId="28B6F4C4" w14:textId="77777777" w:rsidR="009240A6" w:rsidRPr="009240A6" w:rsidRDefault="009240A6" w:rsidP="009240A6">
      <w:pPr>
        <w:numPr>
          <w:ilvl w:val="0"/>
          <w:numId w:val="1"/>
        </w:numPr>
        <w:tabs>
          <w:tab w:val="clear" w:pos="360"/>
          <w:tab w:val="num" w:pos="720"/>
        </w:tabs>
        <w:spacing w:after="200" w:line="276" w:lineRule="auto"/>
        <w:rPr>
          <w:rFonts w:eastAsia="Arial" w:cstheme="minorHAnsi"/>
          <w:sz w:val="28"/>
          <w:szCs w:val="28"/>
        </w:rPr>
      </w:pPr>
      <w:r w:rsidRPr="009240A6">
        <w:rPr>
          <w:rFonts w:eastAsia="Arial" w:cstheme="minorHAnsi"/>
          <w:b/>
          <w:bCs/>
          <w:sz w:val="28"/>
          <w:szCs w:val="28"/>
        </w:rPr>
        <w:t>Total records:</w:t>
      </w:r>
      <w:r w:rsidRPr="009240A6">
        <w:rPr>
          <w:rFonts w:eastAsia="Arial" w:cstheme="minorHAnsi"/>
          <w:sz w:val="28"/>
          <w:szCs w:val="28"/>
        </w:rPr>
        <w:t xml:space="preserve"> 500</w:t>
      </w:r>
    </w:p>
    <w:p w14:paraId="0DD8BFF9" w14:textId="77777777" w:rsidR="009240A6" w:rsidRPr="009240A6" w:rsidRDefault="009240A6" w:rsidP="009240A6">
      <w:pPr>
        <w:numPr>
          <w:ilvl w:val="0"/>
          <w:numId w:val="1"/>
        </w:numPr>
        <w:tabs>
          <w:tab w:val="clear" w:pos="360"/>
          <w:tab w:val="num" w:pos="720"/>
        </w:tabs>
        <w:spacing w:after="200" w:line="276" w:lineRule="auto"/>
        <w:rPr>
          <w:rFonts w:eastAsia="Arial" w:cstheme="minorHAnsi"/>
          <w:sz w:val="28"/>
          <w:szCs w:val="28"/>
        </w:rPr>
      </w:pPr>
      <w:r w:rsidRPr="009240A6">
        <w:rPr>
          <w:rFonts w:eastAsia="Arial" w:cstheme="minorHAnsi"/>
          <w:b/>
          <w:bCs/>
          <w:sz w:val="28"/>
          <w:szCs w:val="28"/>
        </w:rPr>
        <w:t>Key attributes:</w:t>
      </w:r>
      <w:r w:rsidRPr="009240A6">
        <w:rPr>
          <w:rFonts w:eastAsia="Arial" w:cstheme="minorHAnsi"/>
          <w:sz w:val="28"/>
          <w:szCs w:val="28"/>
        </w:rPr>
        <w:t xml:space="preserve"> Age, Income, Credit Score, Credit Utilization, Missed Payments, Debt-to-Income Ratio</w:t>
      </w:r>
    </w:p>
    <w:p w14:paraId="4F4972D9" w14:textId="77777777" w:rsidR="009240A6" w:rsidRPr="009240A6" w:rsidRDefault="009240A6" w:rsidP="009240A6">
      <w:pPr>
        <w:numPr>
          <w:ilvl w:val="0"/>
          <w:numId w:val="1"/>
        </w:numPr>
        <w:tabs>
          <w:tab w:val="clear" w:pos="360"/>
          <w:tab w:val="num" w:pos="720"/>
        </w:tabs>
        <w:spacing w:after="200" w:line="276" w:lineRule="auto"/>
        <w:rPr>
          <w:rFonts w:eastAsia="Arial" w:cstheme="minorHAnsi"/>
          <w:sz w:val="28"/>
          <w:szCs w:val="28"/>
        </w:rPr>
      </w:pPr>
      <w:r w:rsidRPr="009240A6">
        <w:rPr>
          <w:rFonts w:eastAsia="Arial" w:cstheme="minorHAnsi"/>
          <w:b/>
          <w:bCs/>
          <w:sz w:val="28"/>
          <w:szCs w:val="28"/>
        </w:rPr>
        <w:t>Data types:</w:t>
      </w:r>
    </w:p>
    <w:p w14:paraId="4FC7BBEF" w14:textId="77777777" w:rsidR="009240A6" w:rsidRPr="009240A6" w:rsidRDefault="009240A6" w:rsidP="009240A6">
      <w:pPr>
        <w:numPr>
          <w:ilvl w:val="1"/>
          <w:numId w:val="1"/>
        </w:numPr>
        <w:spacing w:after="200" w:line="276" w:lineRule="auto"/>
        <w:rPr>
          <w:rFonts w:eastAsia="Arial" w:cstheme="minorHAnsi"/>
          <w:sz w:val="28"/>
          <w:szCs w:val="28"/>
        </w:rPr>
      </w:pPr>
      <w:r w:rsidRPr="009240A6">
        <w:rPr>
          <w:rFonts w:eastAsia="Arial" w:cstheme="minorHAnsi"/>
          <w:b/>
          <w:bCs/>
          <w:sz w:val="28"/>
          <w:szCs w:val="28"/>
        </w:rPr>
        <w:t>Categorical:</w:t>
      </w:r>
      <w:r w:rsidRPr="009240A6">
        <w:rPr>
          <w:rFonts w:eastAsia="Arial" w:cstheme="minorHAnsi"/>
          <w:sz w:val="28"/>
          <w:szCs w:val="28"/>
        </w:rPr>
        <w:t xml:space="preserve"> Employment Status, Credit Card Type</w:t>
      </w:r>
    </w:p>
    <w:p w14:paraId="3C819624" w14:textId="77777777" w:rsidR="009240A6" w:rsidRPr="009240A6" w:rsidRDefault="009240A6" w:rsidP="009240A6">
      <w:pPr>
        <w:numPr>
          <w:ilvl w:val="1"/>
          <w:numId w:val="1"/>
        </w:numPr>
        <w:spacing w:after="200" w:line="276" w:lineRule="auto"/>
        <w:rPr>
          <w:rFonts w:eastAsia="Arial" w:cstheme="minorHAnsi"/>
          <w:sz w:val="28"/>
          <w:szCs w:val="28"/>
        </w:rPr>
      </w:pPr>
      <w:r w:rsidRPr="009240A6">
        <w:rPr>
          <w:rFonts w:eastAsia="Arial" w:cstheme="minorHAnsi"/>
          <w:b/>
          <w:bCs/>
          <w:sz w:val="28"/>
          <w:szCs w:val="28"/>
        </w:rPr>
        <w:t>Numerical:</w:t>
      </w:r>
      <w:r w:rsidRPr="009240A6">
        <w:rPr>
          <w:rFonts w:eastAsia="Arial" w:cstheme="minorHAnsi"/>
          <w:sz w:val="28"/>
          <w:szCs w:val="28"/>
        </w:rPr>
        <w:t xml:space="preserve"> Income, Loan Balance</w:t>
      </w:r>
    </w:p>
    <w:p w14:paraId="53147F92" w14:textId="5683F94E" w:rsidR="009240A6" w:rsidRDefault="007C11AB" w:rsidP="003C2E03">
      <w:pPr>
        <w:spacing w:after="200" w:line="276" w:lineRule="auto"/>
        <w:rPr>
          <w:rFonts w:eastAsia="Arial" w:cstheme="minorHAnsi"/>
          <w:b/>
          <w:bCs/>
          <w:sz w:val="32"/>
          <w:szCs w:val="32"/>
        </w:rPr>
      </w:pPr>
      <w:r w:rsidRPr="007C11AB">
        <w:rPr>
          <w:rFonts w:eastAsia="Arial" w:cstheme="minorHAnsi"/>
          <w:b/>
          <w:bCs/>
          <w:sz w:val="32"/>
          <w:szCs w:val="32"/>
        </w:rPr>
        <w:t>3.</w:t>
      </w:r>
      <w:r w:rsidRPr="00123BFF">
        <w:rPr>
          <w:rFonts w:eastAsia="Arial" w:cstheme="minorHAnsi"/>
          <w:b/>
          <w:bCs/>
          <w:sz w:val="32"/>
          <w:szCs w:val="32"/>
        </w:rPr>
        <w:t>Missing Data Evaluation</w:t>
      </w:r>
    </w:p>
    <w:p w14:paraId="2C785E42" w14:textId="0C62E0DA" w:rsidR="007C11AB" w:rsidRDefault="007C11AB" w:rsidP="003C2E03">
      <w:pPr>
        <w:spacing w:after="200" w:line="276" w:lineRule="auto"/>
        <w:rPr>
          <w:rFonts w:eastAsia="Arial" w:cstheme="minorHAnsi"/>
          <w:sz w:val="28"/>
          <w:szCs w:val="28"/>
        </w:rPr>
      </w:pPr>
      <w:r>
        <w:rPr>
          <w:rFonts w:eastAsia="Arial" w:cstheme="minorHAnsi"/>
          <w:sz w:val="28"/>
          <w:szCs w:val="28"/>
        </w:rPr>
        <w:t>Several key variables contain missing values, particularly in the income and loan balance fields. If these gaps are not addressed, they may negatively affect the accuracy of predictive models.</w:t>
      </w:r>
    </w:p>
    <w:p w14:paraId="12F15085" w14:textId="29760BDF" w:rsidR="007C11AB" w:rsidRDefault="007C11AB" w:rsidP="003C2E03">
      <w:pPr>
        <w:spacing w:after="200" w:line="276" w:lineRule="auto"/>
        <w:rPr>
          <w:rFonts w:eastAsia="Arial" w:cstheme="minorHAnsi"/>
          <w:b/>
          <w:bCs/>
          <w:sz w:val="28"/>
          <w:szCs w:val="28"/>
        </w:rPr>
      </w:pPr>
      <w:r w:rsidRPr="007C11AB">
        <w:rPr>
          <w:rFonts w:eastAsia="Arial" w:cstheme="minorHAnsi"/>
          <w:b/>
          <w:bCs/>
          <w:sz w:val="28"/>
          <w:szCs w:val="28"/>
        </w:rPr>
        <w:lastRenderedPageBreak/>
        <w:t>Observations:</w:t>
      </w:r>
    </w:p>
    <w:p w14:paraId="6F017C07" w14:textId="77777777" w:rsidR="007C11AB" w:rsidRPr="007C11AB" w:rsidRDefault="007C11AB" w:rsidP="007C11AB">
      <w:pPr>
        <w:numPr>
          <w:ilvl w:val="0"/>
          <w:numId w:val="2"/>
        </w:numPr>
        <w:spacing w:after="200" w:line="276" w:lineRule="auto"/>
        <w:rPr>
          <w:rFonts w:eastAsia="Arial" w:cstheme="minorHAnsi"/>
          <w:b/>
          <w:bCs/>
          <w:sz w:val="28"/>
          <w:szCs w:val="28"/>
        </w:rPr>
      </w:pPr>
      <w:r w:rsidRPr="007C11AB">
        <w:rPr>
          <w:rFonts w:eastAsia="Arial" w:cstheme="minorHAnsi"/>
          <w:b/>
          <w:bCs/>
          <w:sz w:val="28"/>
          <w:szCs w:val="28"/>
        </w:rPr>
        <w:t>Fields with missing data:</w:t>
      </w:r>
    </w:p>
    <w:p w14:paraId="27001A3F" w14:textId="77777777" w:rsidR="007C11AB" w:rsidRPr="007C11AB" w:rsidRDefault="007C11AB" w:rsidP="007C11AB">
      <w:pPr>
        <w:numPr>
          <w:ilvl w:val="1"/>
          <w:numId w:val="2"/>
        </w:numPr>
        <w:spacing w:after="200" w:line="276" w:lineRule="auto"/>
        <w:rPr>
          <w:rFonts w:eastAsia="Arial" w:cstheme="minorHAnsi"/>
          <w:sz w:val="28"/>
          <w:szCs w:val="28"/>
        </w:rPr>
      </w:pPr>
      <w:r w:rsidRPr="007C11AB">
        <w:rPr>
          <w:rFonts w:eastAsia="Arial" w:cstheme="minorHAnsi"/>
          <w:sz w:val="28"/>
          <w:szCs w:val="28"/>
        </w:rPr>
        <w:t>Income:</w:t>
      </w:r>
      <w:r w:rsidRPr="007C11AB">
        <w:rPr>
          <w:rFonts w:eastAsia="Arial" w:cstheme="minorHAnsi"/>
          <w:b/>
          <w:bCs/>
          <w:sz w:val="28"/>
          <w:szCs w:val="28"/>
        </w:rPr>
        <w:t xml:space="preserve"> </w:t>
      </w:r>
      <w:r w:rsidRPr="007C11AB">
        <w:rPr>
          <w:rFonts w:eastAsia="Arial" w:cstheme="minorHAnsi"/>
          <w:sz w:val="28"/>
          <w:szCs w:val="28"/>
        </w:rPr>
        <w:t>50 missing entries</w:t>
      </w:r>
    </w:p>
    <w:p w14:paraId="49FBA68C" w14:textId="77777777" w:rsidR="007C11AB" w:rsidRPr="007C11AB" w:rsidRDefault="007C11AB" w:rsidP="007C11AB">
      <w:pPr>
        <w:numPr>
          <w:ilvl w:val="1"/>
          <w:numId w:val="2"/>
        </w:numPr>
        <w:spacing w:after="200" w:line="276" w:lineRule="auto"/>
        <w:rPr>
          <w:rFonts w:eastAsia="Arial" w:cstheme="minorHAnsi"/>
          <w:sz w:val="28"/>
          <w:szCs w:val="28"/>
        </w:rPr>
      </w:pPr>
      <w:r w:rsidRPr="007C11AB">
        <w:rPr>
          <w:rFonts w:eastAsia="Arial" w:cstheme="minorHAnsi"/>
          <w:sz w:val="28"/>
          <w:szCs w:val="28"/>
        </w:rPr>
        <w:t>Loan Balance:</w:t>
      </w:r>
      <w:r w:rsidRPr="007C11AB">
        <w:rPr>
          <w:rFonts w:eastAsia="Arial" w:cstheme="minorHAnsi"/>
          <w:b/>
          <w:bCs/>
          <w:sz w:val="28"/>
          <w:szCs w:val="28"/>
        </w:rPr>
        <w:t xml:space="preserve"> </w:t>
      </w:r>
      <w:r w:rsidRPr="007C11AB">
        <w:rPr>
          <w:rFonts w:eastAsia="Arial" w:cstheme="minorHAnsi"/>
          <w:sz w:val="28"/>
          <w:szCs w:val="28"/>
        </w:rPr>
        <w:t>30 missing entries</w:t>
      </w:r>
    </w:p>
    <w:p w14:paraId="56312386" w14:textId="77777777" w:rsidR="007C11AB" w:rsidRPr="007C11AB" w:rsidRDefault="007C11AB" w:rsidP="007C11AB">
      <w:pPr>
        <w:numPr>
          <w:ilvl w:val="0"/>
          <w:numId w:val="2"/>
        </w:numPr>
        <w:spacing w:after="200" w:line="276" w:lineRule="auto"/>
        <w:rPr>
          <w:rFonts w:eastAsia="Arial" w:cstheme="minorHAnsi"/>
          <w:b/>
          <w:bCs/>
          <w:sz w:val="28"/>
          <w:szCs w:val="28"/>
        </w:rPr>
      </w:pPr>
      <w:r w:rsidRPr="007C11AB">
        <w:rPr>
          <w:rFonts w:eastAsia="Arial" w:cstheme="minorHAnsi"/>
          <w:b/>
          <w:bCs/>
          <w:sz w:val="28"/>
          <w:szCs w:val="28"/>
        </w:rPr>
        <w:t>Proposed solution:</w:t>
      </w:r>
    </w:p>
    <w:p w14:paraId="362C9D47" w14:textId="77777777" w:rsidR="007C11AB" w:rsidRDefault="007C11AB" w:rsidP="007C11AB">
      <w:pPr>
        <w:numPr>
          <w:ilvl w:val="1"/>
          <w:numId w:val="2"/>
        </w:numPr>
        <w:spacing w:after="200" w:line="276" w:lineRule="auto"/>
        <w:rPr>
          <w:rFonts w:eastAsia="Arial" w:cstheme="minorHAnsi"/>
          <w:sz w:val="28"/>
          <w:szCs w:val="28"/>
        </w:rPr>
      </w:pPr>
      <w:r w:rsidRPr="007C11AB">
        <w:rPr>
          <w:rFonts w:eastAsia="Arial" w:cstheme="minorHAnsi"/>
          <w:sz w:val="28"/>
          <w:szCs w:val="28"/>
        </w:rPr>
        <w:t>Impute missing numerical values using the median to minimize bias</w:t>
      </w:r>
    </w:p>
    <w:p w14:paraId="106BA38E" w14:textId="1CB9AF07" w:rsidR="00123BFF" w:rsidRDefault="00123BFF" w:rsidP="00123BFF">
      <w:pPr>
        <w:spacing w:after="200" w:line="276" w:lineRule="auto"/>
        <w:rPr>
          <w:rFonts w:eastAsia="Arial" w:cstheme="minorHAnsi"/>
          <w:b/>
          <w:bCs/>
          <w:sz w:val="32"/>
          <w:szCs w:val="32"/>
        </w:rPr>
      </w:pPr>
      <w:r w:rsidRPr="00123BFF">
        <w:rPr>
          <w:rFonts w:eastAsia="Arial" w:cstheme="minorHAnsi"/>
          <w:b/>
          <w:bCs/>
          <w:sz w:val="32"/>
          <w:szCs w:val="32"/>
        </w:rPr>
        <w:t>4.Key insights and Risk Factors</w:t>
      </w:r>
    </w:p>
    <w:p w14:paraId="78337223" w14:textId="131D39CF" w:rsidR="00123BFF" w:rsidRDefault="00123BFF" w:rsidP="00123BFF">
      <w:pPr>
        <w:spacing w:after="200" w:line="276" w:lineRule="auto"/>
        <w:rPr>
          <w:rFonts w:eastAsia="Arial" w:cstheme="minorHAnsi"/>
          <w:sz w:val="28"/>
          <w:szCs w:val="28"/>
        </w:rPr>
      </w:pPr>
      <w:r>
        <w:rPr>
          <w:rFonts w:eastAsia="Arial" w:cstheme="minorHAnsi"/>
          <w:sz w:val="28"/>
          <w:szCs w:val="28"/>
        </w:rPr>
        <w:t>The analysis reveals a significant relationship between high credit utilization and credit delinquency, along with an elevated risk linked to frequent missed payments.</w:t>
      </w:r>
    </w:p>
    <w:p w14:paraId="1716CCB7" w14:textId="6E8545B0" w:rsidR="00123BFF" w:rsidRDefault="00123BFF" w:rsidP="00123BFF">
      <w:pPr>
        <w:spacing w:after="200" w:line="276" w:lineRule="auto"/>
        <w:rPr>
          <w:rFonts w:eastAsia="Arial" w:cstheme="minorHAnsi"/>
          <w:b/>
          <w:bCs/>
          <w:sz w:val="28"/>
          <w:szCs w:val="28"/>
        </w:rPr>
      </w:pPr>
      <w:r w:rsidRPr="00123BFF">
        <w:rPr>
          <w:rFonts w:eastAsia="Arial" w:cstheme="minorHAnsi"/>
          <w:b/>
          <w:bCs/>
          <w:sz w:val="28"/>
          <w:szCs w:val="28"/>
        </w:rPr>
        <w:t>Notable Findings:</w:t>
      </w:r>
    </w:p>
    <w:p w14:paraId="5EFEF0A6" w14:textId="2C49EB79" w:rsidR="003B7BC5" w:rsidRPr="003B7BC5" w:rsidRDefault="003B7BC5" w:rsidP="003B7BC5">
      <w:pPr>
        <w:rPr>
          <w:rFonts w:cstheme="minorHAnsi"/>
          <w:sz w:val="28"/>
          <w:szCs w:val="28"/>
        </w:rPr>
      </w:pPr>
      <w:r w:rsidRPr="003B7BC5">
        <w:rPr>
          <w:rFonts w:cstheme="minorHAnsi"/>
          <w:sz w:val="28"/>
          <w:szCs w:val="28"/>
        </w:rPr>
        <w:t>Customers utilizing over 50% of their credit limit are more likely to default.</w:t>
      </w:r>
    </w:p>
    <w:p w14:paraId="75630172" w14:textId="2AED05C1" w:rsidR="003B7BC5" w:rsidRPr="003B7BC5" w:rsidRDefault="003B7BC5" w:rsidP="003B7BC5">
      <w:pPr>
        <w:rPr>
          <w:rFonts w:cstheme="minorHAnsi"/>
          <w:sz w:val="28"/>
          <w:szCs w:val="28"/>
        </w:rPr>
      </w:pPr>
      <w:r w:rsidRPr="003B7BC5">
        <w:rPr>
          <w:rFonts w:cstheme="minorHAnsi"/>
          <w:sz w:val="28"/>
          <w:szCs w:val="28"/>
        </w:rPr>
        <w:t>Individuals with three or more missed payments within six months show a higher probability of credit delinquency.</w:t>
      </w:r>
    </w:p>
    <w:p w14:paraId="723B56E4" w14:textId="065C4EFD" w:rsidR="003B7BC5" w:rsidRDefault="003B7BC5" w:rsidP="003B7BC5">
      <w:pPr>
        <w:rPr>
          <w:rFonts w:cstheme="minorHAnsi"/>
          <w:sz w:val="28"/>
          <w:szCs w:val="28"/>
        </w:rPr>
      </w:pPr>
      <w:r w:rsidRPr="003B7BC5">
        <w:rPr>
          <w:rFonts w:cstheme="minorHAnsi"/>
          <w:sz w:val="28"/>
          <w:szCs w:val="28"/>
        </w:rPr>
        <w:t>Some anomalies were identified, such as high-income customers with low</w:t>
      </w:r>
      <w:r w:rsidRPr="003B7BC5">
        <w:rPr>
          <w:rFonts w:cstheme="minorHAnsi"/>
          <w:b/>
          <w:bCs/>
          <w:sz w:val="28"/>
          <w:szCs w:val="28"/>
        </w:rPr>
        <w:t xml:space="preserve"> </w:t>
      </w:r>
      <w:r w:rsidRPr="003B7BC5">
        <w:rPr>
          <w:rFonts w:cstheme="minorHAnsi"/>
          <w:sz w:val="28"/>
          <w:szCs w:val="28"/>
        </w:rPr>
        <w:t>credit scores, which may require additional investigation.</w:t>
      </w:r>
    </w:p>
    <w:p w14:paraId="24A324A2" w14:textId="77777777" w:rsidR="003B7BC5" w:rsidRDefault="003B7BC5" w:rsidP="003B7BC5">
      <w:pPr>
        <w:rPr>
          <w:rFonts w:cstheme="minorHAnsi"/>
          <w:sz w:val="28"/>
          <w:szCs w:val="28"/>
        </w:rPr>
      </w:pPr>
    </w:p>
    <w:p w14:paraId="06E21798" w14:textId="30989E05" w:rsidR="003B7BC5" w:rsidRDefault="003B7BC5" w:rsidP="003B7BC5">
      <w:pPr>
        <w:rPr>
          <w:rFonts w:cstheme="minorHAnsi"/>
          <w:b/>
          <w:bCs/>
          <w:sz w:val="32"/>
          <w:szCs w:val="32"/>
        </w:rPr>
      </w:pPr>
      <w:r w:rsidRPr="003B7BC5">
        <w:rPr>
          <w:rFonts w:cstheme="minorHAnsi"/>
          <w:b/>
          <w:bCs/>
          <w:sz w:val="32"/>
          <w:szCs w:val="32"/>
        </w:rPr>
        <w:t>5.Role of Gen AI in Analysis</w:t>
      </w:r>
    </w:p>
    <w:p w14:paraId="74635933" w14:textId="4F477E04" w:rsidR="003B7BC5" w:rsidRDefault="003B7BC5" w:rsidP="003B7BC5">
      <w:pPr>
        <w:rPr>
          <w:rFonts w:cstheme="minorHAnsi"/>
          <w:sz w:val="28"/>
          <w:szCs w:val="28"/>
        </w:rPr>
      </w:pPr>
      <w:r>
        <w:rPr>
          <w:rFonts w:cstheme="minorHAnsi"/>
          <w:sz w:val="28"/>
          <w:szCs w:val="28"/>
        </w:rPr>
        <w:t>Generative AI tools supported the identification trends, detection of missing values and examination of risk elements.</w:t>
      </w:r>
    </w:p>
    <w:p w14:paraId="74F3F09A" w14:textId="5D7C2AE3" w:rsidR="003B7BC5" w:rsidRPr="003B7BC5" w:rsidRDefault="003B7BC5" w:rsidP="003B7BC5">
      <w:pPr>
        <w:rPr>
          <w:rFonts w:cstheme="minorHAnsi"/>
          <w:b/>
          <w:bCs/>
          <w:sz w:val="28"/>
          <w:szCs w:val="28"/>
        </w:rPr>
      </w:pPr>
      <w:r w:rsidRPr="003B7BC5">
        <w:rPr>
          <w:rFonts w:cstheme="minorHAnsi"/>
          <w:b/>
          <w:bCs/>
          <w:sz w:val="28"/>
          <w:szCs w:val="28"/>
        </w:rPr>
        <w:t>AI tools supported the workflow by:</w:t>
      </w:r>
    </w:p>
    <w:p w14:paraId="5E4A9C02" w14:textId="14040154" w:rsidR="003B7BC5" w:rsidRPr="003B7BC5" w:rsidRDefault="003B7BC5" w:rsidP="003B7BC5">
      <w:pPr>
        <w:rPr>
          <w:rFonts w:cstheme="minorHAnsi"/>
          <w:sz w:val="28"/>
          <w:szCs w:val="28"/>
        </w:rPr>
      </w:pPr>
      <w:r w:rsidRPr="003B7BC5">
        <w:rPr>
          <w:rFonts w:cstheme="minorHAnsi"/>
          <w:sz w:val="28"/>
          <w:szCs w:val="28"/>
        </w:rPr>
        <w:t>Summarizing insights from raw analytics outputs into business-friendly language.</w:t>
      </w:r>
    </w:p>
    <w:p w14:paraId="6F4FD509" w14:textId="42770E97" w:rsidR="003B7BC5" w:rsidRPr="003B7BC5" w:rsidRDefault="003B7BC5" w:rsidP="003B7BC5">
      <w:pPr>
        <w:rPr>
          <w:rFonts w:cstheme="minorHAnsi"/>
          <w:sz w:val="28"/>
          <w:szCs w:val="28"/>
        </w:rPr>
      </w:pPr>
      <w:r w:rsidRPr="003B7BC5">
        <w:rPr>
          <w:rFonts w:cstheme="minorHAnsi"/>
          <w:sz w:val="28"/>
          <w:szCs w:val="28"/>
        </w:rPr>
        <w:t>Recommending visualizations to better highlight patterns in regional and category-wise performance.</w:t>
      </w:r>
    </w:p>
    <w:p w14:paraId="64ACB214" w14:textId="3C8DB47F" w:rsidR="003B7BC5" w:rsidRDefault="003B7BC5" w:rsidP="003B7BC5">
      <w:pPr>
        <w:rPr>
          <w:rFonts w:cstheme="minorHAnsi"/>
          <w:sz w:val="28"/>
          <w:szCs w:val="28"/>
        </w:rPr>
      </w:pPr>
      <w:r w:rsidRPr="003B7BC5">
        <w:rPr>
          <w:rFonts w:cstheme="minorHAnsi"/>
          <w:sz w:val="28"/>
          <w:szCs w:val="28"/>
        </w:rPr>
        <w:t>Automating report creation, saving time otherwise spent writing manual summaries.</w:t>
      </w:r>
    </w:p>
    <w:p w14:paraId="17C63A88" w14:textId="7D49F999" w:rsidR="00E93236" w:rsidRDefault="00E93236" w:rsidP="003B7BC5">
      <w:pPr>
        <w:rPr>
          <w:rFonts w:cstheme="minorHAnsi"/>
          <w:b/>
          <w:bCs/>
          <w:sz w:val="32"/>
          <w:szCs w:val="32"/>
        </w:rPr>
      </w:pPr>
      <w:r w:rsidRPr="00E93236">
        <w:rPr>
          <w:rFonts w:cstheme="minorHAnsi"/>
          <w:b/>
          <w:bCs/>
          <w:sz w:val="32"/>
          <w:szCs w:val="32"/>
        </w:rPr>
        <w:lastRenderedPageBreak/>
        <w:t>6.Conclusion and Future Action</w:t>
      </w:r>
    </w:p>
    <w:p w14:paraId="0E457728" w14:textId="71971A36" w:rsidR="00E93236" w:rsidRDefault="00E93236" w:rsidP="003B7BC5">
      <w:pPr>
        <w:rPr>
          <w:rFonts w:cstheme="minorHAnsi"/>
          <w:sz w:val="28"/>
          <w:szCs w:val="28"/>
        </w:rPr>
      </w:pPr>
      <w:r>
        <w:rPr>
          <w:rFonts w:cstheme="minorHAnsi"/>
          <w:sz w:val="28"/>
          <w:szCs w:val="28"/>
        </w:rPr>
        <w:t xml:space="preserve">This EDA uncovered meaningful insights into </w:t>
      </w:r>
      <w:proofErr w:type="spellStart"/>
      <w:r>
        <w:rPr>
          <w:rFonts w:cstheme="minorHAnsi"/>
          <w:sz w:val="28"/>
          <w:szCs w:val="28"/>
        </w:rPr>
        <w:t>Geldium’s</w:t>
      </w:r>
      <w:proofErr w:type="spellEnd"/>
      <w:r>
        <w:rPr>
          <w:rFonts w:cstheme="minorHAnsi"/>
          <w:sz w:val="28"/>
          <w:szCs w:val="28"/>
        </w:rPr>
        <w:t xml:space="preserve"> dataset, highlighting missing entries, behavioural patterns tied to credit risk and some outlier cases worth deeper analysis.</w:t>
      </w:r>
    </w:p>
    <w:p w14:paraId="298A6E45" w14:textId="5EF18F24" w:rsidR="00E93236" w:rsidRDefault="00E93236" w:rsidP="003B7BC5">
      <w:pPr>
        <w:rPr>
          <w:rFonts w:cstheme="minorHAnsi"/>
          <w:b/>
          <w:bCs/>
          <w:sz w:val="28"/>
          <w:szCs w:val="28"/>
        </w:rPr>
      </w:pPr>
      <w:proofErr w:type="spellStart"/>
      <w:r w:rsidRPr="00E93236">
        <w:rPr>
          <w:rFonts w:cstheme="minorHAnsi"/>
          <w:b/>
          <w:bCs/>
          <w:sz w:val="28"/>
          <w:szCs w:val="28"/>
        </w:rPr>
        <w:t>Takeways</w:t>
      </w:r>
      <w:proofErr w:type="spellEnd"/>
      <w:r w:rsidRPr="00E93236">
        <w:rPr>
          <w:rFonts w:cstheme="minorHAnsi"/>
          <w:b/>
          <w:bCs/>
          <w:sz w:val="28"/>
          <w:szCs w:val="28"/>
        </w:rPr>
        <w:t>:</w:t>
      </w:r>
    </w:p>
    <w:p w14:paraId="578111A2" w14:textId="77777777" w:rsidR="00E93236" w:rsidRPr="00E93236" w:rsidRDefault="00E93236" w:rsidP="00E93236">
      <w:pPr>
        <w:spacing w:after="200" w:line="276" w:lineRule="auto"/>
        <w:rPr>
          <w:rFonts w:eastAsia="Arial" w:cstheme="minorHAnsi"/>
          <w:sz w:val="28"/>
          <w:szCs w:val="28"/>
        </w:rPr>
      </w:pPr>
      <w:r w:rsidRPr="00E93236">
        <w:rPr>
          <w:rFonts w:eastAsia="Arial" w:cstheme="minorHAnsi"/>
          <w:b/>
          <w:bCs/>
          <w:sz w:val="28"/>
          <w:szCs w:val="28"/>
        </w:rPr>
        <w:t>Data gaps:</w:t>
      </w:r>
      <w:r w:rsidRPr="00E93236">
        <w:rPr>
          <w:rFonts w:eastAsia="Arial" w:cstheme="minorHAnsi"/>
          <w:sz w:val="28"/>
          <w:szCs w:val="28"/>
        </w:rPr>
        <w:t xml:space="preserve"> Missing income and loan data could influence outcomes.</w:t>
      </w:r>
    </w:p>
    <w:p w14:paraId="0D8E69B8" w14:textId="77777777" w:rsidR="00E93236" w:rsidRPr="00E93236" w:rsidRDefault="00E93236" w:rsidP="00E93236">
      <w:pPr>
        <w:spacing w:after="200" w:line="276" w:lineRule="auto"/>
        <w:rPr>
          <w:rFonts w:eastAsia="Arial" w:cstheme="minorHAnsi"/>
          <w:sz w:val="28"/>
          <w:szCs w:val="28"/>
        </w:rPr>
      </w:pPr>
      <w:r w:rsidRPr="00E93236">
        <w:rPr>
          <w:rFonts w:eastAsia="Arial" w:cstheme="minorHAnsi"/>
          <w:b/>
          <w:bCs/>
          <w:sz w:val="28"/>
          <w:szCs w:val="28"/>
        </w:rPr>
        <w:t>Delinquency indicators:</w:t>
      </w:r>
      <w:r w:rsidRPr="00E93236">
        <w:rPr>
          <w:rFonts w:eastAsia="Arial" w:cstheme="minorHAnsi"/>
          <w:sz w:val="28"/>
          <w:szCs w:val="28"/>
        </w:rPr>
        <w:t xml:space="preserve"> High credit usage and repeated missed payments are strong predictors.</w:t>
      </w:r>
    </w:p>
    <w:p w14:paraId="62E1200A" w14:textId="2B7A609B" w:rsidR="00E93236" w:rsidRDefault="00E93236" w:rsidP="00E93236">
      <w:pPr>
        <w:rPr>
          <w:rFonts w:eastAsia="Arial" w:cstheme="minorHAnsi"/>
          <w:sz w:val="28"/>
          <w:szCs w:val="28"/>
        </w:rPr>
      </w:pPr>
      <w:r w:rsidRPr="00E93236">
        <w:rPr>
          <w:rFonts w:eastAsia="Arial" w:cstheme="minorHAnsi"/>
          <w:b/>
          <w:bCs/>
          <w:sz w:val="28"/>
          <w:szCs w:val="28"/>
        </w:rPr>
        <w:t>Data anomalies:</w:t>
      </w:r>
      <w:r w:rsidRPr="00E93236">
        <w:rPr>
          <w:rFonts w:eastAsia="Arial" w:cstheme="minorHAnsi"/>
          <w:sz w:val="28"/>
          <w:szCs w:val="28"/>
        </w:rPr>
        <w:t xml:space="preserve"> Cases of high income but low credit scores need clarification</w:t>
      </w:r>
    </w:p>
    <w:p w14:paraId="44371DB2" w14:textId="77777777" w:rsidR="00E93236" w:rsidRDefault="00E93236" w:rsidP="00E93236">
      <w:pPr>
        <w:rPr>
          <w:rFonts w:eastAsia="Arial" w:cstheme="minorHAnsi"/>
          <w:sz w:val="28"/>
          <w:szCs w:val="28"/>
        </w:rPr>
      </w:pPr>
    </w:p>
    <w:p w14:paraId="39A13E67" w14:textId="41D436B2" w:rsidR="00E93236" w:rsidRDefault="00E93236" w:rsidP="00E93236">
      <w:pPr>
        <w:rPr>
          <w:rFonts w:eastAsia="Arial" w:cstheme="minorHAnsi"/>
          <w:b/>
          <w:bCs/>
          <w:sz w:val="32"/>
          <w:szCs w:val="32"/>
        </w:rPr>
      </w:pPr>
      <w:r w:rsidRPr="00E93236">
        <w:rPr>
          <w:rFonts w:eastAsia="Arial" w:cstheme="minorHAnsi"/>
          <w:b/>
          <w:bCs/>
          <w:sz w:val="32"/>
          <w:szCs w:val="32"/>
        </w:rPr>
        <w:t>7.Recommendations</w:t>
      </w:r>
    </w:p>
    <w:p w14:paraId="7B127222" w14:textId="77777777" w:rsidR="00E93236" w:rsidRPr="00E93236" w:rsidRDefault="00E93236" w:rsidP="00E93236">
      <w:pPr>
        <w:numPr>
          <w:ilvl w:val="0"/>
          <w:numId w:val="4"/>
        </w:numPr>
        <w:spacing w:after="200" w:line="276" w:lineRule="auto"/>
        <w:rPr>
          <w:rFonts w:eastAsia="Arial" w:cstheme="minorHAnsi"/>
          <w:sz w:val="28"/>
          <w:szCs w:val="28"/>
        </w:rPr>
      </w:pPr>
      <w:r w:rsidRPr="00E93236">
        <w:rPr>
          <w:rFonts w:eastAsia="Arial" w:cstheme="minorHAnsi"/>
          <w:sz w:val="28"/>
          <w:szCs w:val="28"/>
        </w:rPr>
        <w:t>Choose suitable imputation techniques for missing income and loan values to minimize bias.</w:t>
      </w:r>
    </w:p>
    <w:p w14:paraId="0DB1797E" w14:textId="77777777" w:rsidR="00E93236" w:rsidRPr="00E93236" w:rsidRDefault="00E93236" w:rsidP="00E93236">
      <w:pPr>
        <w:numPr>
          <w:ilvl w:val="0"/>
          <w:numId w:val="4"/>
        </w:numPr>
        <w:spacing w:after="200" w:line="276" w:lineRule="auto"/>
        <w:rPr>
          <w:rFonts w:eastAsia="Arial" w:cstheme="minorHAnsi"/>
          <w:sz w:val="28"/>
          <w:szCs w:val="28"/>
        </w:rPr>
      </w:pPr>
      <w:r w:rsidRPr="00E93236">
        <w:rPr>
          <w:rFonts w:eastAsia="Arial" w:cstheme="minorHAnsi"/>
          <w:sz w:val="28"/>
          <w:szCs w:val="28"/>
        </w:rPr>
        <w:t>Confirm if key risk factors remain consistent across various customer groups.</w:t>
      </w:r>
    </w:p>
    <w:p w14:paraId="3A075354" w14:textId="0F3C22BA" w:rsidR="00E93236" w:rsidRDefault="00E93236" w:rsidP="00E93236">
      <w:pPr>
        <w:numPr>
          <w:ilvl w:val="0"/>
          <w:numId w:val="4"/>
        </w:numPr>
        <w:spacing w:after="200" w:line="276" w:lineRule="auto"/>
        <w:rPr>
          <w:rFonts w:eastAsia="Arial" w:cstheme="minorHAnsi"/>
          <w:sz w:val="28"/>
          <w:szCs w:val="28"/>
        </w:rPr>
      </w:pPr>
      <w:r w:rsidRPr="00E93236">
        <w:rPr>
          <w:rFonts w:eastAsia="Arial" w:cstheme="minorHAnsi"/>
          <w:sz w:val="28"/>
          <w:szCs w:val="28"/>
        </w:rPr>
        <w:t>Investigate irregular data entries to ensure accuracy and detect potential financial instability.</w:t>
      </w:r>
    </w:p>
    <w:p w14:paraId="36B28542" w14:textId="77777777" w:rsidR="00E93236" w:rsidRDefault="00E93236" w:rsidP="00E93236">
      <w:pPr>
        <w:spacing w:after="200" w:line="276" w:lineRule="auto"/>
        <w:rPr>
          <w:rFonts w:eastAsia="Arial" w:cstheme="minorHAnsi"/>
          <w:sz w:val="28"/>
          <w:szCs w:val="28"/>
        </w:rPr>
      </w:pPr>
    </w:p>
    <w:p w14:paraId="4AB8C688" w14:textId="39E48F24" w:rsidR="00E93236" w:rsidRPr="00E93236" w:rsidRDefault="00E93236" w:rsidP="00E93236">
      <w:pPr>
        <w:spacing w:after="200" w:line="276" w:lineRule="auto"/>
        <w:rPr>
          <w:rFonts w:eastAsia="Arial" w:cstheme="minorHAnsi"/>
          <w:sz w:val="28"/>
          <w:szCs w:val="28"/>
        </w:rPr>
      </w:pPr>
      <w:r>
        <w:rPr>
          <w:rFonts w:eastAsia="Arial" w:cstheme="minorHAnsi"/>
          <w:sz w:val="28"/>
          <w:szCs w:val="28"/>
        </w:rPr>
        <w:t xml:space="preserve">These efforts will aid </w:t>
      </w:r>
      <w:proofErr w:type="spellStart"/>
      <w:r>
        <w:rPr>
          <w:rFonts w:eastAsia="Arial" w:cstheme="minorHAnsi"/>
          <w:sz w:val="28"/>
          <w:szCs w:val="28"/>
        </w:rPr>
        <w:t>Geldium</w:t>
      </w:r>
      <w:proofErr w:type="spellEnd"/>
      <w:r>
        <w:rPr>
          <w:rFonts w:eastAsia="Arial" w:cstheme="minorHAnsi"/>
          <w:sz w:val="28"/>
          <w:szCs w:val="28"/>
        </w:rPr>
        <w:t xml:space="preserve"> in refining</w:t>
      </w:r>
      <w:r w:rsidR="00597F8F">
        <w:rPr>
          <w:rFonts w:eastAsia="Arial" w:cstheme="minorHAnsi"/>
          <w:sz w:val="28"/>
          <w:szCs w:val="28"/>
        </w:rPr>
        <w:t xml:space="preserve"> its risk analysis process and enhance data reliability for further modelling.</w:t>
      </w:r>
    </w:p>
    <w:p w14:paraId="34F4FA4D" w14:textId="77777777" w:rsidR="00E93236" w:rsidRPr="003B7BC5" w:rsidRDefault="00E93236" w:rsidP="00E93236">
      <w:pPr>
        <w:rPr>
          <w:rFonts w:cstheme="minorHAnsi"/>
          <w:b/>
          <w:bCs/>
          <w:sz w:val="32"/>
          <w:szCs w:val="32"/>
        </w:rPr>
      </w:pPr>
    </w:p>
    <w:p w14:paraId="79820967" w14:textId="77777777" w:rsidR="003B7BC5" w:rsidRPr="003B7BC5" w:rsidRDefault="003B7BC5" w:rsidP="003B7BC5">
      <w:pPr>
        <w:rPr>
          <w:rFonts w:cstheme="minorHAnsi"/>
          <w:sz w:val="28"/>
          <w:szCs w:val="28"/>
        </w:rPr>
      </w:pPr>
    </w:p>
    <w:p w14:paraId="5C212F35" w14:textId="0750CF0D" w:rsidR="00D64E26" w:rsidRPr="009240A6" w:rsidRDefault="00D64E26" w:rsidP="00D64E26">
      <w:pPr>
        <w:rPr>
          <w:rFonts w:cstheme="minorHAnsi"/>
          <w:sz w:val="28"/>
          <w:szCs w:val="28"/>
          <w:lang w:val="en-US"/>
        </w:rPr>
      </w:pPr>
    </w:p>
    <w:sectPr w:rsidR="00D64E26" w:rsidRPr="00924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242F5"/>
    <w:multiLevelType w:val="multilevel"/>
    <w:tmpl w:val="0CE63C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76A20"/>
    <w:multiLevelType w:val="multilevel"/>
    <w:tmpl w:val="1FC4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468DD"/>
    <w:multiLevelType w:val="multilevel"/>
    <w:tmpl w:val="7C7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9F758B"/>
    <w:multiLevelType w:val="multilevel"/>
    <w:tmpl w:val="62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730630">
    <w:abstractNumId w:val="0"/>
  </w:num>
  <w:num w:numId="2" w16cid:durableId="324282779">
    <w:abstractNumId w:val="1"/>
  </w:num>
  <w:num w:numId="3" w16cid:durableId="2043093453">
    <w:abstractNumId w:val="3"/>
  </w:num>
  <w:num w:numId="4" w16cid:durableId="1021661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26"/>
    <w:rsid w:val="0011475B"/>
    <w:rsid w:val="00123BFF"/>
    <w:rsid w:val="003462E4"/>
    <w:rsid w:val="003B7BC5"/>
    <w:rsid w:val="003C2E03"/>
    <w:rsid w:val="00597F8F"/>
    <w:rsid w:val="007C11AB"/>
    <w:rsid w:val="0084252F"/>
    <w:rsid w:val="009240A6"/>
    <w:rsid w:val="00C437BA"/>
    <w:rsid w:val="00D64E26"/>
    <w:rsid w:val="00E93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C88EC"/>
  <w15:chartTrackingRefBased/>
  <w15:docId w15:val="{31A12280-553D-419E-BE4D-1320017A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4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4E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4E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4E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4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4E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4E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4E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4E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4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E26"/>
    <w:rPr>
      <w:rFonts w:eastAsiaTheme="majorEastAsia" w:cstheme="majorBidi"/>
      <w:color w:val="272727" w:themeColor="text1" w:themeTint="D8"/>
    </w:rPr>
  </w:style>
  <w:style w:type="paragraph" w:styleId="Title">
    <w:name w:val="Title"/>
    <w:basedOn w:val="Normal"/>
    <w:next w:val="Normal"/>
    <w:link w:val="TitleChar"/>
    <w:uiPriority w:val="10"/>
    <w:qFormat/>
    <w:rsid w:val="00D64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E26"/>
    <w:pPr>
      <w:spacing w:before="160"/>
      <w:jc w:val="center"/>
    </w:pPr>
    <w:rPr>
      <w:i/>
      <w:iCs/>
      <w:color w:val="404040" w:themeColor="text1" w:themeTint="BF"/>
    </w:rPr>
  </w:style>
  <w:style w:type="character" w:customStyle="1" w:styleId="QuoteChar">
    <w:name w:val="Quote Char"/>
    <w:basedOn w:val="DefaultParagraphFont"/>
    <w:link w:val="Quote"/>
    <w:uiPriority w:val="29"/>
    <w:rsid w:val="00D64E26"/>
    <w:rPr>
      <w:i/>
      <w:iCs/>
      <w:color w:val="404040" w:themeColor="text1" w:themeTint="BF"/>
    </w:rPr>
  </w:style>
  <w:style w:type="paragraph" w:styleId="ListParagraph">
    <w:name w:val="List Paragraph"/>
    <w:basedOn w:val="Normal"/>
    <w:uiPriority w:val="34"/>
    <w:qFormat/>
    <w:rsid w:val="00D64E26"/>
    <w:pPr>
      <w:ind w:left="720"/>
      <w:contextualSpacing/>
    </w:pPr>
  </w:style>
  <w:style w:type="character" w:styleId="IntenseEmphasis">
    <w:name w:val="Intense Emphasis"/>
    <w:basedOn w:val="DefaultParagraphFont"/>
    <w:uiPriority w:val="21"/>
    <w:qFormat/>
    <w:rsid w:val="00D64E26"/>
    <w:rPr>
      <w:i/>
      <w:iCs/>
      <w:color w:val="2F5496" w:themeColor="accent1" w:themeShade="BF"/>
    </w:rPr>
  </w:style>
  <w:style w:type="paragraph" w:styleId="IntenseQuote">
    <w:name w:val="Intense Quote"/>
    <w:basedOn w:val="Normal"/>
    <w:next w:val="Normal"/>
    <w:link w:val="IntenseQuoteChar"/>
    <w:uiPriority w:val="30"/>
    <w:qFormat/>
    <w:rsid w:val="00D64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4E26"/>
    <w:rPr>
      <w:i/>
      <w:iCs/>
      <w:color w:val="2F5496" w:themeColor="accent1" w:themeShade="BF"/>
    </w:rPr>
  </w:style>
  <w:style w:type="character" w:styleId="IntenseReference">
    <w:name w:val="Intense Reference"/>
    <w:basedOn w:val="DefaultParagraphFont"/>
    <w:uiPriority w:val="32"/>
    <w:qFormat/>
    <w:rsid w:val="00D64E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449</Words>
  <Characters>2785</Characters>
  <Application>Microsoft Office Word</Application>
  <DocSecurity>0</DocSecurity>
  <Lines>77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Sucheta De</dc:creator>
  <cp:keywords/>
  <dc:description/>
  <cp:lastModifiedBy>Sucheta De</cp:lastModifiedBy>
  <cp:revision>1</cp:revision>
  <dcterms:created xsi:type="dcterms:W3CDTF">2025-10-26T05:41:00Z</dcterms:created>
  <dcterms:modified xsi:type="dcterms:W3CDTF">2025-10-26T06:54:00Z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9573165c-2d1c-4167-bcc7-e44b3c6503a8</vt:lpwstr>
  </property>
</Properties>
</file>