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293B"/>
          <w:sz w:val="24"/>
          <w:szCs w:val="24"/>
        </w:rPr>
        <w:t xml:space="preserve">NATIONAL INSTITUTE OF TECHNOLOGY SRINAGAR</w:t>
      </w:r>
    </w:p>
    <w:p>
      <w:pPr>
        <w:spacing w:after="80" w:before="0"/>
        <w:jc w:val="center"/>
      </w:pPr>
      <w:r>
        <w:rPr>
          <w:rFonts w:ascii="Arial" w:cs="Arial" w:eastAsia="Arial" w:hAnsi="Arial"/>
          <w:b w:val="false"/>
          <w:bCs w:val="false"/>
          <w:color w:val="64748B"/>
          <w:sz w:val="21"/>
          <w:szCs w:val="21"/>
        </w:rPr>
        <w:t xml:space="preserve">Department of Chemical Engineering</w:t>
      </w:r>
    </w:p>
    <w:p>
      <w:pPr>
        <w:spacing w:after="60" w:before="0"/>
      </w:pPr>
      <w:r>
        <w:t xml:space="preserve"/>
      </w:r>
    </w:p>
    <w:p>
      <w:pPr>
        <w:pBdr>
          <w:bottom w:val="single" w:color="CBD5E1" w:sz="2" w:space="1"/>
        </w:pBdr>
        <w:spacing w:after="0" w:before="0"/>
      </w:pPr>
      <w:r>
        <w:rPr>
          <w:rFonts w:ascii="Arial" w:cs="Arial" w:eastAsia="Arial" w:hAnsi="Arial"/>
        </w:rPr>
        <w:t xml:space="preserve"> </w:t>
      </w:r>
    </w:p>
    <w:p>
      <w:pPr>
        <w:spacing w:after="140" w:before="0"/>
      </w:pPr>
      <w:r>
        <w:t xml:space="preserve"/>
      </w:r>
    </w:p>
    <w:p>
      <w:pPr>
        <w:spacing w:after="80" w:before="0"/>
        <w:jc w:val="center"/>
      </w:pPr>
      <w:r>
        <w:rPr>
          <w:rFonts w:ascii="Arial" w:cs="Arial" w:eastAsia="Arial" w:hAnsi="Arial"/>
          <w:b/>
          <w:bCs/>
          <w:color w:val="1E293B"/>
          <w:sz w:val="30"/>
          <w:szCs w:val="30"/>
        </w:rPr>
        <w:t xml:space="preserve">Development and Characterization of Bio-Composites from</w:t>
      </w:r>
    </w:p>
    <w:p>
      <w:pPr>
        <w:spacing w:after="80" w:before="0"/>
        <w:jc w:val="center"/>
      </w:pPr>
      <w:r>
        <w:rPr>
          <w:rFonts w:ascii="Arial" w:cs="Arial" w:eastAsia="Arial" w:hAnsi="Arial"/>
          <w:b/>
          <w:bCs/>
          <w:color w:val="1E293B"/>
          <w:sz w:val="30"/>
          <w:szCs w:val="30"/>
        </w:rPr>
        <w:t xml:space="preserve">Waste Aquatic Biomass for Sustainable Insulation</w:t>
      </w:r>
    </w:p>
    <w:p>
      <w:pPr>
        <w:spacing w:after="60" w:before="0"/>
      </w:pPr>
      <w:r>
        <w:t xml:space="preserve"/>
      </w:r>
    </w:p>
    <w:p>
      <w:pPr>
        <w:spacing w:after="80" w:before="0"/>
        <w:jc w:val="center"/>
      </w:pPr>
      <w:r>
        <w:rPr>
          <w:rFonts w:ascii="Arial" w:cs="Arial" w:eastAsia="Arial" w:hAnsi="Arial"/>
          <w:b w:val="false"/>
          <w:bCs w:val="false"/>
          <w:color w:val="64748B"/>
          <w:sz w:val="21"/>
          <w:szCs w:val="21"/>
        </w:rPr>
        <w:t xml:space="preserve">Experimental Data Compilation — Draft Manuscript for Professor Review</w:t>
      </w:r>
    </w:p>
    <w:p>
      <w:pPr>
        <w:spacing w:after="140" w:before="0"/>
      </w:pPr>
      <w:r>
        <w:t xml:space="preserve"/>
      </w:r>
    </w:p>
    <w:p>
      <w:pPr>
        <w:pBdr>
          <w:bottom w:val="single" w:color="CBD5E1" w:sz="2" w:space="1"/>
        </w:pBdr>
        <w:spacing w:after="0" w:before="0"/>
      </w:pPr>
      <w:r>
        <w:rPr>
          <w:rFonts w:ascii="Arial" w:cs="Arial" w:eastAsia="Arial" w:hAnsi="Arial"/>
        </w:rPr>
        <w:t xml:space="preserve"> </w:t>
      </w:r>
    </w:p>
    <w:p>
      <w:pPr>
        <w:spacing w:after="100" w:before="0"/>
      </w:pPr>
      <w:r>
        <w:t xml:space="preserve"/>
      </w:r>
    </w:p>
    <w:p>
      <w:pPr>
        <w:spacing w:after="80" w:before="0"/>
        <w:jc w:val="center"/>
      </w:pPr>
      <w:r>
        <w:rPr>
          <w:rFonts w:ascii="Arial" w:cs="Arial" w:eastAsia="Arial" w:hAnsi="Arial"/>
          <w:b/>
          <w:bCs/>
          <w:color w:val="000000"/>
          <w:sz w:val="21"/>
          <w:szCs w:val="21"/>
        </w:rPr>
        <w:t xml:space="preserve">Authors:  Suchetan  |  Miran Haider  |  Akshita Sen</w:t>
      </w:r>
    </w:p>
    <w:p>
      <w:pPr>
        <w:spacing w:after="80" w:before="0"/>
        <w:jc w:val="center"/>
      </w:pPr>
      <w:r>
        <w:rPr>
          <w:rFonts w:ascii="Arial" w:cs="Arial" w:eastAsia="Arial" w:hAnsi="Arial"/>
          <w:b w:val="false"/>
          <w:bCs w:val="false"/>
          <w:color w:val="000000"/>
          <w:sz w:val="21"/>
          <w:szCs w:val="21"/>
        </w:rPr>
        <w:t xml:space="preserve">Supervisor:  Dr. Fasil Qayoom Mir</w:t>
      </w:r>
    </w:p>
    <w:p>
      <w:pPr>
        <w:spacing w:after="80" w:before="0"/>
        <w:jc w:val="center"/>
      </w:pPr>
      <w:r>
        <w:rPr>
          <w:rFonts w:ascii="Arial" w:cs="Arial" w:eastAsia="Arial" w:hAnsi="Arial"/>
          <w:b w:val="false"/>
          <w:bCs w:val="false"/>
          <w:color w:val="64748B"/>
          <w:sz w:val="19"/>
          <w:szCs w:val="19"/>
        </w:rPr>
        <w:t xml:space="preserve">B.Tech Chemical Engineering  ·  Batch 2022  ·  Section A  ·  NIT Srinagar</w:t>
      </w:r>
    </w:p>
    <w:p>
      <w:pPr>
        <w:spacing w:after="80" w:before="0"/>
        <w:jc w:val="center"/>
      </w:pPr>
      <w:r>
        <w:rPr>
          <w:rFonts w:ascii="Arial" w:cs="Arial" w:eastAsia="Arial" w:hAnsi="Arial"/>
          <w:b w:val="false"/>
          <w:bCs w:val="false"/>
          <w:color w:val="64748B"/>
          <w:sz w:val="19"/>
          <w:szCs w:val="19"/>
        </w:rPr>
        <w:t xml:space="preserve">May 2026</w:t>
      </w:r>
    </w:p>
    <w:p>
      <w:pPr>
        <w:spacing w:after="100" w:before="0"/>
      </w:pPr>
      <w:r>
        <w:t xml:space="preserve"/>
      </w:r>
    </w:p>
    <w:p>
      <w:pPr>
        <w:pBdr>
          <w:bottom w:val="single" w:color="CBD5E1" w:sz="2" w:space="1"/>
        </w:pBdr>
        <w:spacing w:after="0" w:before="0"/>
      </w:pPr>
      <w:r>
        <w:rPr>
          <w:rFonts w:ascii="Arial" w:cs="Arial" w:eastAsia="Arial" w:hAnsi="Arial"/>
        </w:rPr>
        <w:t xml:space="preserve"> </w:t>
      </w:r>
    </w:p>
    <w:p>
      <w:pPr>
        <w:spacing w:after="100" w:before="0"/>
      </w:pPr>
      <w:r>
        <w:t xml:space="preserve"/>
      </w:r>
    </w:p>
    <w:p>
      <w:pPr>
        <w:spacing w:after="80" w:before="0"/>
        <w:jc w:val="both"/>
      </w:pPr>
      <w:r>
        <w:rPr>
          <w:rFonts w:ascii="Arial" w:cs="Arial" w:eastAsia="Arial" w:hAnsi="Arial"/>
          <w:b/>
          <w:bCs/>
          <w:color w:val="1E293B"/>
          <w:sz w:val="22"/>
          <w:szCs w:val="22"/>
        </w:rPr>
        <w:t xml:space="preserve">Abstract</w:t>
      </w:r>
    </w:p>
    <w:p>
      <w:pPr>
        <w:spacing w:after="80" w:before="0"/>
        <w:jc w:val="both"/>
      </w:pPr>
      <w:r>
        <w:rPr>
          <w:rFonts w:ascii="Arial" w:cs="Arial" w:eastAsia="Arial" w:hAnsi="Arial"/>
          <w:b w:val="false"/>
          <w:bCs w:val="false"/>
          <w:color w:val="000000"/>
          <w:sz w:val="20"/>
          <w:szCs w:val="20"/>
        </w:rPr>
        <w:t xml:space="preserve">This report presents the experimental characterization of bio-composite insulation panels fabricated from waste aquatic biomass (water hyacinth and water lily) collected from Dal Lake, Srinagar. Four sample formulations (S1-S4) varying particle size and corn starch binder content were fabricated and subjected to moisture content (ASTM D4442), bulk density (ASTM D1037), water absorption (ASTM D570), unconfined compression testing (UCT), thermal conductivity (KD2 Pro TR-3, ASTM/IEEE), and scanning electron microscopy. Results show S3 (90:10 biomass:starch) achieves the highest compressive strength (qu = 186 kPa), while S2 and S3 exhibit thermal conductivity below 0.065 W/m·K — qualifying as insulation-grade materials. An optimal starch binder content of 10% is identified for balancing mechanical strength and thermal performance.</w:t>
      </w:r>
    </w:p>
    <w:p>
      <w:pPr>
        <w:spacing w:after="200" w:before="0"/>
      </w:pPr>
      <w:r>
        <w:t xml:space="preserve"/>
      </w:r>
    </w:p>
    <w:p>
      <w:pPr>
        <w:pBdr>
          <w:bottom w:val="single" w:color="CBD5E1" w:sz="2"/>
        </w:pBdr>
        <w:spacing w:after="100" w:before="260"/>
      </w:pPr>
      <w:r>
        <w:rPr>
          <w:rFonts w:ascii="Arial" w:cs="Arial" w:eastAsia="Arial" w:hAnsi="Arial"/>
          <w:b/>
          <w:bCs/>
          <w:color w:val="1E40AF"/>
          <w:sz w:val="26"/>
          <w:szCs w:val="26"/>
        </w:rPr>
        <w:t xml:space="preserve">1.  </w:t>
      </w:r>
      <w:r>
        <w:rPr>
          <w:rFonts w:ascii="Arial" w:cs="Arial" w:eastAsia="Arial" w:hAnsi="Arial"/>
          <w:b/>
          <w:bCs/>
          <w:color w:val="1E293B"/>
          <w:sz w:val="26"/>
          <w:szCs w:val="26"/>
        </w:rPr>
        <w:t xml:space="preserve">Sample Fabrication Details</w:t>
      </w:r>
    </w:p>
    <w:p>
      <w:pPr>
        <w:spacing w:after="80" w:before="0"/>
        <w:jc w:val="both"/>
      </w:pPr>
      <w:r>
        <w:rPr>
          <w:rFonts w:ascii="Arial" w:cs="Arial" w:eastAsia="Arial" w:hAnsi="Arial"/>
          <w:b w:val="false"/>
          <w:bCs w:val="false"/>
          <w:color w:val="000000"/>
          <w:sz w:val="20"/>
          <w:szCs w:val="20"/>
        </w:rPr>
        <w:t xml:space="preserve">Four bio-composite panels were fabricated from oven-dried and ground water hyacinth and water lily biomass. S1 used coarse particles (&gt;3 mm) with water as sole binder. S2-S4 used fine particles (1.0-1.5 mm) with varying corn starch ratios. All samples were cold-pressed in a 5 x 5 cm mould and oven-dried prior to testing.</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500"/>
        <w:gridCol w:w="1700"/>
        <w:gridCol w:w="2938"/>
      </w:tblGrid>
      <w:tr>
        <w:tc>
          <w:tcPr>
            <w:tcW w:type="dxa" w:w="8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17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Particle Size</w:t>
            </w:r>
          </w:p>
        </w:tc>
        <w:tc>
          <w:tcPr>
            <w:tcW w:type="dxa" w:w="25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 / Binder</w:t>
            </w:r>
          </w:p>
        </w:tc>
        <w:tc>
          <w:tcPr>
            <w:tcW w:type="dxa" w:w="17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ASTM E11 Mesh</w:t>
            </w:r>
          </w:p>
        </w:tc>
        <w:tc>
          <w:tcPr>
            <w:tcW w:type="dxa" w:w="293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Observation</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1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Coarse &gt;3 mm</w:t>
            </w:r>
          </w:p>
        </w:tc>
        <w:tc>
          <w:tcPr>
            <w:tcW w:type="dxa" w:w="25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Biomass only + 15% water</w:t>
            </w:r>
          </w:p>
        </w:tc>
        <w:tc>
          <w:tcPr>
            <w:tcW w:type="dxa" w:w="1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&lt;No. 7 (&gt;2.83 mm)</w:t>
            </w:r>
          </w:p>
        </w:tc>
        <w:tc>
          <w:tcPr>
            <w:tcW w:type="dxa" w:w="29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Poor mechanical stability; fractured on demoulding</w:t>
            </w:r>
          </w:p>
        </w:tc>
      </w:tr>
      <w:tr>
        <w:tc>
          <w:tcPr>
            <w:tcW w:type="dxa" w:w="8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1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Fine 1.0-1.5 mm</w:t>
            </w:r>
          </w:p>
        </w:tc>
        <w:tc>
          <w:tcPr>
            <w:tcW w:type="dxa" w:w="25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Biomass only + 15% water</w:t>
            </w:r>
          </w:p>
        </w:tc>
        <w:tc>
          <w:tcPr>
            <w:tcW w:type="dxa" w:w="1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No. 12-No. 18 (1.0-1.7 mm)</w:t>
            </w:r>
          </w:p>
        </w:tc>
        <w:tc>
          <w:tcPr>
            <w:tcW w:type="dxa" w:w="29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Better cohesion; intact panel formed</w:t>
            </w:r>
          </w:p>
        </w:tc>
      </w:tr>
      <w:tr>
        <w:tc>
          <w:tcPr>
            <w:tcW w:type="dxa" w:w="8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1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Fine 1.0-1.5 mm</w:t>
            </w:r>
          </w:p>
        </w:tc>
        <w:tc>
          <w:tcPr>
            <w:tcW w:type="dxa" w:w="25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Biomass:Starch = 90:10 (corn starch)</w:t>
            </w:r>
          </w:p>
        </w:tc>
        <w:tc>
          <w:tcPr>
            <w:tcW w:type="dxa" w:w="1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No. 12-No. 18 (1.0-1.7 mm)</w:t>
            </w:r>
          </w:p>
        </w:tc>
        <w:tc>
          <w:tcPr>
            <w:tcW w:type="dxa" w:w="29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Improved binding and surface finish</w:t>
            </w:r>
          </w:p>
        </w:tc>
      </w:tr>
      <w:tr>
        <w:tc>
          <w:tcPr>
            <w:tcW w:type="dxa" w:w="8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1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Fine 1.0-1.5 mm</w:t>
            </w:r>
          </w:p>
        </w:tc>
        <w:tc>
          <w:tcPr>
            <w:tcW w:type="dxa" w:w="25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Biomass:Starch = 70:30 (corn starch)</w:t>
            </w:r>
          </w:p>
        </w:tc>
        <w:tc>
          <w:tcPr>
            <w:tcW w:type="dxa" w:w="1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No. 12-No. 18 (1.0-1.7 mm)</w:t>
            </w:r>
          </w:p>
        </w:tc>
        <w:tc>
          <w:tcPr>
            <w:tcW w:type="dxa" w:w="29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Compact, denser panel; highest binder fraction</w:t>
            </w:r>
          </w:p>
        </w:tc>
      </w:tr>
    </w:tbl>
    <w:p>
      <w:pPr>
        <w:spacing w:after="140" w:before="60"/>
        <w:jc w:val="center"/>
      </w:pPr>
      <w:r>
        <w:rPr>
          <w:rFonts w:ascii="Arial" w:cs="Arial" w:eastAsia="Arial" w:hAnsi="Arial"/>
          <w:color w:val="64748B"/>
          <w:sz w:val="17"/>
          <w:szCs w:val="17"/>
        </w:rPr>
        <w:t xml:space="preserve">Table 1. Bio-composite sample fabrication details</w:t>
      </w:r>
    </w:p>
    <w:p>
      <w:pPr>
        <w:pBdr>
          <w:bottom w:val="single" w:color="CBD5E1" w:sz="2"/>
        </w:pBdr>
        <w:spacing w:after="100" w:before="260"/>
      </w:pPr>
      <w:r>
        <w:rPr>
          <w:rFonts w:ascii="Arial" w:cs="Arial" w:eastAsia="Arial" w:hAnsi="Arial"/>
          <w:b/>
          <w:bCs/>
          <w:color w:val="1E40AF"/>
          <w:sz w:val="26"/>
          <w:szCs w:val="26"/>
        </w:rPr>
        <w:t xml:space="preserve">2.  </w:t>
      </w:r>
      <w:r>
        <w:rPr>
          <w:rFonts w:ascii="Arial" w:cs="Arial" w:eastAsia="Arial" w:hAnsi="Arial"/>
          <w:b/>
          <w:bCs/>
          <w:color w:val="1E293B"/>
          <w:sz w:val="26"/>
          <w:szCs w:val="26"/>
        </w:rPr>
        <w:t xml:space="preserve">Moisture Content — ASTM D4442</w:t>
      </w:r>
    </w:p>
    <w:p>
      <w:pPr>
        <w:spacing w:after="80" w:before="0"/>
        <w:jc w:val="both"/>
      </w:pPr>
      <w:r>
        <w:rPr>
          <w:rFonts w:ascii="Arial" w:cs="Arial" w:eastAsia="Arial" w:hAnsi="Arial"/>
          <w:b w:val="false"/>
          <w:bCs w:val="false"/>
          <w:color w:val="000000"/>
          <w:sz w:val="20"/>
          <w:szCs w:val="20"/>
        </w:rPr>
        <w:t xml:space="preserve">Moisture content (MC) was determined gravimetrically. Specimens were weighed before (Wi) and after oven-drying at 103 +/- 2 C to constant mass (Wk). Three independent replicates (R1-R3) were performed per sample.</w:t>
      </w:r>
    </w:p>
    <w:p>
      <w:pPr>
        <w:spacing w:after="80" w:before="0"/>
        <w:jc w:val="both"/>
      </w:pPr>
      <w:r>
        <w:rPr>
          <w:rFonts w:ascii="Arial" w:cs="Arial" w:eastAsia="Arial" w:hAnsi="Arial"/>
          <w:b w:val="false"/>
          <w:bCs w:val="false"/>
          <w:color w:val="1E40AF"/>
          <w:sz w:val="19"/>
          <w:szCs w:val="19"/>
        </w:rPr>
        <w:t xml:space="preserve">MC (%) = (Wi - Wk) / Wi x 100</w:t>
      </w:r>
    </w:p>
    <w:p>
      <w:pPr>
        <w:spacing w:after="5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950"/>
        <w:gridCol w:w="950"/>
        <w:gridCol w:w="950"/>
        <w:gridCol w:w="1000"/>
        <w:gridCol w:w="2938"/>
      </w:tblGrid>
      <w:tr>
        <w:tc>
          <w:tcPr>
            <w:tcW w:type="dxa" w:w="7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2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w:t>
            </w:r>
          </w:p>
        </w:tc>
        <w:tc>
          <w:tcPr>
            <w:tcW w:type="dxa" w:w="9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R1 (%)</w:t>
            </w:r>
          </w:p>
        </w:tc>
        <w:tc>
          <w:tcPr>
            <w:tcW w:type="dxa" w:w="9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R2 (%)</w:t>
            </w:r>
          </w:p>
        </w:tc>
        <w:tc>
          <w:tcPr>
            <w:tcW w:type="dxa" w:w="9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R3 (%)</w:t>
            </w:r>
          </w:p>
        </w:tc>
        <w:tc>
          <w:tcPr>
            <w:tcW w:type="dxa" w:w="10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Mean (%)</w:t>
            </w:r>
          </w:p>
        </w:tc>
        <w:tc>
          <w:tcPr>
            <w:tcW w:type="dxa" w:w="293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Remark</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Coarse, No Binder</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9.80</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9.94</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10.08</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9.94</w:t>
            </w:r>
          </w:p>
        </w:tc>
        <w:tc>
          <w:tcPr>
            <w:tcW w:type="dxa" w:w="29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Low MC — coarse, highly porous</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No Binder</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18.40</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18.70</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18.91</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18.67</w:t>
            </w:r>
          </w:p>
        </w:tc>
        <w:tc>
          <w:tcPr>
            <w:tcW w:type="dxa" w:w="29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Moderate MC — larger surface area</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90:10 Starch</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23.60</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24.10</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24.09</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23.93</w:t>
            </w:r>
          </w:p>
        </w:tc>
        <w:tc>
          <w:tcPr>
            <w:tcW w:type="dxa" w:w="29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Higher MC — corn starch retains moisture</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70:30 Starch</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40.80</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41.20</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41.54</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41.18</w:t>
            </w:r>
          </w:p>
        </w:tc>
        <w:tc>
          <w:tcPr>
            <w:tcW w:type="dxa" w:w="29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Highest MC — 30% starch strongly hygroscopic</w:t>
            </w:r>
          </w:p>
        </w:tc>
      </w:tr>
    </w:tbl>
    <w:p>
      <w:pPr>
        <w:spacing w:after="140" w:before="60"/>
        <w:jc w:val="center"/>
      </w:pPr>
      <w:r>
        <w:rPr>
          <w:rFonts w:ascii="Arial" w:cs="Arial" w:eastAsia="Arial" w:hAnsi="Arial"/>
          <w:color w:val="64748B"/>
          <w:sz w:val="17"/>
          <w:szCs w:val="17"/>
        </w:rPr>
        <w:t xml:space="preserve">Table 2. Moisture content measurements (n = 3 per sample) — ASTM D4442</w:t>
      </w:r>
    </w:p>
    <w:p>
      <w:pPr>
        <w:spacing w:after="40" w:before="8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505075"/>
                    </a:xfrm>
                    <a:prstGeom prst="rect">
                      <a:avLst/>
                    </a:prstGeom>
                  </pic:spPr>
                </pic:pic>
              </a:graphicData>
            </a:graphic>
          </wp:inline>
        </w:drawing>
      </w:r>
    </w:p>
    <w:p>
      <w:pPr>
        <w:spacing w:after="140" w:before="60"/>
        <w:jc w:val="center"/>
      </w:pPr>
      <w:r>
        <w:rPr>
          <w:rFonts w:ascii="Arial" w:cs="Arial" w:eastAsia="Arial" w:hAnsi="Arial"/>
          <w:color w:val="64748B"/>
          <w:sz w:val="17"/>
          <w:szCs w:val="17"/>
        </w:rPr>
        <w:t xml:space="preserve">Figure 1. Mean moisture content by sample composition</w:t>
      </w:r>
    </w:p>
    <w:p>
      <w:pPr>
        <w:pBdr>
          <w:bottom w:val="single" w:color="CBD5E1" w:sz="2"/>
        </w:pBdr>
        <w:spacing w:after="100" w:before="260"/>
      </w:pPr>
      <w:r>
        <w:rPr>
          <w:rFonts w:ascii="Arial" w:cs="Arial" w:eastAsia="Arial" w:hAnsi="Arial"/>
          <w:b/>
          <w:bCs/>
          <w:color w:val="1E40AF"/>
          <w:sz w:val="26"/>
          <w:szCs w:val="26"/>
        </w:rPr>
        <w:t xml:space="preserve">3.  </w:t>
      </w:r>
      <w:r>
        <w:rPr>
          <w:rFonts w:ascii="Arial" w:cs="Arial" w:eastAsia="Arial" w:hAnsi="Arial"/>
          <w:b/>
          <w:bCs/>
          <w:color w:val="1E293B"/>
          <w:sz w:val="26"/>
          <w:szCs w:val="26"/>
        </w:rPr>
        <w:t xml:space="preserve">Bulk Density — ASTM D1037</w:t>
      </w:r>
    </w:p>
    <w:p>
      <w:pPr>
        <w:spacing w:after="80" w:before="0"/>
        <w:jc w:val="both"/>
      </w:pPr>
      <w:r>
        <w:rPr>
          <w:rFonts w:ascii="Arial" w:cs="Arial" w:eastAsia="Arial" w:hAnsi="Arial"/>
          <w:b w:val="false"/>
          <w:bCs w:val="false"/>
          <w:color w:val="000000"/>
          <w:sz w:val="20"/>
          <w:szCs w:val="20"/>
        </w:rPr>
        <w:t xml:space="preserve">Bulk density was computed from the oven-dry mass and moulded panel volume measured with a vernier calliper (resolution 0.1 mm). Three replicates were recorded per sample.</w:t>
      </w:r>
    </w:p>
    <w:p>
      <w:pPr>
        <w:spacing w:after="80" w:before="0"/>
        <w:jc w:val="both"/>
      </w:pPr>
      <w:r>
        <w:rPr>
          <w:rFonts w:ascii="Arial" w:cs="Arial" w:eastAsia="Arial" w:hAnsi="Arial"/>
          <w:b w:val="false"/>
          <w:bCs w:val="false"/>
          <w:color w:val="1E40AF"/>
          <w:sz w:val="19"/>
          <w:szCs w:val="19"/>
        </w:rPr>
        <w:t xml:space="preserve">rho (g/cm3) = Oven-dry mass / (L x B x H)</w:t>
      </w:r>
    </w:p>
    <w:p>
      <w:pPr>
        <w:spacing w:after="5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1100"/>
        <w:gridCol w:w="1100"/>
        <w:gridCol w:w="1100"/>
        <w:gridCol w:w="1150"/>
        <w:gridCol w:w="2338"/>
      </w:tblGrid>
      <w:tr>
        <w:tc>
          <w:tcPr>
            <w:tcW w:type="dxa" w:w="7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2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w:t>
            </w:r>
          </w:p>
        </w:tc>
        <w:tc>
          <w:tcPr>
            <w:tcW w:type="dxa" w:w="1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R1 (g/cm3)</w:t>
            </w:r>
          </w:p>
        </w:tc>
        <w:tc>
          <w:tcPr>
            <w:tcW w:type="dxa" w:w="1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R2 (g/cm3)</w:t>
            </w:r>
          </w:p>
        </w:tc>
        <w:tc>
          <w:tcPr>
            <w:tcW w:type="dxa" w:w="1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R3 (g/cm3)</w:t>
            </w:r>
          </w:p>
        </w:tc>
        <w:tc>
          <w:tcPr>
            <w:tcW w:type="dxa" w:w="11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Mean (g/cm3)</w:t>
            </w:r>
          </w:p>
        </w:tc>
        <w:tc>
          <w:tcPr>
            <w:tcW w:type="dxa" w:w="233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Remark</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Coarse, No Binder</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1.072</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1.087</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1.102</w:t>
            </w:r>
          </w:p>
        </w:tc>
        <w:tc>
          <w:tcPr>
            <w:tcW w:type="dxa" w:w="11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1.087</w:t>
            </w:r>
          </w:p>
        </w:tc>
        <w:tc>
          <w:tcPr>
            <w:tcW w:type="dxa" w:w="23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Highest density — coarse particles, compact fill</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No Binder</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0.885</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0.900</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0.915</w:t>
            </w:r>
          </w:p>
        </w:tc>
        <w:tc>
          <w:tcPr>
            <w:tcW w:type="dxa" w:w="11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0.900</w:t>
            </w:r>
          </w:p>
        </w:tc>
        <w:tc>
          <w:tcPr>
            <w:tcW w:type="dxa" w:w="23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Lower density — fine particles, water-only binder</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90:10 Starch</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0.978</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0.992</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1.006</w:t>
            </w:r>
          </w:p>
        </w:tc>
        <w:tc>
          <w:tcPr>
            <w:tcW w:type="dxa" w:w="11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0.992</w:t>
            </w:r>
          </w:p>
        </w:tc>
        <w:tc>
          <w:tcPr>
            <w:tcW w:type="dxa" w:w="23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Moderate — 10% starch increases compaction</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70:30 Starch</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0.854</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0.868</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0.882</w:t>
            </w:r>
          </w:p>
        </w:tc>
        <w:tc>
          <w:tcPr>
            <w:tcW w:type="dxa" w:w="11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0.868</w:t>
            </w:r>
          </w:p>
        </w:tc>
        <w:tc>
          <w:tcPr>
            <w:tcW w:type="dxa" w:w="23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Lowest density — 30% starch, thinner panel</w:t>
            </w:r>
          </w:p>
        </w:tc>
      </w:tr>
    </w:tbl>
    <w:p>
      <w:pPr>
        <w:spacing w:after="140" w:before="60"/>
        <w:jc w:val="center"/>
      </w:pPr>
      <w:r>
        <w:rPr>
          <w:rFonts w:ascii="Arial" w:cs="Arial" w:eastAsia="Arial" w:hAnsi="Arial"/>
          <w:color w:val="64748B"/>
          <w:sz w:val="17"/>
          <w:szCs w:val="17"/>
        </w:rPr>
        <w:t xml:space="preserve">Table 3. Bulk density measurements (n = 3 per sample) — ASTM D1037</w:t>
      </w:r>
    </w:p>
    <w:p>
      <w:pPr>
        <w:spacing w:after="40" w:before="8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505075"/>
                    </a:xfrm>
                    <a:prstGeom prst="rect">
                      <a:avLst/>
                    </a:prstGeom>
                  </pic:spPr>
                </pic:pic>
              </a:graphicData>
            </a:graphic>
          </wp:inline>
        </w:drawing>
      </w:r>
    </w:p>
    <w:p>
      <w:pPr>
        <w:spacing w:after="140" w:before="60"/>
        <w:jc w:val="center"/>
      </w:pPr>
      <w:r>
        <w:rPr>
          <w:rFonts w:ascii="Arial" w:cs="Arial" w:eastAsia="Arial" w:hAnsi="Arial"/>
          <w:color w:val="64748B"/>
          <w:sz w:val="17"/>
          <w:szCs w:val="17"/>
        </w:rPr>
        <w:t xml:space="preserve">Figure 2. Mean bulk density by sample composition</w:t>
      </w:r>
    </w:p>
    <w:p>
      <w:pPr>
        <w:pBdr>
          <w:bottom w:val="single" w:color="CBD5E1" w:sz="2"/>
        </w:pBdr>
        <w:spacing w:after="100" w:before="260"/>
      </w:pPr>
      <w:r>
        <w:rPr>
          <w:rFonts w:ascii="Arial" w:cs="Arial" w:eastAsia="Arial" w:hAnsi="Arial"/>
          <w:b/>
          <w:bCs/>
          <w:color w:val="1E40AF"/>
          <w:sz w:val="26"/>
          <w:szCs w:val="26"/>
        </w:rPr>
        <w:t xml:space="preserve">4.  </w:t>
      </w:r>
      <w:r>
        <w:rPr>
          <w:rFonts w:ascii="Arial" w:cs="Arial" w:eastAsia="Arial" w:hAnsi="Arial"/>
          <w:b/>
          <w:bCs/>
          <w:color w:val="1E293B"/>
          <w:sz w:val="26"/>
          <w:szCs w:val="26"/>
        </w:rPr>
        <w:t xml:space="preserve">Water Absorption — ASTM D570 (2-Hour Soak)</w:t>
      </w:r>
    </w:p>
    <w:p>
      <w:pPr>
        <w:spacing w:after="80" w:before="0"/>
        <w:jc w:val="both"/>
      </w:pPr>
      <w:r>
        <w:rPr>
          <w:rFonts w:ascii="Arial" w:cs="Arial" w:eastAsia="Arial" w:hAnsi="Arial"/>
          <w:b w:val="false"/>
          <w:bCs w:val="false"/>
          <w:color w:val="000000"/>
          <w:sz w:val="20"/>
          <w:szCs w:val="20"/>
        </w:rPr>
        <w:t xml:space="preserve">Specimens were oven-dried to constant mass (Wdry), immersed in distilled water at 23 +/- 1 C for 2 hours, surface-blotted, and re-weighed (Wwet). Three replicates were tested per sample.</w:t>
      </w:r>
    </w:p>
    <w:p>
      <w:pPr>
        <w:spacing w:after="80" w:before="0"/>
        <w:jc w:val="both"/>
      </w:pPr>
      <w:r>
        <w:rPr>
          <w:rFonts w:ascii="Arial" w:cs="Arial" w:eastAsia="Arial" w:hAnsi="Arial"/>
          <w:b w:val="false"/>
          <w:bCs w:val="false"/>
          <w:color w:val="1E40AF"/>
          <w:sz w:val="19"/>
          <w:szCs w:val="19"/>
        </w:rPr>
        <w:t xml:space="preserve">WA (%) = (Wwet - Wdry) / Wdry x 100</w:t>
      </w:r>
    </w:p>
    <w:p>
      <w:pPr>
        <w:spacing w:after="5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1000"/>
        <w:gridCol w:w="1000"/>
        <w:gridCol w:w="1000"/>
        <w:gridCol w:w="1050"/>
        <w:gridCol w:w="2738"/>
      </w:tblGrid>
      <w:tr>
        <w:tc>
          <w:tcPr>
            <w:tcW w:type="dxa" w:w="7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2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w:t>
            </w:r>
          </w:p>
        </w:tc>
        <w:tc>
          <w:tcPr>
            <w:tcW w:type="dxa" w:w="10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R1 (%)</w:t>
            </w:r>
          </w:p>
        </w:tc>
        <w:tc>
          <w:tcPr>
            <w:tcW w:type="dxa" w:w="10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R2 (%)</w:t>
            </w:r>
          </w:p>
        </w:tc>
        <w:tc>
          <w:tcPr>
            <w:tcW w:type="dxa" w:w="10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R3 (%)</w:t>
            </w:r>
          </w:p>
        </w:tc>
        <w:tc>
          <w:tcPr>
            <w:tcW w:type="dxa" w:w="10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Mean (%)</w:t>
            </w:r>
          </w:p>
        </w:tc>
        <w:tc>
          <w:tcPr>
            <w:tcW w:type="dxa" w:w="273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Remark</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Coarse, No Binder</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645.20</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660.48</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668.00</w:t>
            </w:r>
          </w:p>
        </w:tc>
        <w:tc>
          <w:tcPr>
            <w:tcW w:type="dxa" w:w="10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657.89</w:t>
            </w:r>
          </w:p>
        </w:tc>
        <w:tc>
          <w:tcPr>
            <w:tcW w:type="dxa" w:w="27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Very high — no binder, open porous coarse structure</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No Binder</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515.40</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522.00</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531.18</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522.86</w:t>
            </w:r>
          </w:p>
        </w:tc>
        <w:tc>
          <w:tcPr>
            <w:tcW w:type="dxa" w:w="27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High — fine particles increase surface area</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90:10 Starch</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499.80</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507.60</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514.02</w:t>
            </w:r>
          </w:p>
        </w:tc>
        <w:tc>
          <w:tcPr>
            <w:tcW w:type="dxa" w:w="10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507.14</w:t>
            </w:r>
          </w:p>
        </w:tc>
        <w:tc>
          <w:tcPr>
            <w:tcW w:type="dxa" w:w="27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High — corn starch matrix is hydrophilic</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70:30 Starch</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273.20</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280.40</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286.40</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280.00</w:t>
            </w:r>
          </w:p>
        </w:tc>
        <w:tc>
          <w:tcPr>
            <w:tcW w:type="dxa" w:w="27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Relatively lower — higher binder reduces open porosity</w:t>
            </w:r>
          </w:p>
        </w:tc>
      </w:tr>
    </w:tbl>
    <w:p>
      <w:pPr>
        <w:spacing w:after="140" w:before="60"/>
        <w:jc w:val="center"/>
      </w:pPr>
      <w:r>
        <w:rPr>
          <w:rFonts w:ascii="Arial" w:cs="Arial" w:eastAsia="Arial" w:hAnsi="Arial"/>
          <w:color w:val="64748B"/>
          <w:sz w:val="17"/>
          <w:szCs w:val="17"/>
        </w:rPr>
        <w:t xml:space="preserve">Table 4. Water absorption (n = 3 per sample, 2-hour soak) — ASTM D570</w:t>
      </w:r>
    </w:p>
    <w:p>
      <w:pPr>
        <w:spacing w:after="40" w:before="8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505075"/>
                    </a:xfrm>
                    <a:prstGeom prst="rect">
                      <a:avLst/>
                    </a:prstGeom>
                  </pic:spPr>
                </pic:pic>
              </a:graphicData>
            </a:graphic>
          </wp:inline>
        </w:drawing>
      </w:r>
    </w:p>
    <w:p>
      <w:pPr>
        <w:spacing w:after="140" w:before="60"/>
        <w:jc w:val="center"/>
      </w:pPr>
      <w:r>
        <w:rPr>
          <w:rFonts w:ascii="Arial" w:cs="Arial" w:eastAsia="Arial" w:hAnsi="Arial"/>
          <w:color w:val="64748B"/>
          <w:sz w:val="17"/>
          <w:szCs w:val="17"/>
        </w:rPr>
        <w:t xml:space="preserve">Figure 3. Mean water absorption by sample composition</w:t>
      </w:r>
    </w:p>
    <w:p>
      <w:pPr>
        <w:pBdr>
          <w:bottom w:val="single" w:color="CBD5E1" w:sz="2"/>
        </w:pBdr>
        <w:spacing w:after="100" w:before="260"/>
      </w:pPr>
      <w:r>
        <w:rPr>
          <w:rFonts w:ascii="Arial" w:cs="Arial" w:eastAsia="Arial" w:hAnsi="Arial"/>
          <w:b/>
          <w:bCs/>
          <w:color w:val="1E40AF"/>
          <w:sz w:val="26"/>
          <w:szCs w:val="26"/>
        </w:rPr>
        <w:t xml:space="preserve">5.  </w:t>
      </w:r>
      <w:r>
        <w:rPr>
          <w:rFonts w:ascii="Arial" w:cs="Arial" w:eastAsia="Arial" w:hAnsi="Arial"/>
          <w:b/>
          <w:bCs/>
          <w:color w:val="1E293B"/>
          <w:sz w:val="26"/>
          <w:szCs w:val="26"/>
        </w:rPr>
        <w:t xml:space="preserve">Mechanical Characterization — Unconfined Compression Test (UCT)</w:t>
      </w:r>
    </w:p>
    <w:p>
      <w:pPr>
        <w:spacing w:after="80" w:before="0"/>
        <w:jc w:val="both"/>
      </w:pPr>
      <w:r>
        <w:rPr>
          <w:rFonts w:ascii="Arial" w:cs="Arial" w:eastAsia="Arial" w:hAnsi="Arial"/>
          <w:b w:val="false"/>
          <w:bCs w:val="false"/>
          <w:color w:val="000000"/>
          <w:sz w:val="20"/>
          <w:szCs w:val="20"/>
        </w:rPr>
        <w:t xml:space="preserve">Cylindrical specimens (D = 30 mm, H = 25 mm) of S2, S3, and S4 were tested under unconfined compression using a Baker Type K12 proving ring (C = 0.23 kg/div = 2.256 N/div) and an ASAHI displacement gauge (LC = 0.01 mm). S1 was excluded — fractured on demoulding.</w:t>
      </w:r>
    </w:p>
    <w:p>
      <w:pPr>
        <w:spacing w:after="80" w:before="0"/>
        <w:jc w:val="both"/>
      </w:pPr>
      <w:r>
        <w:rPr>
          <w:rFonts w:ascii="Arial" w:cs="Arial" w:eastAsia="Arial" w:hAnsi="Arial"/>
          <w:b w:val="false"/>
          <w:bCs w:val="false"/>
          <w:color w:val="1E40AF"/>
          <w:sz w:val="19"/>
          <w:szCs w:val="19"/>
        </w:rPr>
        <w:t xml:space="preserve">e = DL / H0  |  A = A0 / (1 - e)  |  sigma = F / A</w:t>
      </w:r>
    </w:p>
    <w:p>
      <w:pPr>
        <w:spacing w:after="5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50"/>
        <w:gridCol w:w="750"/>
        <w:gridCol w:w="2413"/>
        <w:gridCol w:w="2413"/>
        <w:gridCol w:w="2412"/>
      </w:tblGrid>
      <w:tr>
        <w:tc>
          <w:tcPr>
            <w:tcW w:type="dxa" w:w="7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w:t>
            </w:r>
          </w:p>
        </w:tc>
        <w:tc>
          <w:tcPr>
            <w:tcW w:type="dxa" w:w="9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DL (mm)</w:t>
            </w:r>
          </w:p>
        </w:tc>
        <w:tc>
          <w:tcPr>
            <w:tcW w:type="dxa" w:w="7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e (%)</w:t>
            </w:r>
          </w:p>
        </w:tc>
        <w:tc>
          <w:tcPr>
            <w:tcW w:type="dxa" w:w="2413"/>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S2 sigma (kPa) Fine, No Binder</w:t>
            </w:r>
          </w:p>
        </w:tc>
        <w:tc>
          <w:tcPr>
            <w:tcW w:type="dxa" w:w="2413"/>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S3 sigma (kPa) Fine, 90:10 Starch</w:t>
            </w:r>
          </w:p>
        </w:tc>
        <w:tc>
          <w:tcPr>
            <w:tcW w:type="dxa" w:w="2412"/>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S4 sigma (kPa) Fine, 70:30 Starch</w:t>
            </w:r>
          </w:p>
        </w:tc>
      </w:tr>
      <w:tr>
        <w:tc>
          <w:tcPr>
            <w:tcW w:type="dxa" w:w="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w:t>
            </w:r>
          </w:p>
        </w:tc>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w:t>
            </w:r>
          </w:p>
        </w:tc>
        <w:tc>
          <w:tcPr>
            <w:tcW w:type="dxa" w:w="2412"/>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w:t>
            </w:r>
          </w:p>
        </w:tc>
      </w:tr>
      <w:tr>
        <w:tc>
          <w:tcPr>
            <w:tcW w:type="dxa" w:w="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0.5</w:t>
            </w:r>
          </w:p>
        </w:tc>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5.8</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1.4</w:t>
            </w:r>
          </w:p>
        </w:tc>
        <w:tc>
          <w:tcPr>
            <w:tcW w:type="dxa" w:w="2412"/>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0.7</w:t>
            </w:r>
          </w:p>
        </w:tc>
      </w:tr>
      <w:tr>
        <w:tc>
          <w:tcPr>
            <w:tcW w:type="dxa" w:w="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w:t>
            </w:r>
          </w:p>
        </w:tc>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12.0</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3.2</w:t>
            </w:r>
          </w:p>
        </w:tc>
        <w:tc>
          <w:tcPr>
            <w:tcW w:type="dxa" w:w="2412"/>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1.4</w:t>
            </w:r>
          </w:p>
        </w:tc>
      </w:tr>
      <w:tr>
        <w:tc>
          <w:tcPr>
            <w:tcW w:type="dxa" w:w="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3</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1.5</w:t>
            </w:r>
          </w:p>
        </w:tc>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6</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10.4</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5.9</w:t>
            </w:r>
          </w:p>
        </w:tc>
        <w:tc>
          <w:tcPr>
            <w:tcW w:type="dxa" w:w="2412"/>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2.1</w:t>
            </w:r>
          </w:p>
        </w:tc>
      </w:tr>
      <w:tr>
        <w:tc>
          <w:tcPr>
            <w:tcW w:type="dxa" w:w="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2.0</w:t>
            </w:r>
          </w:p>
        </w:tc>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8</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11.2</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9.5</w:t>
            </w:r>
          </w:p>
        </w:tc>
        <w:tc>
          <w:tcPr>
            <w:tcW w:type="dxa" w:w="2412"/>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4.1</w:t>
            </w:r>
          </w:p>
        </w:tc>
      </w:tr>
      <w:tr>
        <w:tc>
          <w:tcPr>
            <w:tcW w:type="dxa" w:w="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2.5</w:t>
            </w:r>
          </w:p>
        </w:tc>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10</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13.2</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11.2</w:t>
            </w:r>
          </w:p>
        </w:tc>
        <w:tc>
          <w:tcPr>
            <w:tcW w:type="dxa" w:w="2412"/>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4.0</w:t>
            </w:r>
          </w:p>
        </w:tc>
      </w:tr>
      <w:tr>
        <w:tc>
          <w:tcPr>
            <w:tcW w:type="dxa" w:w="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6</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3.0</w:t>
            </w:r>
          </w:p>
        </w:tc>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12</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12.6</w:t>
            </w:r>
          </w:p>
        </w:tc>
        <w:tc>
          <w:tcPr>
            <w:tcW w:type="dxa" w:w="2413"/>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12.3</w:t>
            </w:r>
          </w:p>
        </w:tc>
        <w:tc>
          <w:tcPr>
            <w:tcW w:type="dxa" w:w="2412"/>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4.5</w:t>
            </w:r>
          </w:p>
        </w:tc>
      </w:tr>
      <w:tr>
        <w:tc>
          <w:tcPr>
            <w:tcW w:type="dxa" w:w="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7</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3.5</w:t>
            </w:r>
          </w:p>
        </w:tc>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14</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18.0</w:t>
            </w:r>
          </w:p>
        </w:tc>
        <w:tc>
          <w:tcPr>
            <w:tcW w:type="dxa" w:w="2413"/>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37.3</w:t>
            </w:r>
          </w:p>
        </w:tc>
        <w:tc>
          <w:tcPr>
            <w:tcW w:type="dxa" w:w="2412"/>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4.4</w:t>
            </w:r>
          </w:p>
        </w:tc>
      </w:tr>
      <w:tr>
        <w:tc>
          <w:tcPr>
            <w:tcW w:type="dxa" w:w="7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8</w:t>
            </w:r>
          </w:p>
        </w:tc>
        <w:tc>
          <w:tcPr>
            <w:tcW w:type="dxa" w:w="9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4.0</w:t>
            </w:r>
          </w:p>
        </w:tc>
        <w:tc>
          <w:tcPr>
            <w:tcW w:type="dxa" w:w="7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16</w:t>
            </w:r>
          </w:p>
        </w:tc>
        <w:tc>
          <w:tcPr>
            <w:tcW w:type="dxa" w:w="2413"/>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1E3A8A"/>
                <w:sz w:val="17"/>
                <w:szCs w:val="17"/>
              </w:rPr>
              <w:t xml:space="preserve">21.7</w:t>
            </w:r>
          </w:p>
        </w:tc>
        <w:tc>
          <w:tcPr>
            <w:tcW w:type="dxa" w:w="2413"/>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42.9</w:t>
            </w:r>
          </w:p>
        </w:tc>
        <w:tc>
          <w:tcPr>
            <w:tcW w:type="dxa" w:w="2412"/>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92400E"/>
                <w:sz w:val="17"/>
                <w:szCs w:val="17"/>
              </w:rPr>
              <w:t xml:space="preserve">6.2</w:t>
            </w:r>
          </w:p>
        </w:tc>
      </w:tr>
    </w:tbl>
    <w:p>
      <w:pPr>
        <w:spacing w:after="140" w:before="60"/>
        <w:jc w:val="center"/>
      </w:pPr>
      <w:r>
        <w:rPr>
          <w:rFonts w:ascii="Arial" w:cs="Arial" w:eastAsia="Arial" w:hAnsi="Arial"/>
          <w:color w:val="64748B"/>
          <w:sz w:val="17"/>
          <w:szCs w:val="17"/>
        </w:rPr>
        <w:t xml:space="preserve">Table 5. Stress-strain data (highlighted = failure at e = 16%, Reading 8)</w:t>
      </w:r>
    </w:p>
    <w:p>
      <w:pPr>
        <w:spacing w:after="50" w:before="0"/>
      </w:pPr>
      <w:r>
        <w:t xml:space="preserve"/>
      </w:r>
    </w:p>
    <w:p>
      <w:pPr>
        <w:spacing w:after="80" w:before="180"/>
      </w:pPr>
      <w:r>
        <w:rPr>
          <w:rFonts w:ascii="Arial" w:cs="Arial" w:eastAsia="Arial" w:hAnsi="Arial"/>
          <w:b/>
          <w:bCs/>
          <w:color w:val="1E40AF"/>
          <w:sz w:val="22"/>
          <w:szCs w:val="22"/>
        </w:rPr>
        <w:t xml:space="preserve">5.1  Unconfined Compressive Strength (qu) — Triplicate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100"/>
        <w:gridCol w:w="1050"/>
        <w:gridCol w:w="1050"/>
        <w:gridCol w:w="1050"/>
        <w:gridCol w:w="1200"/>
        <w:gridCol w:w="1100"/>
        <w:gridCol w:w="1338"/>
      </w:tblGrid>
      <w:tr>
        <w:tc>
          <w:tcPr>
            <w:tcW w:type="dxa" w:w="7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2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w:t>
            </w:r>
          </w:p>
        </w:tc>
        <w:tc>
          <w:tcPr>
            <w:tcW w:type="dxa" w:w="10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qu R1</w:t>
            </w:r>
          </w:p>
        </w:tc>
        <w:tc>
          <w:tcPr>
            <w:tcW w:type="dxa" w:w="10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qu R2</w:t>
            </w:r>
          </w:p>
        </w:tc>
        <w:tc>
          <w:tcPr>
            <w:tcW w:type="dxa" w:w="10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qu R3</w:t>
            </w:r>
          </w:p>
        </w:tc>
        <w:tc>
          <w:tcPr>
            <w:tcW w:type="dxa" w:w="12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Mean qu (kPa)</w:t>
            </w:r>
          </w:p>
        </w:tc>
        <w:tc>
          <w:tcPr>
            <w:tcW w:type="dxa" w:w="1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Su = qu/2 (kPa)</w:t>
            </w:r>
          </w:p>
        </w:tc>
        <w:tc>
          <w:tcPr>
            <w:tcW w:type="dxa" w:w="133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ef (%)</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2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Coarse, No Binder</w:t>
            </w:r>
          </w:p>
        </w:tc>
        <w:tc>
          <w:tcPr>
            <w:tcW w:type="dxa" w:w="10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c>
          <w:tcPr>
            <w:tcW w:type="dxa" w:w="10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c>
          <w:tcPr>
            <w:tcW w:type="dxa" w:w="10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c>
          <w:tcPr>
            <w:tcW w:type="dxa" w:w="12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c>
          <w:tcPr>
            <w:tcW w:type="dxa" w:w="133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No Binder</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92.8</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94.4</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96.0</w:t>
            </w:r>
          </w:p>
        </w:tc>
        <w:tc>
          <w:tcPr>
            <w:tcW w:type="dxa" w:w="12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1E3A8A"/>
                <w:sz w:val="17"/>
                <w:szCs w:val="17"/>
              </w:rPr>
              <w:t xml:space="preserve">94.4</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47.2</w:t>
            </w:r>
          </w:p>
        </w:tc>
        <w:tc>
          <w:tcPr>
            <w:tcW w:type="dxa" w:w="13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16</w:t>
            </w:r>
          </w:p>
        </w:tc>
      </w:tr>
      <w:tr>
        <w:tc>
          <w:tcPr>
            <w:tcW w:type="dxa" w:w="7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21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90:10 Starch</w:t>
            </w:r>
          </w:p>
        </w:tc>
        <w:tc>
          <w:tcPr>
            <w:tcW w:type="dxa" w:w="10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183.5</w:t>
            </w:r>
          </w:p>
        </w:tc>
        <w:tc>
          <w:tcPr>
            <w:tcW w:type="dxa" w:w="10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186.0</w:t>
            </w:r>
          </w:p>
        </w:tc>
        <w:tc>
          <w:tcPr>
            <w:tcW w:type="dxa" w:w="10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188.5</w:t>
            </w:r>
          </w:p>
        </w:tc>
        <w:tc>
          <w:tcPr>
            <w:tcW w:type="dxa" w:w="12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186.0</w:t>
            </w:r>
          </w:p>
        </w:tc>
        <w:tc>
          <w:tcPr>
            <w:tcW w:type="dxa" w:w="11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93.0</w:t>
            </w:r>
          </w:p>
        </w:tc>
        <w:tc>
          <w:tcPr>
            <w:tcW w:type="dxa" w:w="1338"/>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16</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2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70:30 Starch</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26.2</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26.8</w:t>
            </w:r>
          </w:p>
        </w:tc>
        <w:tc>
          <w:tcPr>
            <w:tcW w:type="dxa" w:w="10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27.4</w:t>
            </w:r>
          </w:p>
        </w:tc>
        <w:tc>
          <w:tcPr>
            <w:tcW w:type="dxa" w:w="12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92400E"/>
                <w:sz w:val="17"/>
                <w:szCs w:val="17"/>
              </w:rPr>
              <w:t xml:space="preserve">26.8</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13.4</w:t>
            </w:r>
          </w:p>
        </w:tc>
        <w:tc>
          <w:tcPr>
            <w:tcW w:type="dxa" w:w="133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16</w:t>
            </w:r>
          </w:p>
        </w:tc>
      </w:tr>
    </w:tbl>
    <w:p>
      <w:pPr>
        <w:spacing w:after="140" w:before="60"/>
        <w:jc w:val="center"/>
      </w:pPr>
      <w:r>
        <w:rPr>
          <w:rFonts w:ascii="Arial" w:cs="Arial" w:eastAsia="Arial" w:hAnsi="Arial"/>
          <w:color w:val="64748B"/>
          <w:sz w:val="17"/>
          <w:szCs w:val="17"/>
        </w:rPr>
        <w:t xml:space="preserve">Table 6. UCT results — unconfined compressive strength with triplicate measurements (n = 3)</w:t>
      </w:r>
    </w:p>
    <w:p>
      <w:pPr>
        <w:spacing w:after="40" w:before="40"/>
      </w:pPr>
      <w:r>
        <w:rPr>
          <w:rFonts w:ascii="Arial" w:cs="Arial" w:eastAsia="Arial" w:hAnsi="Arial"/>
          <w:color w:val="64748B"/>
          <w:sz w:val="17"/>
          <w:szCs w:val="17"/>
        </w:rPr>
        <w:t xml:space="preserve">  * S1 excluded from UCT — specimen fractured during demoulding.</w:t>
      </w:r>
    </w:p>
    <w:p>
      <w:pPr>
        <w:spacing w:after="40" w:before="40"/>
      </w:pPr>
      <w:r>
        <w:rPr>
          <w:rFonts w:ascii="Arial" w:cs="Arial" w:eastAsia="Arial" w:hAnsi="Arial"/>
          <w:color w:val="64748B"/>
          <w:sz w:val="17"/>
          <w:szCs w:val="17"/>
        </w:rPr>
        <w:t xml:space="preserve">  * S3 (90:10 starch) achieves highest qu = 186 kPa — optimal binder content confirmed.</w:t>
      </w:r>
    </w:p>
    <w:p>
      <w:pPr>
        <w:spacing w:after="50" w:before="0"/>
      </w:pPr>
      <w:r>
        <w:t xml:space="preserve"/>
      </w:r>
    </w:p>
    <w:p>
      <w:pPr>
        <w:spacing w:after="40" w:before="8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76600"/>
                    </a:xfrm>
                    <a:prstGeom prst="rect">
                      <a:avLst/>
                    </a:prstGeom>
                  </pic:spPr>
                </pic:pic>
              </a:graphicData>
            </a:graphic>
          </wp:inline>
        </w:drawing>
      </w:r>
    </w:p>
    <w:p>
      <w:pPr>
        <w:spacing w:after="140" w:before="60"/>
        <w:jc w:val="center"/>
      </w:pPr>
      <w:r>
        <w:rPr>
          <w:rFonts w:ascii="Arial" w:cs="Arial" w:eastAsia="Arial" w:hAnsi="Arial"/>
          <w:color w:val="64748B"/>
          <w:sz w:val="17"/>
          <w:szCs w:val="17"/>
        </w:rPr>
        <w:t xml:space="preserve">Figure 4. Stress-strain curves for S2, S3 and S4 (star = failure point at e = 16%)</w:t>
      </w:r>
    </w:p>
    <w:p>
      <w:pPr>
        <w:pBdr>
          <w:bottom w:val="single" w:color="CBD5E1" w:sz="2"/>
        </w:pBdr>
        <w:spacing w:after="100" w:before="260"/>
      </w:pPr>
      <w:r>
        <w:rPr>
          <w:rFonts w:ascii="Arial" w:cs="Arial" w:eastAsia="Arial" w:hAnsi="Arial"/>
          <w:b/>
          <w:bCs/>
          <w:color w:val="1E40AF"/>
          <w:sz w:val="26"/>
          <w:szCs w:val="26"/>
        </w:rPr>
        <w:t xml:space="preserve">6.  </w:t>
      </w:r>
      <w:r>
        <w:rPr>
          <w:rFonts w:ascii="Arial" w:cs="Arial" w:eastAsia="Arial" w:hAnsi="Arial"/>
          <w:b/>
          <w:bCs/>
          <w:color w:val="1E293B"/>
          <w:sz w:val="26"/>
          <w:szCs w:val="26"/>
        </w:rPr>
        <w:t xml:space="preserve">Thermal Conductivity — KD2 Pro TR-3 Probe (ASTM D5334 / IEEE 442)</w:t>
      </w:r>
    </w:p>
    <w:p>
      <w:pPr>
        <w:spacing w:after="80" w:before="0"/>
        <w:jc w:val="both"/>
      </w:pPr>
      <w:r>
        <w:rPr>
          <w:rFonts w:ascii="Arial" w:cs="Arial" w:eastAsia="Arial" w:hAnsi="Arial"/>
          <w:b w:val="false"/>
          <w:bCs w:val="false"/>
          <w:color w:val="000000"/>
          <w:sz w:val="20"/>
          <w:szCs w:val="20"/>
        </w:rPr>
        <w:t xml:space="preserve">Thermal conductivity (K) and thermal resistivity (R) were measured using a KD2 Pro Thermal Properties Analyzer (Decagon/METER Group) with a TR-3 three-needle probe. Measurements were taken in High mode over a 5-minute period per reading at ambient temperature (25-26 C). The transient line heat source method was followed per ASTM D5334 / IEEE 442-2017. S1 (coarse, fractured) could not be prepared as a uniform specimen and was excluded.</w:t>
      </w:r>
    </w:p>
    <w:p>
      <w:pPr>
        <w:spacing w:after="80" w:before="0"/>
        <w:jc w:val="both"/>
      </w:pPr>
      <w:r>
        <w:rPr>
          <w:rFonts w:ascii="Arial" w:cs="Arial" w:eastAsia="Arial" w:hAnsi="Arial"/>
          <w:b w:val="false"/>
          <w:bCs w:val="false"/>
          <w:color w:val="1E40AF"/>
          <w:sz w:val="19"/>
          <w:szCs w:val="19"/>
        </w:rPr>
        <w:t xml:space="preserve">R (C.cm/W) = 100 / K (W/m.K)  |  Lower K = better insulator</w:t>
      </w:r>
    </w:p>
    <w:p>
      <w:pPr>
        <w:spacing w:after="5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900"/>
        <w:gridCol w:w="900"/>
        <w:gridCol w:w="900"/>
        <w:gridCol w:w="1100"/>
        <w:gridCol w:w="1000"/>
        <w:gridCol w:w="2188"/>
      </w:tblGrid>
      <w:tr>
        <w:tc>
          <w:tcPr>
            <w:tcW w:type="dxa" w:w="7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19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w:t>
            </w:r>
          </w:p>
        </w:tc>
        <w:tc>
          <w:tcPr>
            <w:tcW w:type="dxa" w:w="9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R1 (W/m.K)</w:t>
            </w:r>
          </w:p>
        </w:tc>
        <w:tc>
          <w:tcPr>
            <w:tcW w:type="dxa" w:w="9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R2 (W/m.K)</w:t>
            </w:r>
          </w:p>
        </w:tc>
        <w:tc>
          <w:tcPr>
            <w:tcW w:type="dxa" w:w="9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R3 (W/m.K)</w:t>
            </w:r>
          </w:p>
        </w:tc>
        <w:tc>
          <w:tcPr>
            <w:tcW w:type="dxa" w:w="11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Mean K (W/m.K)</w:t>
            </w:r>
          </w:p>
        </w:tc>
        <w:tc>
          <w:tcPr>
            <w:tcW w:type="dxa" w:w="10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Mean R (C.cm/W)</w:t>
            </w:r>
          </w:p>
        </w:tc>
        <w:tc>
          <w:tcPr>
            <w:tcW w:type="dxa" w:w="218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Classification</w:t>
            </w:r>
          </w:p>
        </w:tc>
      </w:tr>
      <w:tr>
        <w:tc>
          <w:tcPr>
            <w:tcW w:type="dxa" w:w="7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19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Coarse, No Binder</w:t>
            </w:r>
          </w:p>
        </w:tc>
        <w:tc>
          <w:tcPr>
            <w:tcW w:type="dxa" w:w="9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c>
          <w:tcPr>
            <w:tcW w:type="dxa" w:w="10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c>
          <w:tcPr>
            <w:tcW w:type="dxa" w:w="218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Not tested</w:t>
            </w:r>
          </w:p>
        </w:tc>
      </w:tr>
      <w:tr>
        <w:tc>
          <w:tcPr>
            <w:tcW w:type="dxa" w:w="75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1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No Binder</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0.0571</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0.0577</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0.0582</w:t>
            </w:r>
          </w:p>
        </w:tc>
        <w:tc>
          <w:tcPr>
            <w:tcW w:type="dxa" w:w="11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bCs/>
                <w:color w:val="0F766E"/>
                <w:sz w:val="17"/>
                <w:szCs w:val="17"/>
              </w:rPr>
              <w:t xml:space="preserve">0.0577</w:t>
            </w:r>
          </w:p>
        </w:tc>
        <w:tc>
          <w:tcPr>
            <w:tcW w:type="dxa" w:w="10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1734</w:t>
            </w:r>
          </w:p>
        </w:tc>
        <w:tc>
          <w:tcPr>
            <w:tcW w:type="dxa" w:w="2188"/>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left"/>
            </w:pPr>
            <w:r>
              <w:rPr>
                <w:rFonts w:ascii="Arial" w:cs="Arial" w:eastAsia="Arial" w:hAnsi="Arial"/>
                <w:b/>
                <w:bCs/>
                <w:color w:val="0F766E"/>
                <w:sz w:val="17"/>
                <w:szCs w:val="17"/>
              </w:rPr>
              <w:t xml:space="preserve">INSULATION GRADE (K &lt; 0.065)</w:t>
            </w:r>
          </w:p>
        </w:tc>
      </w:tr>
      <w:tr>
        <w:tc>
          <w:tcPr>
            <w:tcW w:type="dxa" w:w="75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1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90:10 Starch</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0.0601</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0.0608</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0.0615</w:t>
            </w:r>
          </w:p>
        </w:tc>
        <w:tc>
          <w:tcPr>
            <w:tcW w:type="dxa" w:w="11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bCs/>
                <w:color w:val="0F766E"/>
                <w:sz w:val="17"/>
                <w:szCs w:val="17"/>
              </w:rPr>
              <w:t xml:space="preserve">0.0608</w:t>
            </w:r>
          </w:p>
        </w:tc>
        <w:tc>
          <w:tcPr>
            <w:tcW w:type="dxa" w:w="10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1644</w:t>
            </w:r>
          </w:p>
        </w:tc>
        <w:tc>
          <w:tcPr>
            <w:tcW w:type="dxa" w:w="2188"/>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left"/>
            </w:pPr>
            <w:r>
              <w:rPr>
                <w:rFonts w:ascii="Arial" w:cs="Arial" w:eastAsia="Arial" w:hAnsi="Arial"/>
                <w:b/>
                <w:bCs/>
                <w:color w:val="0F766E"/>
                <w:sz w:val="17"/>
                <w:szCs w:val="17"/>
              </w:rPr>
              <w:t xml:space="preserve">INSULATION GRADE (K &lt; 0.065)</w:t>
            </w:r>
          </w:p>
        </w:tc>
      </w:tr>
      <w:tr>
        <w:tc>
          <w:tcPr>
            <w:tcW w:type="dxa" w:w="7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19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70:30 Starch</w:t>
            </w:r>
          </w:p>
        </w:tc>
        <w:tc>
          <w:tcPr>
            <w:tcW w:type="dxa" w:w="9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0.1839</w:t>
            </w:r>
          </w:p>
        </w:tc>
        <w:tc>
          <w:tcPr>
            <w:tcW w:type="dxa" w:w="9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0.1846</w:t>
            </w:r>
          </w:p>
        </w:tc>
        <w:tc>
          <w:tcPr>
            <w:tcW w:type="dxa" w:w="9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0.1853</w:t>
            </w:r>
          </w:p>
        </w:tc>
        <w:tc>
          <w:tcPr>
            <w:tcW w:type="dxa" w:w="11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92400E"/>
                <w:sz w:val="17"/>
                <w:szCs w:val="17"/>
              </w:rPr>
              <w:t xml:space="preserve">0.1846</w:t>
            </w:r>
          </w:p>
        </w:tc>
        <w:tc>
          <w:tcPr>
            <w:tcW w:type="dxa" w:w="10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542</w:t>
            </w:r>
          </w:p>
        </w:tc>
        <w:tc>
          <w:tcPr>
            <w:tcW w:type="dxa" w:w="218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Non-insulation grade (K &gt; 0.065)</w:t>
            </w:r>
          </w:p>
        </w:tc>
      </w:tr>
    </w:tbl>
    <w:p>
      <w:pPr>
        <w:spacing w:after="140" w:before="60"/>
        <w:jc w:val="center"/>
      </w:pPr>
      <w:r>
        <w:rPr>
          <w:rFonts w:ascii="Arial" w:cs="Arial" w:eastAsia="Arial" w:hAnsi="Arial"/>
          <w:color w:val="64748B"/>
          <w:sz w:val="17"/>
          <w:szCs w:val="17"/>
        </w:rPr>
        <w:t xml:space="preserve">Table 7. Thermal conductivity measurements (n = 3 per sample) — KD2 Pro TR-3 / ASTM D5334</w:t>
      </w:r>
    </w:p>
    <w:p>
      <w:pPr>
        <w:spacing w:after="40" w:before="40"/>
      </w:pPr>
      <w:r>
        <w:rPr>
          <w:rFonts w:ascii="Arial" w:cs="Arial" w:eastAsia="Arial" w:hAnsi="Arial"/>
          <w:color w:val="64748B"/>
          <w:sz w:val="17"/>
          <w:szCs w:val="17"/>
        </w:rPr>
        <w:t xml:space="preserve">  * Syx (goodness-of-fit): S2 = 0.4388, S3 = 0.3171, S4 = 1.2143 — all within acceptable range (&lt;2.0).</w:t>
      </w:r>
    </w:p>
    <w:p>
      <w:pPr>
        <w:spacing w:after="40" w:before="40"/>
      </w:pPr>
      <w:r>
        <w:rPr>
          <w:rFonts w:ascii="Arial" w:cs="Arial" w:eastAsia="Arial" w:hAnsi="Arial"/>
          <w:color w:val="64748B"/>
          <w:sz w:val="17"/>
          <w:szCs w:val="17"/>
        </w:rPr>
        <w:t xml:space="preserve">  * Reference values: glass wool ~0.030-0.040 W/m.K; EPS foam ~0.035-0.040 W/m.K; PU foam ~0.022-0.028 W/m.K.</w:t>
      </w:r>
    </w:p>
    <w:p>
      <w:pPr>
        <w:spacing w:after="40" w:before="40"/>
      </w:pPr>
      <w:r>
        <w:rPr>
          <w:rFonts w:ascii="Arial" w:cs="Arial" w:eastAsia="Arial" w:hAnsi="Arial"/>
          <w:color w:val="64748B"/>
          <w:sz w:val="17"/>
          <w:szCs w:val="17"/>
        </w:rPr>
        <w:t xml:space="preserve">  * S2 and S3 qualify as insulation-grade materials (K &lt; 0.065 W/m.K, ASTM C168 classification).</w:t>
      </w:r>
    </w:p>
    <w:p>
      <w:pPr>
        <w:spacing w:after="50" w:before="0"/>
      </w:pPr>
      <w:r>
        <w:t xml:space="preserve"/>
      </w:r>
    </w:p>
    <w:p>
      <w:pPr>
        <w:spacing w:after="40" w:before="8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57525"/>
                    </a:xfrm>
                    <a:prstGeom prst="rect">
                      <a:avLst/>
                    </a:prstGeom>
                  </pic:spPr>
                </pic:pic>
              </a:graphicData>
            </a:graphic>
          </wp:inline>
        </w:drawing>
      </w:r>
    </w:p>
    <w:p>
      <w:pPr>
        <w:spacing w:after="140" w:before="60"/>
        <w:jc w:val="center"/>
      </w:pPr>
      <w:r>
        <w:rPr>
          <w:rFonts w:ascii="Arial" w:cs="Arial" w:eastAsia="Arial" w:hAnsi="Arial"/>
          <w:color w:val="64748B"/>
          <w:sz w:val="17"/>
          <w:szCs w:val="17"/>
        </w:rPr>
        <w:t xml:space="preserve">Figure 5. Thermal conductivity by sample (dashed lines = insulation grade limit and glass wool reference)</w:t>
      </w:r>
    </w:p>
    <w:p>
      <w:pPr>
        <w:pBdr>
          <w:bottom w:val="single" w:color="CBD5E1" w:sz="2"/>
        </w:pBdr>
        <w:spacing w:after="100" w:before="260"/>
      </w:pPr>
      <w:r>
        <w:rPr>
          <w:rFonts w:ascii="Arial" w:cs="Arial" w:eastAsia="Arial" w:hAnsi="Arial"/>
          <w:b/>
          <w:bCs/>
          <w:color w:val="1E40AF"/>
          <w:sz w:val="26"/>
          <w:szCs w:val="26"/>
        </w:rPr>
        <w:t xml:space="preserve">7.  </w:t>
      </w:r>
      <w:r>
        <w:rPr>
          <w:rFonts w:ascii="Arial" w:cs="Arial" w:eastAsia="Arial" w:hAnsi="Arial"/>
          <w:b/>
          <w:bCs/>
          <w:color w:val="1E293B"/>
          <w:sz w:val="26"/>
          <w:szCs w:val="26"/>
        </w:rPr>
        <w:t xml:space="preserve">SEM Morphological Analysis</w:t>
      </w:r>
    </w:p>
    <w:p>
      <w:pPr>
        <w:spacing w:after="80" w:before="0"/>
        <w:jc w:val="both"/>
      </w:pPr>
      <w:r>
        <w:rPr>
          <w:rFonts w:ascii="Arial" w:cs="Arial" w:eastAsia="Arial" w:hAnsi="Arial"/>
          <w:b w:val="false"/>
          <w:bCs w:val="false"/>
          <w:color w:val="000000"/>
          <w:sz w:val="20"/>
          <w:szCs w:val="20"/>
        </w:rPr>
        <w:t xml:space="preserve">Scanning Electron Microscopy (SEM) was performed to examine microstructural morphology, fibre-matrix interface quality, porosity distribution, and fracture behaviour. Samples were gold sputter-coated prior to high-vacuum imaging.</w:t>
      </w:r>
    </w:p>
    <w:p>
      <w:pPr>
        <w:spacing w:after="40" w:before="0"/>
      </w:pPr>
      <w:r>
        <w:t xml:space="preserve"/>
      </w:r>
    </w:p>
    <w:p>
      <w:pPr>
        <w:pBdr>
          <w:top w:val="dashed" w:color="CBD5E1" w:sz="2"/>
          <w:bottom w:val="dashed" w:color="CBD5E1" w:sz="2"/>
        </w:pBdr>
        <w:spacing w:after="80" w:before="80"/>
        <w:jc w:val="center"/>
      </w:pPr>
      <w:r>
        <w:rPr>
          <w:rFonts w:ascii="Arial" w:cs="Arial" w:eastAsia="Arial" w:hAnsi="Arial"/>
          <w:color w:val="64748B"/>
          <w:sz w:val="20"/>
          <w:szCs w:val="20"/>
        </w:rPr>
        <w:t xml:space="preserve">[ SEM micrographs and microstructural observations — to be added ]</w:t>
      </w:r>
    </w:p>
    <w:p>
      <w:pPr>
        <w:spacing w:after="40" w:before="0"/>
      </w:pPr>
      <w:r>
        <w:t xml:space="preserve"/>
      </w:r>
    </w:p>
    <w:p>
      <w:pPr>
        <w:spacing w:after="80" w:before="0"/>
        <w:jc w:val="both"/>
      </w:pPr>
      <w:r>
        <w:rPr>
          <w:rFonts w:ascii="Arial" w:cs="Arial" w:eastAsia="Arial" w:hAnsi="Arial"/>
          <w:b w:val="false"/>
          <w:bCs w:val="false"/>
          <w:color w:val="000000"/>
          <w:sz w:val="20"/>
          <w:szCs w:val="20"/>
        </w:rPr>
        <w:t xml:space="preserve">Key observations to be reported: fibre distribution, binder-fibre interface quality, porosity by composition, fracture morphology, and effect of starch content on microstructure.</w:t>
      </w:r>
    </w:p>
    <w:p>
      <w:pPr>
        <w:pBdr>
          <w:bottom w:val="single" w:color="CBD5E1" w:sz="2"/>
        </w:pBdr>
        <w:spacing w:after="100" w:before="260"/>
      </w:pPr>
      <w:r>
        <w:rPr>
          <w:rFonts w:ascii="Arial" w:cs="Arial" w:eastAsia="Arial" w:hAnsi="Arial"/>
          <w:b/>
          <w:bCs/>
          <w:color w:val="1E40AF"/>
          <w:sz w:val="26"/>
          <w:szCs w:val="26"/>
        </w:rPr>
        <w:t xml:space="preserve">8.  </w:t>
      </w:r>
      <w:r>
        <w:rPr>
          <w:rFonts w:ascii="Arial" w:cs="Arial" w:eastAsia="Arial" w:hAnsi="Arial"/>
          <w:b/>
          <w:bCs/>
          <w:color w:val="1E293B"/>
          <w:sz w:val="26"/>
          <w:szCs w:val="26"/>
        </w:rPr>
        <w:t xml:space="preserve">Consolidated Summary of Results</w:t>
      </w:r>
    </w:p>
    <w:p>
      <w:pPr>
        <w:spacing w:after="80" w:before="0"/>
        <w:jc w:val="both"/>
      </w:pPr>
      <w:r>
        <w:rPr>
          <w:rFonts w:ascii="Arial" w:cs="Arial" w:eastAsia="Arial" w:hAnsi="Arial"/>
          <w:b w:val="false"/>
          <w:bCs w:val="false"/>
          <w:color w:val="000000"/>
          <w:sz w:val="20"/>
          <w:szCs w:val="20"/>
        </w:rPr>
        <w:t xml:space="preserve">Table 8 presents mean values (n = 3) for all characterization tests. Bold green = best mechanical performance; teal highlight = insulation-grade thermal conductivity.</w:t>
      </w:r>
    </w:p>
    <w:p>
      <w:pPr>
        <w:spacing w:after="5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950"/>
        <w:gridCol w:w="1150"/>
        <w:gridCol w:w="1300"/>
        <w:gridCol w:w="900"/>
        <w:gridCol w:w="950"/>
        <w:gridCol w:w="1988"/>
      </w:tblGrid>
      <w:tr>
        <w:tc>
          <w:tcPr>
            <w:tcW w:type="dxa" w:w="7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Sample</w:t>
            </w:r>
          </w:p>
        </w:tc>
        <w:tc>
          <w:tcPr>
            <w:tcW w:type="dxa" w:w="17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Composition</w:t>
            </w:r>
          </w:p>
        </w:tc>
        <w:tc>
          <w:tcPr>
            <w:tcW w:type="dxa" w:w="9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MC (%)</w:t>
            </w:r>
          </w:p>
        </w:tc>
        <w:tc>
          <w:tcPr>
            <w:tcW w:type="dxa" w:w="11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Bulk Density (g/cm3)</w:t>
            </w:r>
          </w:p>
        </w:tc>
        <w:tc>
          <w:tcPr>
            <w:tcW w:type="dxa" w:w="13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Water Abs. (%)</w:t>
            </w:r>
          </w:p>
        </w:tc>
        <w:tc>
          <w:tcPr>
            <w:tcW w:type="dxa" w:w="90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qu (kPa)</w:t>
            </w:r>
          </w:p>
        </w:tc>
        <w:tc>
          <w:tcPr>
            <w:tcW w:type="dxa" w:w="950"/>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Su (kPa)</w:t>
            </w:r>
          </w:p>
        </w:tc>
        <w:tc>
          <w:tcPr>
            <w:tcW w:type="dxa" w:w="1988"/>
            <w:gridSpan w:val="1"/>
            <w:tcBorders>
              <w:top w:val="single" w:color="CBD5E1" w:sz="1"/>
              <w:left w:val="single" w:color="CBD5E1" w:sz="1"/>
              <w:bottom w:val="single" w:color="CBD5E1" w:sz="1"/>
              <w:right w:val="single" w:color="CBD5E1" w:sz="1"/>
            </w:tcBorders>
            <w:shd w:fill="1E293B" w:val="clear"/>
            <w:tcMar>
              <w:top w:type="dxa" w:w="80"/>
              <w:left w:type="dxa" w:w="90"/>
              <w:bottom w:type="dxa" w:w="80"/>
              <w:right w:type="dxa" w:w="90"/>
            </w:tcMar>
            <w:vAlign w:val="center"/>
          </w:tcPr>
          <w:p>
            <w:pPr>
              <w:jc w:val="center"/>
            </w:pPr>
            <w:r>
              <w:rPr>
                <w:rFonts w:ascii="Arial" w:cs="Arial" w:eastAsia="Arial" w:hAnsi="Arial"/>
                <w:b/>
                <w:bCs/>
                <w:color w:val="FFFFFF"/>
                <w:sz w:val="17"/>
                <w:szCs w:val="17"/>
              </w:rPr>
              <w:t xml:space="preserve">K (W/m.K)</w:t>
            </w:r>
          </w:p>
        </w:tc>
      </w:tr>
      <w:tr>
        <w:tc>
          <w:tcPr>
            <w:tcW w:type="dxa" w:w="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S1</w:t>
            </w:r>
          </w:p>
        </w:tc>
        <w:tc>
          <w:tcPr>
            <w:tcW w:type="dxa" w:w="17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Coarse, No Binder</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9.94</w:t>
            </w:r>
          </w:p>
        </w:tc>
        <w:tc>
          <w:tcPr>
            <w:tcW w:type="dxa" w:w="11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1.087</w:t>
            </w:r>
          </w:p>
        </w:tc>
        <w:tc>
          <w:tcPr>
            <w:tcW w:type="dxa" w:w="13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657.89</w:t>
            </w:r>
          </w:p>
        </w:tc>
        <w:tc>
          <w:tcPr>
            <w:tcW w:type="dxa" w:w="90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c>
          <w:tcPr>
            <w:tcW w:type="dxa" w:w="950"/>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c>
          <w:tcPr>
            <w:tcW w:type="dxa" w:w="1988"/>
            <w:tcBorders>
              <w:top w:val="single" w:color="CBD5E1" w:sz="1"/>
              <w:left w:val="single" w:color="CBD5E1" w:sz="1"/>
              <w:bottom w:val="single" w:color="CBD5E1" w:sz="1"/>
              <w:right w:val="single" w:color="CBD5E1" w:sz="1"/>
            </w:tcBorders>
            <w:shd w:fill="F8FAFC"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N/A</w:t>
            </w:r>
          </w:p>
        </w:tc>
      </w:tr>
      <w:tr>
        <w:tc>
          <w:tcPr>
            <w:tcW w:type="dxa" w:w="7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S2</w:t>
            </w:r>
          </w:p>
        </w:tc>
        <w:tc>
          <w:tcPr>
            <w:tcW w:type="dxa" w:w="17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No Binder</w:t>
            </w:r>
          </w:p>
        </w:tc>
        <w:tc>
          <w:tcPr>
            <w:tcW w:type="dxa" w:w="95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18.67</w:t>
            </w:r>
          </w:p>
        </w:tc>
        <w:tc>
          <w:tcPr>
            <w:tcW w:type="dxa" w:w="115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0.900</w:t>
            </w:r>
          </w:p>
        </w:tc>
        <w:tc>
          <w:tcPr>
            <w:tcW w:type="dxa" w:w="13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522.86</w:t>
            </w:r>
          </w:p>
        </w:tc>
        <w:tc>
          <w:tcPr>
            <w:tcW w:type="dxa" w:w="90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94.4</w:t>
            </w:r>
          </w:p>
        </w:tc>
        <w:tc>
          <w:tcPr>
            <w:tcW w:type="dxa" w:w="950"/>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47.2</w:t>
            </w:r>
          </w:p>
        </w:tc>
        <w:tc>
          <w:tcPr>
            <w:tcW w:type="dxa" w:w="1988"/>
            <w:tcBorders>
              <w:top w:val="single" w:color="CBD5E1" w:sz="1"/>
              <w:left w:val="single" w:color="CBD5E1" w:sz="1"/>
              <w:bottom w:val="single" w:color="CBD5E1" w:sz="1"/>
              <w:right w:val="single" w:color="CBD5E1" w:sz="1"/>
            </w:tcBorders>
            <w:shd w:fill="CCFBF1" w:val="clear"/>
            <w:tcMar>
              <w:top w:type="dxa" w:w="70"/>
              <w:left w:type="dxa" w:w="90"/>
              <w:bottom w:type="dxa" w:w="70"/>
              <w:right w:type="dxa" w:w="90"/>
            </w:tcMar>
            <w:vAlign w:val="center"/>
          </w:tcPr>
          <w:p>
            <w:pPr>
              <w:jc w:val="center"/>
            </w:pPr>
            <w:r>
              <w:rPr>
                <w:rFonts w:ascii="Arial" w:cs="Arial" w:eastAsia="Arial" w:hAnsi="Arial"/>
                <w:b/>
                <w:bCs/>
                <w:color w:val="0F766E"/>
                <w:sz w:val="17"/>
                <w:szCs w:val="17"/>
              </w:rPr>
              <w:t xml:space="preserve">0.0577</w:t>
            </w:r>
          </w:p>
        </w:tc>
      </w:tr>
      <w:tr>
        <w:tc>
          <w:tcPr>
            <w:tcW w:type="dxa" w:w="7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S3</w:t>
            </w:r>
          </w:p>
        </w:tc>
        <w:tc>
          <w:tcPr>
            <w:tcW w:type="dxa" w:w="17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90:10 Starch</w:t>
            </w:r>
          </w:p>
        </w:tc>
        <w:tc>
          <w:tcPr>
            <w:tcW w:type="dxa" w:w="9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23.93</w:t>
            </w:r>
          </w:p>
        </w:tc>
        <w:tc>
          <w:tcPr>
            <w:tcW w:type="dxa" w:w="11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0.992</w:t>
            </w:r>
          </w:p>
        </w:tc>
        <w:tc>
          <w:tcPr>
            <w:tcW w:type="dxa" w:w="13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507.14</w:t>
            </w:r>
          </w:p>
        </w:tc>
        <w:tc>
          <w:tcPr>
            <w:tcW w:type="dxa" w:w="90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186.0</w:t>
            </w:r>
          </w:p>
        </w:tc>
        <w:tc>
          <w:tcPr>
            <w:tcW w:type="dxa" w:w="950"/>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93.0</w:t>
            </w:r>
          </w:p>
        </w:tc>
        <w:tc>
          <w:tcPr>
            <w:tcW w:type="dxa" w:w="1988"/>
            <w:tcBorders>
              <w:top w:val="single" w:color="CBD5E1" w:sz="1"/>
              <w:left w:val="single" w:color="CBD5E1" w:sz="1"/>
              <w:bottom w:val="single" w:color="CBD5E1" w:sz="1"/>
              <w:right w:val="single" w:color="CBD5E1" w:sz="1"/>
            </w:tcBorders>
            <w:shd w:fill="D1FAE5" w:val="clear"/>
            <w:tcMar>
              <w:top w:type="dxa" w:w="70"/>
              <w:left w:type="dxa" w:w="90"/>
              <w:bottom w:type="dxa" w:w="70"/>
              <w:right w:type="dxa" w:w="90"/>
            </w:tcMar>
            <w:vAlign w:val="center"/>
          </w:tcPr>
          <w:p>
            <w:pPr>
              <w:jc w:val="center"/>
            </w:pPr>
            <w:r>
              <w:rPr>
                <w:rFonts w:ascii="Arial" w:cs="Arial" w:eastAsia="Arial" w:hAnsi="Arial"/>
                <w:b/>
                <w:bCs/>
                <w:color w:val="0F766E"/>
                <w:sz w:val="17"/>
                <w:szCs w:val="17"/>
              </w:rPr>
              <w:t xml:space="preserve">0.0608</w:t>
            </w:r>
          </w:p>
        </w:tc>
      </w:tr>
      <w:tr>
        <w:tc>
          <w:tcPr>
            <w:tcW w:type="dxa" w:w="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00000"/>
                <w:sz w:val="17"/>
                <w:szCs w:val="17"/>
              </w:rPr>
              <w:t xml:space="preserve">S4</w:t>
            </w:r>
          </w:p>
        </w:tc>
        <w:tc>
          <w:tcPr>
            <w:tcW w:type="dxa" w:w="17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left"/>
            </w:pPr>
            <w:r>
              <w:rPr>
                <w:rFonts w:ascii="Arial" w:cs="Arial" w:eastAsia="Arial" w:hAnsi="Arial"/>
                <w:b w:val="false"/>
                <w:bCs w:val="false"/>
                <w:color w:val="000000"/>
                <w:sz w:val="17"/>
                <w:szCs w:val="17"/>
              </w:rPr>
              <w:t xml:space="preserve">Fine, 70:30 Starch</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41.18</w:t>
            </w:r>
          </w:p>
        </w:tc>
        <w:tc>
          <w:tcPr>
            <w:tcW w:type="dxa" w:w="11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0.868</w:t>
            </w:r>
          </w:p>
        </w:tc>
        <w:tc>
          <w:tcPr>
            <w:tcW w:type="dxa" w:w="13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bCs/>
                <w:color w:val="065F46"/>
                <w:sz w:val="17"/>
                <w:szCs w:val="17"/>
              </w:rPr>
              <w:t xml:space="preserve">280.00</w:t>
            </w:r>
          </w:p>
        </w:tc>
        <w:tc>
          <w:tcPr>
            <w:tcW w:type="dxa" w:w="90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26.8</w:t>
            </w:r>
          </w:p>
        </w:tc>
        <w:tc>
          <w:tcPr>
            <w:tcW w:type="dxa" w:w="950"/>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000000"/>
                <w:sz w:val="17"/>
                <w:szCs w:val="17"/>
              </w:rPr>
              <w:t xml:space="preserve">13.4</w:t>
            </w:r>
          </w:p>
        </w:tc>
        <w:tc>
          <w:tcPr>
            <w:tcW w:type="dxa" w:w="1988"/>
            <w:tcBorders>
              <w:top w:val="single" w:color="CBD5E1" w:sz="1"/>
              <w:left w:val="single" w:color="CBD5E1" w:sz="1"/>
              <w:bottom w:val="single" w:color="CBD5E1" w:sz="1"/>
              <w:right w:val="single" w:color="CBD5E1" w:sz="1"/>
            </w:tcBorders>
            <w:tcMar>
              <w:top w:type="dxa" w:w="70"/>
              <w:left w:type="dxa" w:w="90"/>
              <w:bottom w:type="dxa" w:w="70"/>
              <w:right w:type="dxa" w:w="90"/>
            </w:tcMar>
            <w:vAlign w:val="center"/>
          </w:tcPr>
          <w:p>
            <w:pPr>
              <w:jc w:val="center"/>
            </w:pPr>
            <w:r>
              <w:rPr>
                <w:rFonts w:ascii="Arial" w:cs="Arial" w:eastAsia="Arial" w:hAnsi="Arial"/>
                <w:b w:val="false"/>
                <w:bCs w:val="false"/>
                <w:color w:val="92400E"/>
                <w:sz w:val="17"/>
                <w:szCs w:val="17"/>
              </w:rPr>
              <w:t xml:space="preserve">0.1846</w:t>
            </w:r>
          </w:p>
        </w:tc>
      </w:tr>
    </w:tbl>
    <w:p>
      <w:pPr>
        <w:spacing w:after="140" w:before="60"/>
        <w:jc w:val="center"/>
      </w:pPr>
      <w:r>
        <w:rPr>
          <w:rFonts w:ascii="Arial" w:cs="Arial" w:eastAsia="Arial" w:hAnsi="Arial"/>
          <w:color w:val="64748B"/>
          <w:sz w:val="17"/>
          <w:szCs w:val="17"/>
        </w:rPr>
        <w:t xml:space="preserve">Table 8. Consolidated results — all tests (mean values, n = 3). Teal = insulation grade K; green = best mechanical.</w:t>
      </w:r>
    </w:p>
    <w:p>
      <w:pPr>
        <w:spacing w:after="40" w:before="40"/>
      </w:pPr>
      <w:r>
        <w:rPr>
          <w:rFonts w:ascii="Arial" w:cs="Arial" w:eastAsia="Arial" w:hAnsi="Arial"/>
          <w:color w:val="64748B"/>
          <w:sz w:val="17"/>
          <w:szCs w:val="17"/>
        </w:rPr>
        <w:t xml:space="preserve">  * S1 not tested in UCT or thermal analysis (fractured on demoulding).</w:t>
      </w:r>
    </w:p>
    <w:p>
      <w:pPr>
        <w:spacing w:after="40" w:before="40"/>
      </w:pPr>
      <w:r>
        <w:rPr>
          <w:rFonts w:ascii="Arial" w:cs="Arial" w:eastAsia="Arial" w:hAnsi="Arial"/>
          <w:color w:val="64748B"/>
          <w:sz w:val="17"/>
          <w:szCs w:val="17"/>
        </w:rPr>
        <w:t xml:space="preserve">  * S4 best water resistance; S3 best mechanical strength; S2 and S3 both insulation-grade thermally.</w:t>
      </w:r>
    </w:p>
    <w:p>
      <w:pPr>
        <w:spacing w:after="80" w:before="0"/>
      </w:pPr>
      <w:r>
        <w:t xml:space="preserve"/>
      </w:r>
    </w:p>
    <w:p>
      <w:pPr>
        <w:pBdr>
          <w:bottom w:val="single" w:color="CBD5E1" w:sz="2" w:space="1"/>
        </w:pBdr>
        <w:spacing w:after="0" w:before="0"/>
      </w:pPr>
      <w:r>
        <w:rPr>
          <w:rFonts w:ascii="Arial" w:cs="Arial" w:eastAsia="Arial" w:hAnsi="Arial"/>
        </w:rPr>
        <w:t xml:space="preserve"> </w:t>
      </w:r>
    </w:p>
    <w:p>
      <w:pPr>
        <w:spacing w:after="80" w:before="0"/>
      </w:pPr>
      <w:r>
        <w:t xml:space="preserve"/>
      </w:r>
    </w:p>
    <w:p>
      <w:pPr>
        <w:spacing w:after="80" w:before="0"/>
        <w:jc w:val="both"/>
      </w:pPr>
      <w:r>
        <w:rPr>
          <w:rFonts w:ascii="Arial" w:cs="Arial" w:eastAsia="Arial" w:hAnsi="Arial"/>
          <w:b/>
          <w:bCs/>
          <w:color w:val="1E293B"/>
          <w:sz w:val="22"/>
          <w:szCs w:val="22"/>
        </w:rPr>
        <w:t xml:space="preserve">Key Findings</w:t>
      </w:r>
    </w:p>
    <w:p>
      <w:pPr>
        <w:spacing w:after="80" w:before="0"/>
        <w:jc w:val="both"/>
      </w:pPr>
      <w:r>
        <w:rPr>
          <w:rFonts w:ascii="Arial" w:cs="Arial" w:eastAsia="Arial" w:hAnsi="Arial"/>
          <w:b w:val="false"/>
          <w:bCs w:val="false"/>
          <w:color w:val="000000"/>
          <w:sz w:val="20"/>
          <w:szCs w:val="20"/>
        </w:rPr>
        <w:t xml:space="preserve">1.  Particle size effect: Coarse S1 (K not measured) vs fine S2-S4 shows finer particles improve cohesion and allow proper specimen fabrication for testing.</w:t>
      </w:r>
    </w:p>
    <w:p>
      <w:pPr>
        <w:spacing w:after="80" w:before="0"/>
        <w:jc w:val="both"/>
      </w:pPr>
      <w:r>
        <w:rPr>
          <w:rFonts w:ascii="Arial" w:cs="Arial" w:eastAsia="Arial" w:hAnsi="Arial"/>
          <w:b w:val="false"/>
          <w:bCs w:val="false"/>
          <w:color w:val="000000"/>
          <w:sz w:val="20"/>
          <w:szCs w:val="20"/>
        </w:rPr>
        <w:t xml:space="preserve">2.  Optimal binder content = 10% (S3): qu = 186 kPa — a 97% improvement over no-binder fine sample S2 (qu = 94.4 kPa).</w:t>
      </w:r>
    </w:p>
    <w:p>
      <w:pPr>
        <w:spacing w:after="80" w:before="0"/>
        <w:jc w:val="both"/>
      </w:pPr>
      <w:r>
        <w:rPr>
          <w:rFonts w:ascii="Arial" w:cs="Arial" w:eastAsia="Arial" w:hAnsi="Arial"/>
          <w:b w:val="false"/>
          <w:bCs w:val="false"/>
          <w:color w:val="000000"/>
          <w:sz w:val="20"/>
          <w:szCs w:val="20"/>
        </w:rPr>
        <w:t xml:space="preserve">3.  Insulation-grade thermal conductivity: S2 (K = 0.0577 W/m.K) and S3 (K = 0.0608 W/m.K) both fall below the 0.065 W/m.K threshold for insulation-grade materials (ASTM C168). S3 achieves the best combined profile: strong mechanically AND thermally effective.</w:t>
      </w:r>
    </w:p>
    <w:p>
      <w:pPr>
        <w:spacing w:after="80" w:before="0"/>
        <w:jc w:val="both"/>
      </w:pPr>
      <w:r>
        <w:rPr>
          <w:rFonts w:ascii="Arial" w:cs="Arial" w:eastAsia="Arial" w:hAnsi="Arial"/>
          <w:b w:val="false"/>
          <w:bCs w:val="false"/>
          <w:color w:val="000000"/>
          <w:sz w:val="20"/>
          <w:szCs w:val="20"/>
        </w:rPr>
        <w:t xml:space="preserve">4.  High starch (30%, S4) trade-off: best water resistance (WA = 280%) but poor thermal performance (K = 0.1846 W/m.K, 3x higher than S2/S3) — excess binder fills pores and increases thermal conductivity.</w:t>
      </w:r>
    </w:p>
    <w:p>
      <w:pPr>
        <w:spacing w:after="80" w:before="0"/>
        <w:jc w:val="both"/>
      </w:pPr>
      <w:r>
        <w:rPr>
          <w:rFonts w:ascii="Arial" w:cs="Arial" w:eastAsia="Arial" w:hAnsi="Arial"/>
          <w:b w:val="false"/>
          <w:bCs w:val="false"/>
          <w:color w:val="000000"/>
          <w:sz w:val="20"/>
          <w:szCs w:val="20"/>
        </w:rPr>
        <w:t xml:space="preserve">5.  All tested samples show consistent failure strain of 16%, indicating base biomass governs ductility regardless of binder content.</w:t>
      </w:r>
    </w:p>
    <w:p>
      <w:pPr>
        <w:spacing w:after="80" w:before="0"/>
        <w:jc w:val="both"/>
      </w:pPr>
      <w:r>
        <w:rPr>
          <w:rFonts w:ascii="Arial" w:cs="Arial" w:eastAsia="Arial" w:hAnsi="Arial"/>
          <w:b w:val="false"/>
          <w:bCs w:val="false"/>
          <w:color w:val="000000"/>
          <w:sz w:val="20"/>
          <w:szCs w:val="20"/>
        </w:rPr>
        <w:t xml:space="preserve">6.  SEM analysis pending — expected to confirm lower porosity in S4 correlating with its higher thermal conductivity and better water resistance.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fc4827c7e0fe4a4891779219adb823a9e8ea15.png"/><Relationship Id="rId8" Type="http://schemas.openxmlformats.org/officeDocument/2006/relationships/image" Target="media/5abdc29dc422bd86efa6bf2bde2a9ccb9a1ddfd7.png"/><Relationship Id="rId9" Type="http://schemas.openxmlformats.org/officeDocument/2006/relationships/image" Target="media/4aa9c2845c95fe0aecf7d89589b9bc623e8f9313.png"/><Relationship Id="rId10" Type="http://schemas.openxmlformats.org/officeDocument/2006/relationships/image" Target="media/82d4b82913a50ab571489aac74f6e3791244b999.png"/><Relationship Id="rId11" Type="http://schemas.openxmlformats.org/officeDocument/2006/relationships/image" Target="media/b40dbcb4fd6d2c771b5feed074612b67250d7c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2026-06-05T23:06:23.189Z</dcterms:created>
  <dcterms:modified xsi:type="dcterms:W3CDTF">2026-06-05T23:06:23.202Z</dcterms:modified>
</cp:coreProperties>
</file>

<file path=docProps/custom.xml><?xml version="1.0" encoding="utf-8"?>
<Properties xmlns="http://schemas.openxmlformats.org/officeDocument/2006/custom-properties" xmlns:vt="http://schemas.openxmlformats.org/officeDocument/2006/docPropsVTypes"/>
</file>