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BCD5C" w14:textId="77777777" w:rsidR="00960D69" w:rsidRPr="00960D69" w:rsidRDefault="00960D69" w:rsidP="00960D69">
      <w:r w:rsidRPr="00960D69">
        <w:t>Initiatives to manage microplastic pollution involve a complex interplay of policy, technology, and behavioral adjustments across the globe. These efforts are crucial due to the persistent nature of plastics and their degradation into microplastics (MPs), which pose a significant threat to ecosystems and human health.</w:t>
      </w:r>
    </w:p>
    <w:p w14:paraId="5DE22626" w14:textId="77777777" w:rsidR="00960D69" w:rsidRPr="00960D69" w:rsidRDefault="00960D69" w:rsidP="00960D69">
      <w:r w:rsidRPr="00960D69">
        <w:rPr>
          <w:b/>
          <w:bCs/>
        </w:rPr>
        <w:t>Policy and Governance Strategies:</w:t>
      </w:r>
    </w:p>
    <w:p w14:paraId="706531D2" w14:textId="057ED14C" w:rsidR="00960D69" w:rsidRPr="00960D69" w:rsidRDefault="00960D69" w:rsidP="00960D69">
      <w:pPr>
        <w:numPr>
          <w:ilvl w:val="0"/>
          <w:numId w:val="1"/>
        </w:numPr>
      </w:pPr>
      <w:r w:rsidRPr="00960D69">
        <w:rPr>
          <w:b/>
          <w:bCs/>
        </w:rPr>
        <w:t xml:space="preserve">Global Regulatory Frameworks: </w:t>
      </w:r>
      <w:r w:rsidRPr="00960D69">
        <w:t>This phase includes the development of international mechanisms of governance to oversee regulation for controlling marine plastic waste and microplastic pollution from different sectors: land-based sources, coastal tourism, shipping, and fishing. There are at least three international instruments having binding forces that regulate the release of pollution from shipping. Most global strategies and soft laws restrict the input of land-based wastes in the ocean.</w:t>
      </w:r>
    </w:p>
    <w:p w14:paraId="75354616" w14:textId="1B956325" w:rsidR="00960D69" w:rsidRPr="00960D69" w:rsidRDefault="00960D69" w:rsidP="00960D69">
      <w:pPr>
        <w:numPr>
          <w:ilvl w:val="0"/>
          <w:numId w:val="1"/>
        </w:numPr>
        <w:rPr>
          <w:b/>
          <w:bCs/>
        </w:rPr>
      </w:pPr>
      <w:r w:rsidRPr="00960D69">
        <w:rPr>
          <w:b/>
          <w:bCs/>
        </w:rPr>
        <w:t xml:space="preserve">National and regional bans: </w:t>
      </w:r>
      <w:r w:rsidRPr="00960D69">
        <w:t>Several countries already have, or are now contemplating, a ban on SUPs to prevent plastic pollution from entering the environment. One example is India, that has already banned certain kinds of SUP products, coupled with the restrictions on thickness of plastic carry bags; it also encourages compostable plastics.</w:t>
      </w:r>
    </w:p>
    <w:p w14:paraId="17CEC37D" w14:textId="5C1672C9" w:rsidR="00960D69" w:rsidRPr="00960D69" w:rsidRDefault="00960D69" w:rsidP="00960D69">
      <w:pPr>
        <w:numPr>
          <w:ilvl w:val="0"/>
          <w:numId w:val="1"/>
        </w:numPr>
        <w:rPr>
          <w:b/>
          <w:bCs/>
        </w:rPr>
      </w:pPr>
      <w:r w:rsidRPr="00960D69">
        <w:rPr>
          <w:b/>
          <w:bCs/>
        </w:rPr>
        <w:t xml:space="preserve">EPR policies: </w:t>
      </w:r>
      <w:r w:rsidRPr="00960D69">
        <w:t>EPR policies have emerged in recent years in most parts of the world. Producers must take responsibility for the whole life cycle of their plastic products through better designs and appropriate waste management practices. The targets under EPR policy by the Indian government is the first year with a share of 25 percent of the total eligible quantity, or Q; by the second year, 70 percent, and the subsequent years will achieve 100 percent.</w:t>
      </w:r>
    </w:p>
    <w:p w14:paraId="6856AA0D" w14:textId="6CF39E6D" w:rsidR="00960D69" w:rsidRPr="00960D69" w:rsidRDefault="00960D69" w:rsidP="00960D69">
      <w:pPr>
        <w:numPr>
          <w:ilvl w:val="0"/>
          <w:numId w:val="1"/>
        </w:numPr>
      </w:pPr>
      <w:r w:rsidRPr="00960D69">
        <w:rPr>
          <w:b/>
          <w:bCs/>
        </w:rPr>
        <w:t xml:space="preserve">Legal Frameworks: </w:t>
      </w:r>
      <w:r w:rsidR="00775090" w:rsidRPr="00960D69">
        <w:t>Several</w:t>
      </w:r>
      <w:r w:rsidRPr="00960D69">
        <w:t xml:space="preserve"> countries have banned microbeads in personal care products to combat primary microplastic pollution.EU Directives</w:t>
      </w:r>
      <w:r w:rsidR="00775090">
        <w:t>. This includes</w:t>
      </w:r>
      <w:r w:rsidRPr="00960D69">
        <w:t xml:space="preserve"> European Marine Framework Directive (MSFD) and the European Green Deal, which aims to achieve carbon neutrality by 2050. The EU also has a proposal to restrict microplastics that will prevent the release of 500,000 tonnes of microplastics in the next 20 years.</w:t>
      </w:r>
    </w:p>
    <w:p w14:paraId="4533D3EA" w14:textId="17CA2D47" w:rsidR="00775090" w:rsidRDefault="00960D69" w:rsidP="00775090">
      <w:pPr>
        <w:numPr>
          <w:ilvl w:val="0"/>
          <w:numId w:val="1"/>
        </w:numPr>
      </w:pPr>
      <w:r w:rsidRPr="00960D69">
        <w:rPr>
          <w:b/>
          <w:bCs/>
        </w:rPr>
        <w:t>National Strategies:</w:t>
      </w:r>
      <w:r w:rsidRPr="00960D69">
        <w:t xml:space="preserve"> </w:t>
      </w:r>
      <w:r w:rsidR="00775090">
        <w:t>T</w:t>
      </w:r>
      <w:r w:rsidR="00775090" w:rsidRPr="00775090">
        <w:t xml:space="preserve">he US Environmental Protection Agency has published a draft National Strategy to </w:t>
      </w:r>
      <w:r w:rsidR="00775090">
        <w:t>prevent plastic pollution.</w:t>
      </w:r>
      <w:r w:rsidR="00775090" w:rsidRPr="00775090">
        <w:t>Their</w:t>
      </w:r>
      <w:r w:rsidR="00775090" w:rsidRPr="00775090">
        <w:t> goals are set toward lessening plastic production and increasing waste management.</w:t>
      </w:r>
    </w:p>
    <w:p w14:paraId="5FDF15E8" w14:textId="1DA1046F" w:rsidR="00960D69" w:rsidRPr="00960D69" w:rsidRDefault="00960D69" w:rsidP="00775090">
      <w:pPr>
        <w:ind w:left="360"/>
      </w:pPr>
      <w:r w:rsidRPr="00960D69">
        <w:rPr>
          <w:b/>
          <w:bCs/>
        </w:rPr>
        <w:t>Technological and Waste Management Approaches:</w:t>
      </w:r>
    </w:p>
    <w:p w14:paraId="0C583CCD" w14:textId="24B57081" w:rsidR="00960D69" w:rsidRPr="00960D69" w:rsidRDefault="00960D69" w:rsidP="00960D69">
      <w:pPr>
        <w:numPr>
          <w:ilvl w:val="0"/>
          <w:numId w:val="2"/>
        </w:numPr>
      </w:pPr>
      <w:r w:rsidRPr="00960D69">
        <w:rPr>
          <w:b/>
          <w:bCs/>
        </w:rPr>
        <w:t>Wastewater Treatment Plant (WWTP) Upgrades:</w:t>
      </w:r>
      <w:r w:rsidRPr="00960D69">
        <w:t xml:space="preserve"> </w:t>
      </w:r>
      <w:r w:rsidR="00775090" w:rsidRPr="00775090">
        <w:t>There is increasing concern about the role of WWTPs in microplastic dispersion. Existing WWTPs are not fully capable of retaining fine microplastics, which are released into water bodies, thus efforts are ongoing to improve the efficiency of WWTPs to capture microplastics. Technologies such as rapid sand filtration, ozone treatment, and reverse osmosis have shown promise in this regard.</w:t>
      </w:r>
      <w:r w:rsidR="00775090">
        <w:t xml:space="preserve"> </w:t>
      </w:r>
    </w:p>
    <w:p w14:paraId="1138A01B" w14:textId="77777777" w:rsidR="00775090" w:rsidRDefault="00960D69" w:rsidP="00AB5385">
      <w:pPr>
        <w:numPr>
          <w:ilvl w:val="0"/>
          <w:numId w:val="2"/>
        </w:numPr>
      </w:pPr>
      <w:r w:rsidRPr="00960D69">
        <w:rPr>
          <w:b/>
          <w:bCs/>
        </w:rPr>
        <w:t>Innovative Material Development:</w:t>
      </w:r>
      <w:r w:rsidRPr="00960D69">
        <w:t xml:space="preserve"> </w:t>
      </w:r>
      <w:r w:rsidR="00775090" w:rsidRPr="00775090">
        <w:t>There is a growing interest in bio-based polymers as alternatives to fossil-fuel-based plastics. They are derived from renewable resources. Some examples include polylactic acids (PLAs) and polyhydroxyalkanoates (PHAs). Sewage sludge is also being used for biopolymer production.</w:t>
      </w:r>
    </w:p>
    <w:p w14:paraId="06522C9B" w14:textId="721C1A01" w:rsidR="00960D69" w:rsidRPr="00960D69" w:rsidRDefault="00960D69" w:rsidP="00AB5385">
      <w:pPr>
        <w:numPr>
          <w:ilvl w:val="0"/>
          <w:numId w:val="2"/>
        </w:numPr>
      </w:pPr>
      <w:r w:rsidRPr="00960D69">
        <w:rPr>
          <w:b/>
          <w:bCs/>
        </w:rPr>
        <w:lastRenderedPageBreak/>
        <w:t>Plastic Degradation Technologies</w:t>
      </w:r>
      <w:r w:rsidRPr="00960D69">
        <w:t xml:space="preserve">: </w:t>
      </w:r>
      <w:r w:rsidR="00775090" w:rsidRPr="00775090">
        <w:t>New technologies, such as photocatalysis with modified TiO2, are being researched for the degradation of microplastics.</w:t>
      </w:r>
      <w:r w:rsidR="00775090">
        <w:t xml:space="preserve"> </w:t>
      </w:r>
    </w:p>
    <w:p w14:paraId="1985F8EC" w14:textId="38C0F69C" w:rsidR="00960D69" w:rsidRPr="00960D69" w:rsidRDefault="00960D69" w:rsidP="00775090">
      <w:pPr>
        <w:numPr>
          <w:ilvl w:val="0"/>
          <w:numId w:val="2"/>
        </w:numPr>
      </w:pPr>
      <w:r w:rsidRPr="00960D69">
        <w:rPr>
          <w:b/>
          <w:bCs/>
        </w:rPr>
        <w:t>Tire and Road Wear Particle (TRWP) Management:</w:t>
      </w:r>
      <w:r w:rsidRPr="00960D69">
        <w:t xml:space="preserve"> </w:t>
      </w:r>
      <w:r w:rsidR="00775090">
        <w:t>For this</w:t>
      </w:r>
      <w:r w:rsidR="00775090" w:rsidRPr="00775090">
        <w:t>, monitoring, maintaining, and developing alternative materials to reduce the emission of TRWP have been addressed. These include standardized methodologies, wear-resistant tires and new roa</w:t>
      </w:r>
      <w:r w:rsidR="00775090">
        <w:t xml:space="preserve">d </w:t>
      </w:r>
      <w:r w:rsidR="00775090" w:rsidRPr="00775090">
        <w:t>materials</w:t>
      </w:r>
      <w:r w:rsidR="00775090">
        <w:t xml:space="preserve">. For eg, ModieSlabs </w:t>
      </w:r>
      <w:r w:rsidR="00775090" w:rsidRPr="00775090">
        <w:t>can cut down on TRWP emissions by up to 50% relative to asphalt roads.</w:t>
      </w:r>
      <w:r w:rsidR="00775090">
        <w:t xml:space="preserve"> </w:t>
      </w:r>
    </w:p>
    <w:p w14:paraId="6C1FE8A6" w14:textId="77777777" w:rsidR="00775090" w:rsidRDefault="00960D69" w:rsidP="00EE0FE7">
      <w:pPr>
        <w:numPr>
          <w:ilvl w:val="0"/>
          <w:numId w:val="2"/>
        </w:numPr>
      </w:pPr>
      <w:r w:rsidRPr="00960D69">
        <w:rPr>
          <w:b/>
          <w:bCs/>
        </w:rPr>
        <w:t>Fishing Gear Recycling:</w:t>
      </w:r>
      <w:r w:rsidRPr="00960D69">
        <w:t xml:space="preserve"> </w:t>
      </w:r>
      <w:r w:rsidR="00775090" w:rsidRPr="00775090">
        <w:t>Some firms are recycling fishing gear into yarn. In addition, there are incentives to develop bio-based fishing nets and encourage more responsible practices in fisheries and aquaculture.</w:t>
      </w:r>
    </w:p>
    <w:p w14:paraId="1B190E9B" w14:textId="3F61B28E" w:rsidR="00960D69" w:rsidRPr="00960D69" w:rsidRDefault="00775090" w:rsidP="00775090">
      <w:pPr>
        <w:ind w:left="360"/>
      </w:pPr>
      <w:r w:rsidRPr="00960D69">
        <w:rPr>
          <w:b/>
          <w:bCs/>
        </w:rPr>
        <w:t>Behavioural</w:t>
      </w:r>
      <w:r w:rsidR="00960D69" w:rsidRPr="00960D69">
        <w:rPr>
          <w:b/>
          <w:bCs/>
        </w:rPr>
        <w:t xml:space="preserve"> and Public Engagement Strategies:</w:t>
      </w:r>
    </w:p>
    <w:p w14:paraId="46F1C4A2" w14:textId="4354DC47" w:rsidR="00775090" w:rsidRDefault="00960D69" w:rsidP="00775090">
      <w:pPr>
        <w:numPr>
          <w:ilvl w:val="0"/>
          <w:numId w:val="3"/>
        </w:numPr>
      </w:pPr>
      <w:r w:rsidRPr="00960D69">
        <w:rPr>
          <w:b/>
          <w:bCs/>
        </w:rPr>
        <w:t>Public Awareness and Education:</w:t>
      </w:r>
      <w:r w:rsidRPr="00960D69">
        <w:t xml:space="preserve"> </w:t>
      </w:r>
      <w:r w:rsidR="00775090" w:rsidRPr="00775090">
        <w:t>he public is being educated and raised awareness about the impact of plastic pollution through </w:t>
      </w:r>
      <w:r w:rsidR="00775090" w:rsidRPr="00775090">
        <w:t>behaviour</w:t>
      </w:r>
      <w:r w:rsidR="00775090" w:rsidRPr="00775090">
        <w:t xml:space="preserve"> changes and green consumption. This includes the Dutch</w:t>
      </w:r>
      <w:r w:rsidR="00775090">
        <w:t xml:space="preserve"> government </w:t>
      </w:r>
      <w:r w:rsidR="00775090" w:rsidRPr="00775090">
        <w:t>suggesting a research and media outreach for raising awareness about microplastic pollution</w:t>
      </w:r>
      <w:r w:rsidR="00775090">
        <w:t>.</w:t>
      </w:r>
    </w:p>
    <w:p w14:paraId="0841FB56" w14:textId="00BE4AF3" w:rsidR="00960D69" w:rsidRPr="00960D69" w:rsidRDefault="00960D69" w:rsidP="00960D69">
      <w:pPr>
        <w:numPr>
          <w:ilvl w:val="0"/>
          <w:numId w:val="3"/>
        </w:numPr>
      </w:pPr>
      <w:r w:rsidRPr="00960D69">
        <w:rPr>
          <w:b/>
          <w:bCs/>
        </w:rPr>
        <w:t>Community Involvement:</w:t>
      </w:r>
      <w:r w:rsidRPr="00960D69">
        <w:t xml:space="preserve"> </w:t>
      </w:r>
      <w:r w:rsidR="00026392" w:rsidRPr="00026392">
        <w:t>Community involvement is emphasized through participation from a variety of stakeholders as part of successful SUP management. Citizen engagement is also facilitated by real-time inspection and data sharing with mobile applications and web portals, like in India.</w:t>
      </w:r>
    </w:p>
    <w:p w14:paraId="467635B3" w14:textId="77777777" w:rsidR="00026392" w:rsidRDefault="00960D69" w:rsidP="00553815">
      <w:pPr>
        <w:numPr>
          <w:ilvl w:val="0"/>
          <w:numId w:val="3"/>
        </w:numPr>
      </w:pPr>
      <w:r w:rsidRPr="00960D69">
        <w:rPr>
          <w:b/>
          <w:bCs/>
        </w:rPr>
        <w:t>Incentive Programs:</w:t>
      </w:r>
      <w:r w:rsidRPr="00960D69">
        <w:t xml:space="preserve"> </w:t>
      </w:r>
      <w:r w:rsidR="00026392" w:rsidRPr="00026392">
        <w:t>Governments and organizations are investigating incentive and subsidy schemes as a way to motivate improved waste management practices from both citizens and manufacturers. Some of the examples include countries offering a point accumulation system for garbage salvage and paid recovery of fishing gear.</w:t>
      </w:r>
      <w:r w:rsidR="00026392" w:rsidRPr="00026392">
        <w:t xml:space="preserve"> </w:t>
      </w:r>
    </w:p>
    <w:p w14:paraId="37A6CC13" w14:textId="0ACBC5F6" w:rsidR="00960D69" w:rsidRPr="00960D69" w:rsidRDefault="00960D69" w:rsidP="00026392">
      <w:pPr>
        <w:ind w:left="360"/>
      </w:pPr>
      <w:r w:rsidRPr="00960D69">
        <w:rPr>
          <w:b/>
          <w:bCs/>
        </w:rPr>
        <w:t>Challenges and Ongoing Issues:</w:t>
      </w:r>
    </w:p>
    <w:p w14:paraId="58A5BAE5" w14:textId="77777777" w:rsidR="00026392" w:rsidRDefault="00960D69" w:rsidP="00BA43A8">
      <w:pPr>
        <w:numPr>
          <w:ilvl w:val="0"/>
          <w:numId w:val="4"/>
        </w:numPr>
      </w:pPr>
      <w:r w:rsidRPr="00960D69">
        <w:rPr>
          <w:b/>
          <w:bCs/>
        </w:rPr>
        <w:t>Microplastic Escape Routes</w:t>
      </w:r>
      <w:r w:rsidRPr="00960D69">
        <w:t xml:space="preserve">: </w:t>
      </w:r>
      <w:r w:rsidR="00026392" w:rsidRPr="00026392">
        <w:t>Waste management systems are still not effective enough to avoid the release of microplastics, with loopholes remaining in the treatment of wastewater and recycling processes.</w:t>
      </w:r>
    </w:p>
    <w:p w14:paraId="4FB2B6FF" w14:textId="7A242B80" w:rsidR="00960D69" w:rsidRPr="00960D69" w:rsidRDefault="00960D69" w:rsidP="00BA43A8">
      <w:pPr>
        <w:numPr>
          <w:ilvl w:val="0"/>
          <w:numId w:val="4"/>
        </w:numPr>
      </w:pPr>
      <w:r w:rsidRPr="00960D69">
        <w:rPr>
          <w:b/>
          <w:bCs/>
        </w:rPr>
        <w:t>Lack of Technical Interventions:</w:t>
      </w:r>
      <w:r w:rsidRPr="00960D69">
        <w:t xml:space="preserve"> </w:t>
      </w:r>
      <w:r w:rsidR="00026392" w:rsidRPr="00026392">
        <w:t>Proper implementation of the regulations related to plastic carry bag thickness restrictions is also hampered by the absence of technical interventions to absolutely prohibit the manufacture of bags under a specific thickness.</w:t>
      </w:r>
    </w:p>
    <w:p w14:paraId="16232BDB" w14:textId="618DFF26" w:rsidR="00960D69" w:rsidRPr="00960D69" w:rsidRDefault="00960D69" w:rsidP="00960D69">
      <w:pPr>
        <w:numPr>
          <w:ilvl w:val="0"/>
          <w:numId w:val="4"/>
        </w:numPr>
      </w:pPr>
      <w:r w:rsidRPr="00960D69">
        <w:rPr>
          <w:b/>
          <w:bCs/>
        </w:rPr>
        <w:t>Recycling Limitations:</w:t>
      </w:r>
      <w:r w:rsidRPr="00960D69">
        <w:t xml:space="preserve"> </w:t>
      </w:r>
      <w:r w:rsidR="00026392" w:rsidRPr="00026392">
        <w:t>Not all plastics are recyclable due to economic and technical challenges. Sometimes, recycling processes are less sustainable than using virgin plastic.</w:t>
      </w:r>
    </w:p>
    <w:p w14:paraId="5E563484" w14:textId="5F1F8764" w:rsidR="00960D69" w:rsidRPr="00960D69" w:rsidRDefault="00960D69" w:rsidP="00960D69">
      <w:pPr>
        <w:numPr>
          <w:ilvl w:val="0"/>
          <w:numId w:val="4"/>
        </w:numPr>
      </w:pPr>
      <w:r w:rsidRPr="00960D69">
        <w:rPr>
          <w:b/>
          <w:bCs/>
        </w:rPr>
        <w:t>Data Gaps:</w:t>
      </w:r>
      <w:r w:rsidRPr="00960D69">
        <w:t xml:space="preserve"> </w:t>
      </w:r>
      <w:r w:rsidR="00026392" w:rsidRPr="00026392">
        <w:t>There is a need for more data in order to measure the pathways and relative proportions of MP flows through various routes that are critical for effective management strategies.</w:t>
      </w:r>
    </w:p>
    <w:p w14:paraId="2C29A27E" w14:textId="3C828B3D" w:rsidR="00960D69" w:rsidRPr="00960D69" w:rsidRDefault="00960D69" w:rsidP="00960D69">
      <w:pPr>
        <w:numPr>
          <w:ilvl w:val="0"/>
          <w:numId w:val="4"/>
        </w:numPr>
      </w:pPr>
      <w:r w:rsidRPr="00960D69">
        <w:rPr>
          <w:b/>
          <w:bCs/>
        </w:rPr>
        <w:t>Need for Formalization of Informal Sector:</w:t>
      </w:r>
      <w:r w:rsidRPr="00960D69">
        <w:t xml:space="preserve"> </w:t>
      </w:r>
      <w:r w:rsidR="00026392" w:rsidRPr="00026392">
        <w:t>Mainstreaming the informal sector is essential to effectively execute EPR, which involves formalizing the sector and regulating the safety and wages of people working in this sector.</w:t>
      </w:r>
    </w:p>
    <w:p w14:paraId="7CCAF14E" w14:textId="77777777" w:rsidR="00026392" w:rsidRDefault="00026392" w:rsidP="00026392">
      <w:r w:rsidRPr="00026392">
        <w:lastRenderedPageBreak/>
        <w:t>In summary, anti-microplastic efforts are multifaceted in nature and fall on many levels of change. Be it policy alteration and changes at the technological level to behavioural modification, the cause will prove challenging to get reduced on the global stage through much-needed efforts, yet coordination is required by everyone globally.</w:t>
      </w:r>
    </w:p>
    <w:p w14:paraId="38952A4D" w14:textId="77777777" w:rsidR="00026392" w:rsidRPr="00026392" w:rsidRDefault="00026392" w:rsidP="00960D69">
      <w:pPr>
        <w:ind w:firstLine="360"/>
        <w:rPr>
          <w:b/>
          <w:bCs/>
        </w:rPr>
      </w:pPr>
    </w:p>
    <w:p w14:paraId="762BB27C" w14:textId="10982A23" w:rsidR="00960D69" w:rsidRPr="00960D69" w:rsidRDefault="00960D69" w:rsidP="00026392">
      <w:pPr>
        <w:rPr>
          <w:b/>
          <w:bCs/>
        </w:rPr>
      </w:pPr>
      <w:r w:rsidRPr="00026392">
        <w:rPr>
          <w:b/>
          <w:bCs/>
        </w:rPr>
        <w:t>Future prespective for microplastic management in Mega Cities</w:t>
      </w:r>
    </w:p>
    <w:p w14:paraId="7B964AD9" w14:textId="77777777" w:rsidR="00BA671C" w:rsidRDefault="00960D69" w:rsidP="00BA671C">
      <w:r>
        <w:t xml:space="preserve"> </w:t>
      </w:r>
      <w:r w:rsidR="00BA671C">
        <w:t>Escalating environmental concern with microplastic pollution in megacities, as urbanization increases the difficulty of solid waste management and pollution prevention. The future outlook concerning managing microplastics in this highly populated city requires integration of prevention, reduction, and remediation strategies.</w:t>
      </w:r>
    </w:p>
    <w:p w14:paraId="71678576" w14:textId="520CF011" w:rsidR="00BA671C" w:rsidRDefault="00BA671C" w:rsidP="00BA671C">
      <w:r>
        <w:t>Urban environments are highly exposed to microplastic pollution due to a high number of people living in densely populated areas, and inadequacy of waste disposal systems. Studies show that the levels of microplastics are much more significant in urban freshwater ecosystems than in rural areas due to runoff from impervious surfaces and untreated wastewater discharge (Townsend et al., 2019; Henny et al., 2023). In Jakarta, for example, research on the lakes indicates extreme pollution, and hence, waste management practices have to be enhanced to limit plastic waste in aquatic systems (Henny et al., 2023). WWTPs are also recognized to be an important source of microplastics. Microplastics have been carried in effluents at significant quantities into urban waterways, as studies have confirmed (Conley et al., 2019; Talvitie et al., 2017). This therefore calls for innovative treatment technologies that can well capture microplastics from the environment before their emission (Talvitie et al., 2017).</w:t>
      </w:r>
    </w:p>
    <w:p w14:paraId="3251CAC6" w14:textId="556295B7" w:rsidR="00BA671C" w:rsidRDefault="00BA671C" w:rsidP="00BA671C">
      <w:r>
        <w:t>This would require managing the diverse sources of microplastics in megacities. Personal care and cosmetic products have been found to be one of the key contributors to microplastic pollution, especially in densely populated areas (Bashir et al., 2021). As the production and consumption of plastics continue to grow worldwide, the problem will be worsened unless a strong regulatory framework is implemented, as microplastics in consumer products are likely to increase (Bashir et al., 2021; Osman et al., 2023). The influx of microplastics into urban ecosystems will be curbed only when legislative measures reduce plastic production and promote sustainable alternatives (Xu et al., 2020).</w:t>
      </w:r>
    </w:p>
    <w:p w14:paraId="5F6D1383" w14:textId="421669A4" w:rsidR="00BA671C" w:rsidRDefault="00BA671C" w:rsidP="00BA671C">
      <w:r>
        <w:t>Public awareness and involvement are also a key driver for effective management of microplastics. Educational efforts can empower citizens to use sustainable practices such as elimination of single-use plastics and contributing to local clean-up programs (Xu et al., 2020). Coordination among governmental bodies, non-profit organizations, and the community can ensure a culture of environmental stewardship that would emphasize waste reduction through less plastic waste.</w:t>
      </w:r>
    </w:p>
    <w:p w14:paraId="76925F34" w14:textId="77777777" w:rsidR="00BA671C" w:rsidRDefault="00BA671C" w:rsidP="00BA671C">
      <w:r>
        <w:t>In addition to prevention, continuous research is crucial to understand the dynamics of microplastic pollution in urban settings. Investigating the distribution patterns and ecological impacts of microplastics in freshwater environments will help develop targeted management strategies (Chen et al., 2022). For instance, studies have shown that microplastic pollution depends on several factors, which include urban population density and industrial activities (Chen et al., 2022). By identifying microplastic hotspots and understanding their sources, policymakers can implement localized interventions that address specific pollution challenges.</w:t>
      </w:r>
    </w:p>
    <w:p w14:paraId="685B4D31" w14:textId="77777777" w:rsidR="00BA671C" w:rsidRDefault="00BA671C" w:rsidP="00BA671C"/>
    <w:p w14:paraId="11AD4205" w14:textId="77777777" w:rsidR="00BA671C" w:rsidRDefault="00BA671C" w:rsidP="00BA671C">
      <w:r>
        <w:lastRenderedPageBreak/>
        <w:t>Finally, the adoption of innovative technologies for the monitoring and remediation of microplastics is integral. Advanced imaging techniques coupled with automated sampling methods enhance the detection and quantification of microplastics in urban waterways, thus opening avenues for better management practices (Schmidt et al., 2018; Mani et al., 2015). Lastly, bioremediation techniques and biodegradable alternatives to traditional plastics significantly reduce the persistence of microplastics in the environment (Osman et al., 2023; Mani et al., 2015).</w:t>
      </w:r>
    </w:p>
    <w:p w14:paraId="3ECA7EE7" w14:textId="77777777" w:rsidR="00BA671C" w:rsidRDefault="00BA671C" w:rsidP="00BA671C"/>
    <w:p w14:paraId="4A1060A2" w14:textId="79732986" w:rsidR="00026392" w:rsidRPr="00026392" w:rsidRDefault="00BA671C" w:rsidP="00BA671C">
      <w:r>
        <w:t>In conclusion, the future of microplastic management in megacities depends on a holistic approach that brings together regulatory measures, community engagement, scientific research, and technological innovation. Addressing the multifaceted nature of microplastic pollution can help urban areas achieve sustainable solutions that protect both human health and the environment.</w:t>
      </w:r>
    </w:p>
    <w:p w14:paraId="7158154B" w14:textId="77777777" w:rsidR="00026392" w:rsidRPr="00026392" w:rsidRDefault="00026392" w:rsidP="00026392">
      <w:r w:rsidRPr="00026392">
        <w:t>References:</w:t>
      </w:r>
    </w:p>
    <w:p w14:paraId="5B35D468" w14:textId="77777777" w:rsidR="00026392" w:rsidRPr="00026392" w:rsidRDefault="00026392" w:rsidP="00026392">
      <w:r w:rsidRPr="00026392">
        <w:t>Bashir, S., Kimiko, S., Mak, C., Fang, J., &amp; Gonçalves, D. (2021). Personal care and cosmetic products as a potential source of environmental contamination by microplastics in a densely populated asian city. Frontiers in Marine Science, 8. https://doi.org/10.3389/fmars.2021.683482</w:t>
      </w:r>
    </w:p>
    <w:p w14:paraId="3B2284DB" w14:textId="77777777" w:rsidR="00026392" w:rsidRPr="00026392" w:rsidRDefault="00026392" w:rsidP="00026392">
      <w:r w:rsidRPr="00026392">
        <w:t>Chen, J., Deng, Y., Chen, Y., Peng, X., Han, Q., Wang, T., … &amp; Zhao, C. (2022). Distribution patterns of microplastics pollution in urban fresh waters: a case study of rivers in chengdu, china. International Journal of Environmental Research and Public Health, 19(15), 8972. https://doi.org/10.3390/ijerph19158972</w:t>
      </w:r>
    </w:p>
    <w:p w14:paraId="364F8EB1" w14:textId="77777777" w:rsidR="00026392" w:rsidRPr="00026392" w:rsidRDefault="00026392" w:rsidP="00026392">
      <w:r w:rsidRPr="00026392">
        <w:t>Conley, K., Clum, A., Deepe, J., Lane, H., &amp; Beckingham, B. (2019). Wastewater treatment plants as a source of microplastics to an urban estuary: removal efficiencies and loading per capita over one year. Water Research X, 3, 100030. https://doi.org/10.1016/j.wroa.2019.100030</w:t>
      </w:r>
    </w:p>
    <w:p w14:paraId="2521DA91" w14:textId="77777777" w:rsidR="00026392" w:rsidRPr="00026392" w:rsidRDefault="00026392" w:rsidP="00026392">
      <w:r w:rsidRPr="00026392">
        <w:t>Henny, C., Suryono, T., Rohaningsih, D., Yoga, G., Sudarso, J., &amp; Waluyo, A. (2023). The occurrence of microplastics in the surface water of several urban lakes in the megacity of jakarta. Iop Conference Series Earth and Environmental Science, 1201(1), 012023. https://doi.org/10.1088/1755-1315/1201/1/012023</w:t>
      </w:r>
    </w:p>
    <w:p w14:paraId="1ECAC458" w14:textId="77777777" w:rsidR="00026392" w:rsidRPr="00026392" w:rsidRDefault="00026392" w:rsidP="00026392">
      <w:r w:rsidRPr="00026392">
        <w:t>Mani, T., Hauk, A., Walter, U., &amp; Burkhardt</w:t>
      </w:r>
      <w:r w:rsidRPr="00026392">
        <w:rPr>
          <w:rFonts w:ascii="Cambria Math" w:hAnsi="Cambria Math" w:cs="Cambria Math"/>
        </w:rPr>
        <w:t>‐</w:t>
      </w:r>
      <w:r w:rsidRPr="00026392">
        <w:t>Holm, P. (2015). Microplastics profile along the rhine river. Scientific Reports, 5(1). https://doi.org/10.1038/srep17988</w:t>
      </w:r>
    </w:p>
    <w:p w14:paraId="63DB2B60" w14:textId="77777777" w:rsidR="00026392" w:rsidRPr="00026392" w:rsidRDefault="00026392" w:rsidP="00026392">
      <w:r w:rsidRPr="00026392">
        <w:t>Osman, A., Hosny, M., Eltaweil, A., Omar, S., Elgarahy, A., Farghali, M., … &amp; Akinyede, K. (2023). Microplastic sources, formation, toxicity and remediation: a review. Environmental Chemistry Letters, 21(4), 2129-2169. https://doi.org/10.1007/s10311-023-01593-3</w:t>
      </w:r>
    </w:p>
    <w:p w14:paraId="6A1BDFAF" w14:textId="77777777" w:rsidR="00026392" w:rsidRPr="00026392" w:rsidRDefault="00026392" w:rsidP="00026392">
      <w:r w:rsidRPr="00026392">
        <w:t>Schmidt, L., Bochow, M., Imhof, H., &amp; Oswald, S. (2018). Multi-temporal surveys for microplastic particles enabled by a novel and fast application of swir imaging spectroscopy – study of an urban watercourse traversing the city of berlin, germany. Environmental Pollution, 239, 579-589. https://doi.org/10.1016/j.envpol.2018.03.097</w:t>
      </w:r>
    </w:p>
    <w:p w14:paraId="4A61264C" w14:textId="77777777" w:rsidR="00026392" w:rsidRPr="00026392" w:rsidRDefault="00026392" w:rsidP="00026392">
      <w:r w:rsidRPr="00026392">
        <w:t>Talvitie, J., Mikola, A., Koistinen, A., &amp; Setälä, O. (2017). Solutions to microplastic pollution – removal of microplastics from wastewater effluent with advanced wastewater treatment technologies. Water Research, 123, 401-407. https://doi.org/10.1016/j.watres.2017.07.005</w:t>
      </w:r>
    </w:p>
    <w:p w14:paraId="0C0716C4" w14:textId="77777777" w:rsidR="00026392" w:rsidRPr="00026392" w:rsidRDefault="00026392" w:rsidP="00026392">
      <w:r w:rsidRPr="00026392">
        <w:lastRenderedPageBreak/>
        <w:t>Townsend, K., Lu, H., Sharley, D., &amp; Pettigrove, V. (2019). Associations between microplastic pollution and land use in urban wetland sediments. Environmental Science and Pollution Research, 26(22), 22551-22561. https://doi.org/10.1007/s11356-019-04885-w</w:t>
      </w:r>
    </w:p>
    <w:p w14:paraId="2531C281" w14:textId="614CE4D3" w:rsidR="00871104" w:rsidRDefault="00026392" w:rsidP="00026392">
      <w:r w:rsidRPr="00026392">
        <w:t xml:space="preserve">Xu, Y., Chan, F., He, J., Johnson, M., Gibbins, C., Kay, P., … &amp; Zhu, Y. (2020). A critical review of microplastic pollution in urban freshwater environments and legislative progress in china: recommendations and insights. Critical Reviews in Environmental Science and Technology, 51(22), 2637-2680. </w:t>
      </w:r>
      <w:hyperlink r:id="rId5" w:history="1">
        <w:r w:rsidRPr="00D15970">
          <w:rPr>
            <w:rStyle w:val="Hyperlink"/>
          </w:rPr>
          <w:t>https://doi.org/10.1080/10643389.2020.1801308</w:t>
        </w:r>
      </w:hyperlink>
      <w:r>
        <w:t xml:space="preserve"> </w:t>
      </w:r>
    </w:p>
    <w:sectPr w:rsidR="00871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54907"/>
    <w:multiLevelType w:val="multilevel"/>
    <w:tmpl w:val="B254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81897"/>
    <w:multiLevelType w:val="multilevel"/>
    <w:tmpl w:val="1B3C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B5A8A"/>
    <w:multiLevelType w:val="multilevel"/>
    <w:tmpl w:val="489A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C268F"/>
    <w:multiLevelType w:val="multilevel"/>
    <w:tmpl w:val="F988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F27D36"/>
    <w:multiLevelType w:val="multilevel"/>
    <w:tmpl w:val="82FA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504787">
    <w:abstractNumId w:val="0"/>
  </w:num>
  <w:num w:numId="2" w16cid:durableId="1132359218">
    <w:abstractNumId w:val="1"/>
  </w:num>
  <w:num w:numId="3" w16cid:durableId="1612131092">
    <w:abstractNumId w:val="2"/>
  </w:num>
  <w:num w:numId="4" w16cid:durableId="757286225">
    <w:abstractNumId w:val="3"/>
  </w:num>
  <w:num w:numId="5" w16cid:durableId="750855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69"/>
    <w:rsid w:val="00026392"/>
    <w:rsid w:val="003B52C5"/>
    <w:rsid w:val="00775090"/>
    <w:rsid w:val="00871104"/>
    <w:rsid w:val="00960D69"/>
    <w:rsid w:val="00B663F6"/>
    <w:rsid w:val="00BA671C"/>
    <w:rsid w:val="00FF0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F9FF"/>
  <w15:chartTrackingRefBased/>
  <w15:docId w15:val="{BDA41FFD-9FD2-40FF-AFE8-48C5D7C3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D69"/>
    <w:rPr>
      <w:rFonts w:eastAsiaTheme="majorEastAsia" w:cstheme="majorBidi"/>
      <w:color w:val="272727" w:themeColor="text1" w:themeTint="D8"/>
    </w:rPr>
  </w:style>
  <w:style w:type="paragraph" w:styleId="Title">
    <w:name w:val="Title"/>
    <w:basedOn w:val="Normal"/>
    <w:next w:val="Normal"/>
    <w:link w:val="TitleChar"/>
    <w:uiPriority w:val="10"/>
    <w:qFormat/>
    <w:rsid w:val="00960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D69"/>
    <w:pPr>
      <w:spacing w:before="160"/>
      <w:jc w:val="center"/>
    </w:pPr>
    <w:rPr>
      <w:i/>
      <w:iCs/>
      <w:color w:val="404040" w:themeColor="text1" w:themeTint="BF"/>
    </w:rPr>
  </w:style>
  <w:style w:type="character" w:customStyle="1" w:styleId="QuoteChar">
    <w:name w:val="Quote Char"/>
    <w:basedOn w:val="DefaultParagraphFont"/>
    <w:link w:val="Quote"/>
    <w:uiPriority w:val="29"/>
    <w:rsid w:val="00960D69"/>
    <w:rPr>
      <w:i/>
      <w:iCs/>
      <w:color w:val="404040" w:themeColor="text1" w:themeTint="BF"/>
    </w:rPr>
  </w:style>
  <w:style w:type="paragraph" w:styleId="ListParagraph">
    <w:name w:val="List Paragraph"/>
    <w:basedOn w:val="Normal"/>
    <w:uiPriority w:val="34"/>
    <w:qFormat/>
    <w:rsid w:val="00960D69"/>
    <w:pPr>
      <w:ind w:left="720"/>
      <w:contextualSpacing/>
    </w:pPr>
  </w:style>
  <w:style w:type="character" w:styleId="IntenseEmphasis">
    <w:name w:val="Intense Emphasis"/>
    <w:basedOn w:val="DefaultParagraphFont"/>
    <w:uiPriority w:val="21"/>
    <w:qFormat/>
    <w:rsid w:val="00960D69"/>
    <w:rPr>
      <w:i/>
      <w:iCs/>
      <w:color w:val="0F4761" w:themeColor="accent1" w:themeShade="BF"/>
    </w:rPr>
  </w:style>
  <w:style w:type="paragraph" w:styleId="IntenseQuote">
    <w:name w:val="Intense Quote"/>
    <w:basedOn w:val="Normal"/>
    <w:next w:val="Normal"/>
    <w:link w:val="IntenseQuoteChar"/>
    <w:uiPriority w:val="30"/>
    <w:qFormat/>
    <w:rsid w:val="00960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D69"/>
    <w:rPr>
      <w:i/>
      <w:iCs/>
      <w:color w:val="0F4761" w:themeColor="accent1" w:themeShade="BF"/>
    </w:rPr>
  </w:style>
  <w:style w:type="character" w:styleId="IntenseReference">
    <w:name w:val="Intense Reference"/>
    <w:basedOn w:val="DefaultParagraphFont"/>
    <w:uiPriority w:val="32"/>
    <w:qFormat/>
    <w:rsid w:val="00960D69"/>
    <w:rPr>
      <w:b/>
      <w:bCs/>
      <w:smallCaps/>
      <w:color w:val="0F4761" w:themeColor="accent1" w:themeShade="BF"/>
      <w:spacing w:val="5"/>
    </w:rPr>
  </w:style>
  <w:style w:type="character" w:styleId="Hyperlink">
    <w:name w:val="Hyperlink"/>
    <w:basedOn w:val="DefaultParagraphFont"/>
    <w:uiPriority w:val="99"/>
    <w:unhideWhenUsed/>
    <w:rsid w:val="00026392"/>
    <w:rPr>
      <w:color w:val="467886" w:themeColor="hyperlink"/>
      <w:u w:val="single"/>
    </w:rPr>
  </w:style>
  <w:style w:type="character" w:styleId="UnresolvedMention">
    <w:name w:val="Unresolved Mention"/>
    <w:basedOn w:val="DefaultParagraphFont"/>
    <w:uiPriority w:val="99"/>
    <w:semiHidden/>
    <w:unhideWhenUsed/>
    <w:rsid w:val="00026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4854">
      <w:bodyDiv w:val="1"/>
      <w:marLeft w:val="0"/>
      <w:marRight w:val="0"/>
      <w:marTop w:val="0"/>
      <w:marBottom w:val="0"/>
      <w:divBdr>
        <w:top w:val="none" w:sz="0" w:space="0" w:color="auto"/>
        <w:left w:val="none" w:sz="0" w:space="0" w:color="auto"/>
        <w:bottom w:val="none" w:sz="0" w:space="0" w:color="auto"/>
        <w:right w:val="none" w:sz="0" w:space="0" w:color="auto"/>
      </w:divBdr>
    </w:div>
    <w:div w:id="525142283">
      <w:bodyDiv w:val="1"/>
      <w:marLeft w:val="0"/>
      <w:marRight w:val="0"/>
      <w:marTop w:val="0"/>
      <w:marBottom w:val="0"/>
      <w:divBdr>
        <w:top w:val="none" w:sz="0" w:space="0" w:color="auto"/>
        <w:left w:val="none" w:sz="0" w:space="0" w:color="auto"/>
        <w:bottom w:val="none" w:sz="0" w:space="0" w:color="auto"/>
        <w:right w:val="none" w:sz="0" w:space="0" w:color="auto"/>
      </w:divBdr>
    </w:div>
    <w:div w:id="685253122">
      <w:bodyDiv w:val="1"/>
      <w:marLeft w:val="0"/>
      <w:marRight w:val="0"/>
      <w:marTop w:val="0"/>
      <w:marBottom w:val="0"/>
      <w:divBdr>
        <w:top w:val="none" w:sz="0" w:space="0" w:color="auto"/>
        <w:left w:val="none" w:sz="0" w:space="0" w:color="auto"/>
        <w:bottom w:val="none" w:sz="0" w:space="0" w:color="auto"/>
        <w:right w:val="none" w:sz="0" w:space="0" w:color="auto"/>
      </w:divBdr>
    </w:div>
    <w:div w:id="743530406">
      <w:bodyDiv w:val="1"/>
      <w:marLeft w:val="0"/>
      <w:marRight w:val="0"/>
      <w:marTop w:val="0"/>
      <w:marBottom w:val="0"/>
      <w:divBdr>
        <w:top w:val="none" w:sz="0" w:space="0" w:color="auto"/>
        <w:left w:val="none" w:sz="0" w:space="0" w:color="auto"/>
        <w:bottom w:val="none" w:sz="0" w:space="0" w:color="auto"/>
        <w:right w:val="none" w:sz="0" w:space="0" w:color="auto"/>
      </w:divBdr>
    </w:div>
    <w:div w:id="2086147849">
      <w:bodyDiv w:val="1"/>
      <w:marLeft w:val="0"/>
      <w:marRight w:val="0"/>
      <w:marTop w:val="0"/>
      <w:marBottom w:val="0"/>
      <w:divBdr>
        <w:top w:val="none" w:sz="0" w:space="0" w:color="auto"/>
        <w:left w:val="none" w:sz="0" w:space="0" w:color="auto"/>
        <w:bottom w:val="none" w:sz="0" w:space="0" w:color="auto"/>
        <w:right w:val="none" w:sz="0" w:space="0" w:color="auto"/>
      </w:divBdr>
    </w:div>
    <w:div w:id="210384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80/10643389.2020.18013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Kapoor, Suchet</dc:creator>
  <cp:keywords/>
  <dc:description/>
  <cp:lastModifiedBy>Kapoor, Suchet</cp:lastModifiedBy>
  <cp:revision>1</cp:revision>
  <dcterms:created xsi:type="dcterms:W3CDTF">2024-12-26T16:24:00Z</dcterms:created>
  <dcterms:modified xsi:type="dcterms:W3CDTF">2024-12-26T16:56:00Z</dcterms:modified>
</cp:coreProperties>
</file>