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2B4C" w14:textId="74DD03C0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 xml:space="preserve">Key Learnings from the Lead Scoring </w:t>
      </w:r>
      <w:r w:rsidRPr="00637234">
        <w:rPr>
          <w:rFonts w:cstheme="minorHAnsi"/>
          <w:b/>
          <w:bCs/>
          <w:sz w:val="20"/>
          <w:szCs w:val="20"/>
        </w:rPr>
        <w:t>Case Study</w:t>
      </w:r>
      <w:r w:rsidRPr="00B86E1B">
        <w:rPr>
          <w:rFonts w:cstheme="minorHAnsi"/>
          <w:b/>
          <w:bCs/>
          <w:sz w:val="20"/>
          <w:szCs w:val="20"/>
        </w:rPr>
        <w:t xml:space="preserve"> as </w:t>
      </w:r>
      <w:r w:rsidRPr="00637234">
        <w:rPr>
          <w:rFonts w:cstheme="minorHAnsi"/>
          <w:b/>
          <w:bCs/>
          <w:sz w:val="20"/>
          <w:szCs w:val="20"/>
        </w:rPr>
        <w:t>a student of DS/DA/ML:</w:t>
      </w:r>
    </w:p>
    <w:p w14:paraId="4D72D076" w14:textId="04A9B4CA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 xml:space="preserve">The lead scoring </w:t>
      </w:r>
      <w:r w:rsidRPr="00637234">
        <w:rPr>
          <w:rFonts w:cstheme="minorHAnsi"/>
          <w:sz w:val="20"/>
          <w:szCs w:val="20"/>
        </w:rPr>
        <w:t>case study</w:t>
      </w:r>
      <w:r w:rsidRPr="00B86E1B">
        <w:rPr>
          <w:rFonts w:cstheme="minorHAnsi"/>
          <w:sz w:val="20"/>
          <w:szCs w:val="20"/>
        </w:rPr>
        <w:t xml:space="preserve"> provided a comprehensive hands-on experience in applying data analytics and machine learning techniques to solve a real-world business problem. Below are the key takeaways from </w:t>
      </w:r>
      <w:r w:rsidRPr="00637234">
        <w:rPr>
          <w:rFonts w:cstheme="minorHAnsi"/>
          <w:sz w:val="20"/>
          <w:szCs w:val="20"/>
        </w:rPr>
        <w:t>each phase of case study implementation</w:t>
      </w:r>
      <w:r w:rsidRPr="00B86E1B">
        <w:rPr>
          <w:rFonts w:cstheme="minorHAnsi"/>
          <w:sz w:val="20"/>
          <w:szCs w:val="20"/>
        </w:rPr>
        <w:t>:</w:t>
      </w:r>
    </w:p>
    <w:p w14:paraId="48B40E24" w14:textId="77777777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pict w14:anchorId="69B0841E">
          <v:rect id="_x0000_i1094" style="width:0;height:1.5pt" o:hralign="center" o:hrstd="t" o:hr="t" fillcolor="#a0a0a0" stroked="f"/>
        </w:pict>
      </w:r>
    </w:p>
    <w:p w14:paraId="3E8F5BA9" w14:textId="77777777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1. Understanding the Business Problem</w:t>
      </w:r>
    </w:p>
    <w:p w14:paraId="1CBC4168" w14:textId="77777777" w:rsidR="00B86E1B" w:rsidRPr="00B86E1B" w:rsidRDefault="00B86E1B" w:rsidP="00B86E1B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We learned how to translate a business objective (improving lead conversion rates) into a data-driven solution by defining clear goals and measurable outcomes.</w:t>
      </w:r>
    </w:p>
    <w:p w14:paraId="33D6AE71" w14:textId="77777777" w:rsidR="00B86E1B" w:rsidRPr="00B86E1B" w:rsidRDefault="00B86E1B" w:rsidP="00B86E1B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We realized the critical role of data-driven decision-making in enhancing sales and marketing strategies.</w:t>
      </w:r>
    </w:p>
    <w:p w14:paraId="4DEEE6EA" w14:textId="77777777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pict w14:anchorId="33C956DB">
          <v:rect id="_x0000_i1095" style="width:0;height:1.5pt" o:hralign="center" o:hrstd="t" o:hr="t" fillcolor="#a0a0a0" stroked="f"/>
        </w:pict>
      </w:r>
    </w:p>
    <w:p w14:paraId="611D6BE2" w14:textId="77777777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2. Data Preprocessing and Cleaning</w:t>
      </w:r>
    </w:p>
    <w:p w14:paraId="40C0A4E1" w14:textId="77777777" w:rsidR="00B86E1B" w:rsidRPr="00B86E1B" w:rsidRDefault="00B86E1B" w:rsidP="00B86E1B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Handling Missing Data:</w:t>
      </w:r>
    </w:p>
    <w:p w14:paraId="3982152B" w14:textId="155D35D2" w:rsidR="00B86E1B" w:rsidRPr="00B86E1B" w:rsidRDefault="00B86E1B" w:rsidP="00B86E1B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 xml:space="preserve">We learned various imputation techniques such as replacing missing categorical values with ‘Not Provided’ </w:t>
      </w:r>
      <w:r w:rsidRPr="00637234">
        <w:rPr>
          <w:rFonts w:cstheme="minorHAnsi"/>
          <w:sz w:val="20"/>
          <w:szCs w:val="20"/>
        </w:rPr>
        <w:t xml:space="preserve">instead of mode </w:t>
      </w:r>
      <w:r w:rsidRPr="00B86E1B">
        <w:rPr>
          <w:rFonts w:cstheme="minorHAnsi"/>
          <w:sz w:val="20"/>
          <w:szCs w:val="20"/>
        </w:rPr>
        <w:t>and numerical values with the median to maintain data integrity.</w:t>
      </w:r>
    </w:p>
    <w:p w14:paraId="4E72ECC2" w14:textId="77777777" w:rsidR="00B86E1B" w:rsidRPr="00B86E1B" w:rsidRDefault="00B86E1B" w:rsidP="00B86E1B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Removing features with high missing values (&gt;40%) helped improve model performance and avoid biased predictions.</w:t>
      </w:r>
    </w:p>
    <w:p w14:paraId="29F1BC06" w14:textId="77777777" w:rsidR="00B86E1B" w:rsidRPr="00B86E1B" w:rsidRDefault="00B86E1B" w:rsidP="00B86E1B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Outlier Treatment:</w:t>
      </w:r>
    </w:p>
    <w:p w14:paraId="39C6FB16" w14:textId="50C446F9" w:rsidR="00B86E1B" w:rsidRPr="00B86E1B" w:rsidRDefault="00B86E1B" w:rsidP="00B86E1B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 xml:space="preserve">Using statistical and visual methods such as boxplots, we identified and treated outliers in key variables like </w:t>
      </w:r>
      <w:r w:rsidRPr="00637234">
        <w:rPr>
          <w:rFonts w:cstheme="minorHAnsi"/>
          <w:sz w:val="20"/>
          <w:szCs w:val="20"/>
        </w:rPr>
        <w:t>‘</w:t>
      </w:r>
      <w:proofErr w:type="spellStart"/>
      <w:r w:rsidRPr="00B86E1B">
        <w:rPr>
          <w:rFonts w:cstheme="minorHAnsi"/>
          <w:sz w:val="20"/>
          <w:szCs w:val="20"/>
        </w:rPr>
        <w:t>TotalVisits</w:t>
      </w:r>
      <w:proofErr w:type="spellEnd"/>
      <w:r w:rsidRPr="00637234">
        <w:rPr>
          <w:rFonts w:cstheme="minorHAnsi"/>
          <w:sz w:val="20"/>
          <w:szCs w:val="20"/>
        </w:rPr>
        <w:t>’</w:t>
      </w:r>
      <w:r w:rsidRPr="00B86E1B">
        <w:rPr>
          <w:rFonts w:cstheme="minorHAnsi"/>
          <w:sz w:val="20"/>
          <w:szCs w:val="20"/>
        </w:rPr>
        <w:t xml:space="preserve"> and </w:t>
      </w:r>
      <w:r w:rsidRPr="00637234">
        <w:rPr>
          <w:rFonts w:cstheme="minorHAnsi"/>
          <w:sz w:val="20"/>
          <w:szCs w:val="20"/>
        </w:rPr>
        <w:t>‘</w:t>
      </w:r>
      <w:r w:rsidRPr="00B86E1B">
        <w:rPr>
          <w:rFonts w:cstheme="minorHAnsi"/>
          <w:sz w:val="20"/>
          <w:szCs w:val="20"/>
        </w:rPr>
        <w:t>Page Views Per Visit</w:t>
      </w:r>
      <w:proofErr w:type="gramStart"/>
      <w:r w:rsidRPr="00637234">
        <w:rPr>
          <w:rFonts w:cstheme="minorHAnsi"/>
          <w:sz w:val="20"/>
          <w:szCs w:val="20"/>
        </w:rPr>
        <w:t>’</w:t>
      </w:r>
      <w:r w:rsidRPr="00B86E1B">
        <w:rPr>
          <w:rFonts w:cstheme="minorHAnsi"/>
          <w:sz w:val="20"/>
          <w:szCs w:val="20"/>
        </w:rPr>
        <w:t>.</w:t>
      </w:r>
      <w:proofErr w:type="gramEnd"/>
    </w:p>
    <w:p w14:paraId="219B4AB8" w14:textId="77777777" w:rsidR="00B86E1B" w:rsidRPr="00B86E1B" w:rsidRDefault="00B86E1B" w:rsidP="00B86E1B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Truncating extreme values within practical limits prevented skewed model outputs.</w:t>
      </w:r>
    </w:p>
    <w:p w14:paraId="5D8E3282" w14:textId="77777777" w:rsidR="00B86E1B" w:rsidRPr="00B86E1B" w:rsidRDefault="00B86E1B" w:rsidP="00B86E1B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Data Encoding and Transformation:</w:t>
      </w:r>
    </w:p>
    <w:p w14:paraId="333491E0" w14:textId="77777777" w:rsidR="00B86E1B" w:rsidRPr="00B86E1B" w:rsidRDefault="00B86E1B" w:rsidP="00B86E1B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Understanding the impact of categorical encoding methods, such as one-hot encoding (dummy variables), allowed us to retain the full spectrum of categorical feature information.</w:t>
      </w:r>
    </w:p>
    <w:p w14:paraId="02CD0064" w14:textId="77777777" w:rsidR="00B86E1B" w:rsidRPr="00B86E1B" w:rsidRDefault="00B86E1B" w:rsidP="00B86E1B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Scaling numerical variables using Min-Max scaling provided uniformity and improved model convergence.</w:t>
      </w:r>
    </w:p>
    <w:p w14:paraId="0D94B0C8" w14:textId="77777777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pict w14:anchorId="4E15CEDF">
          <v:rect id="_x0000_i1096" style="width:0;height:1.5pt" o:hralign="center" o:hrstd="t" o:hr="t" fillcolor="#a0a0a0" stroked="f"/>
        </w:pict>
      </w:r>
    </w:p>
    <w:p w14:paraId="1C4EA1D5" w14:textId="5F90875B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3. Exploratory Data Analysis (EDA)</w:t>
      </w:r>
    </w:p>
    <w:p w14:paraId="0FA32333" w14:textId="77777777" w:rsidR="00B86E1B" w:rsidRPr="00B86E1B" w:rsidRDefault="00B86E1B" w:rsidP="00B86E1B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Feature Importance Identification:</w:t>
      </w:r>
    </w:p>
    <w:p w14:paraId="008A2590" w14:textId="77777777" w:rsidR="00B86E1B" w:rsidRPr="00B86E1B" w:rsidRDefault="00B86E1B" w:rsidP="00B86E1B">
      <w:pPr>
        <w:numPr>
          <w:ilvl w:val="1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We explored the relationships between independent variables and the target variable (conversion).</w:t>
      </w:r>
    </w:p>
    <w:p w14:paraId="4ECFA41C" w14:textId="77777777" w:rsidR="00B86E1B" w:rsidRPr="00B86E1B" w:rsidRDefault="00B86E1B" w:rsidP="00B86E1B">
      <w:pPr>
        <w:numPr>
          <w:ilvl w:val="1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The use of correlation matrices, bar charts, and heatmaps helped us understand which features had the most influence on lead conversion.</w:t>
      </w:r>
    </w:p>
    <w:p w14:paraId="0ED792C1" w14:textId="77777777" w:rsidR="00B86E1B" w:rsidRPr="00B86E1B" w:rsidRDefault="00B86E1B" w:rsidP="00B86E1B">
      <w:pPr>
        <w:numPr>
          <w:ilvl w:val="1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Key insights such as “Total Time Spent on Website” and “Phone Conversations” being strong predictors gave us a deeper understanding of lead behavior.</w:t>
      </w:r>
    </w:p>
    <w:p w14:paraId="1E86C195" w14:textId="77777777" w:rsidR="00637234" w:rsidRDefault="00637234" w:rsidP="00637234">
      <w:pPr>
        <w:rPr>
          <w:rFonts w:cstheme="minorHAnsi"/>
          <w:sz w:val="20"/>
          <w:szCs w:val="20"/>
        </w:rPr>
      </w:pPr>
    </w:p>
    <w:p w14:paraId="1C69C684" w14:textId="77777777" w:rsidR="00637234" w:rsidRDefault="00637234" w:rsidP="00637234">
      <w:pPr>
        <w:rPr>
          <w:rFonts w:cstheme="minorHAnsi"/>
          <w:sz w:val="20"/>
          <w:szCs w:val="20"/>
        </w:rPr>
      </w:pPr>
    </w:p>
    <w:p w14:paraId="7F25A71D" w14:textId="35F8B03C" w:rsidR="00B86E1B" w:rsidRPr="00B86E1B" w:rsidRDefault="00B86E1B" w:rsidP="00B86E1B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lastRenderedPageBreak/>
        <w:t>Feature Reduction:</w:t>
      </w:r>
    </w:p>
    <w:p w14:paraId="6288FBCB" w14:textId="77777777" w:rsidR="00B86E1B" w:rsidRPr="00B86E1B" w:rsidRDefault="00B86E1B" w:rsidP="00B86E1B">
      <w:pPr>
        <w:numPr>
          <w:ilvl w:val="1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We learned how to remove irrelevant features (such as single-category columns) to improve model efficiency.</w:t>
      </w:r>
    </w:p>
    <w:p w14:paraId="3C30891E" w14:textId="77777777" w:rsidR="00B86E1B" w:rsidRPr="00B86E1B" w:rsidRDefault="00B86E1B" w:rsidP="00B86E1B">
      <w:pPr>
        <w:numPr>
          <w:ilvl w:val="1"/>
          <w:numId w:val="9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Understanding the statistical significance of features (using p-values and VIF scores) allowed us to build a more robust and interpretable model.</w:t>
      </w:r>
    </w:p>
    <w:p w14:paraId="2D090CBB" w14:textId="77777777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pict w14:anchorId="35AE2D82">
          <v:rect id="_x0000_i1097" style="width:0;height:1.5pt" o:hralign="center" o:hrstd="t" o:hr="t" fillcolor="#a0a0a0" stroked="f"/>
        </w:pict>
      </w:r>
    </w:p>
    <w:p w14:paraId="4F3A2AB0" w14:textId="77777777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4. Model Development and Evaluation</w:t>
      </w:r>
    </w:p>
    <w:p w14:paraId="05848A17" w14:textId="77777777" w:rsidR="00B86E1B" w:rsidRPr="00B86E1B" w:rsidRDefault="00B86E1B" w:rsidP="00B86E1B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Feature Selection:</w:t>
      </w:r>
    </w:p>
    <w:p w14:paraId="48B25A43" w14:textId="77777777" w:rsidR="00B86E1B" w:rsidRPr="00B86E1B" w:rsidRDefault="00B86E1B" w:rsidP="00B86E1B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The application of Recursive Feature Elimination (RFE) helped us identify the most impactful features.</w:t>
      </w:r>
    </w:p>
    <w:p w14:paraId="7D3DA83C" w14:textId="77777777" w:rsidR="00B86E1B" w:rsidRPr="00B86E1B" w:rsidRDefault="00B86E1B" w:rsidP="00B86E1B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We learned how to balance feature selection with model complexity to avoid overfitting.</w:t>
      </w:r>
    </w:p>
    <w:p w14:paraId="416BF537" w14:textId="77777777" w:rsidR="00B86E1B" w:rsidRPr="00B86E1B" w:rsidRDefault="00B86E1B" w:rsidP="00B86E1B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Model Performance Metrics:</w:t>
      </w:r>
    </w:p>
    <w:p w14:paraId="65AB1CB7" w14:textId="77777777" w:rsidR="00B86E1B" w:rsidRPr="00B86E1B" w:rsidRDefault="00B86E1B" w:rsidP="00B86E1B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 xml:space="preserve">Through evaluation on training and test datasets, we understood the importance of key metrics such as: </w:t>
      </w:r>
    </w:p>
    <w:p w14:paraId="70797B3C" w14:textId="77777777" w:rsidR="00B86E1B" w:rsidRPr="00B86E1B" w:rsidRDefault="00B86E1B" w:rsidP="00B86E1B">
      <w:pPr>
        <w:numPr>
          <w:ilvl w:val="2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Accuracy:</w:t>
      </w:r>
      <w:r w:rsidRPr="00B86E1B">
        <w:rPr>
          <w:rFonts w:cstheme="minorHAnsi"/>
          <w:sz w:val="20"/>
          <w:szCs w:val="20"/>
        </w:rPr>
        <w:t xml:space="preserve"> Overall correctness of the model predictions.</w:t>
      </w:r>
    </w:p>
    <w:p w14:paraId="7F799611" w14:textId="77777777" w:rsidR="00B86E1B" w:rsidRPr="00B86E1B" w:rsidRDefault="00B86E1B" w:rsidP="00B86E1B">
      <w:pPr>
        <w:numPr>
          <w:ilvl w:val="2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Precision:</w:t>
      </w:r>
      <w:r w:rsidRPr="00B86E1B">
        <w:rPr>
          <w:rFonts w:cstheme="minorHAnsi"/>
          <w:sz w:val="20"/>
          <w:szCs w:val="20"/>
        </w:rPr>
        <w:t xml:space="preserve"> Focus on minimizing false positives.</w:t>
      </w:r>
    </w:p>
    <w:p w14:paraId="767F1251" w14:textId="77777777" w:rsidR="00B86E1B" w:rsidRPr="00B86E1B" w:rsidRDefault="00B86E1B" w:rsidP="00B86E1B">
      <w:pPr>
        <w:numPr>
          <w:ilvl w:val="2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Recall:</w:t>
      </w:r>
      <w:r w:rsidRPr="00B86E1B">
        <w:rPr>
          <w:rFonts w:cstheme="minorHAnsi"/>
          <w:sz w:val="20"/>
          <w:szCs w:val="20"/>
        </w:rPr>
        <w:t xml:space="preserve"> Emphasis on capturing all potential lead conversions.</w:t>
      </w:r>
    </w:p>
    <w:p w14:paraId="03EEAF48" w14:textId="77777777" w:rsidR="00B86E1B" w:rsidRPr="00B86E1B" w:rsidRDefault="00B86E1B" w:rsidP="00B86E1B">
      <w:pPr>
        <w:numPr>
          <w:ilvl w:val="2"/>
          <w:numId w:val="10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ROC-AUC Score:</w:t>
      </w:r>
      <w:r w:rsidRPr="00B86E1B">
        <w:rPr>
          <w:rFonts w:cstheme="minorHAnsi"/>
          <w:sz w:val="20"/>
          <w:szCs w:val="20"/>
        </w:rPr>
        <w:t xml:space="preserve"> Understanding the model's ability to distinguish between converted and non-converted leads.</w:t>
      </w:r>
    </w:p>
    <w:p w14:paraId="4004B619" w14:textId="77777777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pict w14:anchorId="7614AEA9">
          <v:rect id="_x0000_i1098" style="width:0;height:1.5pt" o:hralign="center" o:hrstd="t" o:hr="t" fillcolor="#a0a0a0" stroked="f"/>
        </w:pict>
      </w:r>
    </w:p>
    <w:p w14:paraId="0FCAA877" w14:textId="484D186A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5. Business Insights and Recommendations</w:t>
      </w:r>
    </w:p>
    <w:p w14:paraId="6CAD865D" w14:textId="77777777" w:rsidR="00B86E1B" w:rsidRPr="00B86E1B" w:rsidRDefault="00B86E1B" w:rsidP="00B86E1B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We learned how to translate model outputs into actionable business insights by segmenting leads into high, medium, and low potential categories.</w:t>
      </w:r>
    </w:p>
    <w:p w14:paraId="58089346" w14:textId="77777777" w:rsidR="00B86E1B" w:rsidRPr="00B86E1B" w:rsidRDefault="00B86E1B" w:rsidP="00B86E1B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The importance of marketing channel optimization and resource allocation based on lead scores became clear.</w:t>
      </w:r>
    </w:p>
    <w:p w14:paraId="5C06B713" w14:textId="77777777" w:rsidR="00B86E1B" w:rsidRPr="00B86E1B" w:rsidRDefault="00B86E1B" w:rsidP="00B86E1B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>Understanding the impact of different engagement strategies (such as phone vs. chat interactions) helped us appreciate the need for data-backed marketing efforts.</w:t>
      </w:r>
    </w:p>
    <w:p w14:paraId="3935C77C" w14:textId="17D11686" w:rsidR="00B86E1B" w:rsidRPr="00B86E1B" w:rsidRDefault="00B86E1B" w:rsidP="00B86E1B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 xml:space="preserve">We learned how to present our findings effectively to business stakeholders, emphasizing the </w:t>
      </w:r>
      <w:r w:rsidR="00637234" w:rsidRPr="00637234">
        <w:rPr>
          <w:rFonts w:cstheme="minorHAnsi"/>
          <w:sz w:val="20"/>
          <w:szCs w:val="20"/>
        </w:rPr>
        <w:t xml:space="preserve">utilization of </w:t>
      </w:r>
      <w:r w:rsidRPr="00B86E1B">
        <w:rPr>
          <w:rFonts w:cstheme="minorHAnsi"/>
          <w:sz w:val="20"/>
          <w:szCs w:val="20"/>
        </w:rPr>
        <w:t>lead scoring system</w:t>
      </w:r>
      <w:r w:rsidR="00637234" w:rsidRPr="00637234">
        <w:rPr>
          <w:rFonts w:cstheme="minorHAnsi"/>
          <w:sz w:val="20"/>
          <w:szCs w:val="20"/>
        </w:rPr>
        <w:t>.</w:t>
      </w:r>
    </w:p>
    <w:p w14:paraId="51249E28" w14:textId="77777777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pict w14:anchorId="7676147E">
          <v:rect id="_x0000_i1100" style="width:0;height:1.5pt" o:hralign="center" o:hrstd="t" o:hr="t" fillcolor="#a0a0a0" stroked="f"/>
        </w:pict>
      </w:r>
    </w:p>
    <w:p w14:paraId="04D43B74" w14:textId="77777777" w:rsidR="00B86E1B" w:rsidRPr="00B86E1B" w:rsidRDefault="00B86E1B" w:rsidP="00B86E1B">
      <w:pPr>
        <w:rPr>
          <w:rFonts w:cstheme="minorHAnsi"/>
          <w:b/>
          <w:bCs/>
          <w:sz w:val="20"/>
          <w:szCs w:val="20"/>
        </w:rPr>
      </w:pPr>
      <w:r w:rsidRPr="00B86E1B">
        <w:rPr>
          <w:rFonts w:cstheme="minorHAnsi"/>
          <w:b/>
          <w:bCs/>
          <w:sz w:val="20"/>
          <w:szCs w:val="20"/>
        </w:rPr>
        <w:t>Conclusion</w:t>
      </w:r>
    </w:p>
    <w:p w14:paraId="5CF9793A" w14:textId="3E051AF2" w:rsidR="00B86E1B" w:rsidRPr="00B86E1B" w:rsidRDefault="00B86E1B" w:rsidP="00B86E1B">
      <w:pPr>
        <w:rPr>
          <w:rFonts w:cstheme="minorHAnsi"/>
          <w:sz w:val="20"/>
          <w:szCs w:val="20"/>
        </w:rPr>
      </w:pPr>
      <w:r w:rsidRPr="00B86E1B">
        <w:rPr>
          <w:rFonts w:cstheme="minorHAnsi"/>
          <w:sz w:val="20"/>
          <w:szCs w:val="20"/>
        </w:rPr>
        <w:t xml:space="preserve">This lead scoring </w:t>
      </w:r>
      <w:r w:rsidRPr="00637234">
        <w:rPr>
          <w:rFonts w:cstheme="minorHAnsi"/>
          <w:sz w:val="20"/>
          <w:szCs w:val="20"/>
        </w:rPr>
        <w:t>case study</w:t>
      </w:r>
      <w:r w:rsidRPr="00B86E1B">
        <w:rPr>
          <w:rFonts w:cstheme="minorHAnsi"/>
          <w:sz w:val="20"/>
          <w:szCs w:val="20"/>
        </w:rPr>
        <w:t xml:space="preserve"> reinforced the end-to-end process of data analytics and machine learning, from problem definition to actionable insights. It provided valuable exposure to standard </w:t>
      </w:r>
      <w:r w:rsidR="00637234" w:rsidRPr="00637234">
        <w:rPr>
          <w:rFonts w:cstheme="minorHAnsi"/>
          <w:sz w:val="20"/>
          <w:szCs w:val="20"/>
        </w:rPr>
        <w:t xml:space="preserve">libraries </w:t>
      </w:r>
      <w:r w:rsidRPr="00B86E1B">
        <w:rPr>
          <w:rFonts w:cstheme="minorHAnsi"/>
          <w:sz w:val="20"/>
          <w:szCs w:val="20"/>
        </w:rPr>
        <w:t>and methodologies while emphasizing the critical thinking required to apply these techniques effectively in real-world scenarios.</w:t>
      </w:r>
    </w:p>
    <w:p w14:paraId="003F0655" w14:textId="77777777" w:rsidR="00B86E1B" w:rsidRPr="00637234" w:rsidRDefault="00B86E1B" w:rsidP="00B86E1B">
      <w:pPr>
        <w:rPr>
          <w:rFonts w:cstheme="minorHAnsi"/>
          <w:sz w:val="20"/>
          <w:szCs w:val="20"/>
        </w:rPr>
      </w:pPr>
    </w:p>
    <w:sectPr w:rsidR="00B86E1B" w:rsidRPr="0063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292"/>
    <w:multiLevelType w:val="multilevel"/>
    <w:tmpl w:val="395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118D"/>
    <w:multiLevelType w:val="multilevel"/>
    <w:tmpl w:val="25FC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848B3"/>
    <w:multiLevelType w:val="multilevel"/>
    <w:tmpl w:val="6B40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C6053"/>
    <w:multiLevelType w:val="multilevel"/>
    <w:tmpl w:val="3B4E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80016"/>
    <w:multiLevelType w:val="multilevel"/>
    <w:tmpl w:val="D0AC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76ECE"/>
    <w:multiLevelType w:val="multilevel"/>
    <w:tmpl w:val="458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E2429"/>
    <w:multiLevelType w:val="multilevel"/>
    <w:tmpl w:val="FE9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23687"/>
    <w:multiLevelType w:val="multilevel"/>
    <w:tmpl w:val="3FC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7463"/>
    <w:multiLevelType w:val="multilevel"/>
    <w:tmpl w:val="A88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40772"/>
    <w:multiLevelType w:val="multilevel"/>
    <w:tmpl w:val="C4D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B1ED0"/>
    <w:multiLevelType w:val="multilevel"/>
    <w:tmpl w:val="A96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90F83"/>
    <w:multiLevelType w:val="multilevel"/>
    <w:tmpl w:val="704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51827">
    <w:abstractNumId w:val="0"/>
  </w:num>
  <w:num w:numId="2" w16cid:durableId="2082213328">
    <w:abstractNumId w:val="8"/>
  </w:num>
  <w:num w:numId="3" w16cid:durableId="370498557">
    <w:abstractNumId w:val="11"/>
  </w:num>
  <w:num w:numId="4" w16cid:durableId="1710228972">
    <w:abstractNumId w:val="7"/>
  </w:num>
  <w:num w:numId="5" w16cid:durableId="523132691">
    <w:abstractNumId w:val="10"/>
  </w:num>
  <w:num w:numId="6" w16cid:durableId="646663298">
    <w:abstractNumId w:val="5"/>
  </w:num>
  <w:num w:numId="7" w16cid:durableId="1884632858">
    <w:abstractNumId w:val="2"/>
  </w:num>
  <w:num w:numId="8" w16cid:durableId="1039209664">
    <w:abstractNumId w:val="3"/>
  </w:num>
  <w:num w:numId="9" w16cid:durableId="662129597">
    <w:abstractNumId w:val="4"/>
  </w:num>
  <w:num w:numId="10" w16cid:durableId="310403829">
    <w:abstractNumId w:val="9"/>
  </w:num>
  <w:num w:numId="11" w16cid:durableId="551499223">
    <w:abstractNumId w:val="1"/>
  </w:num>
  <w:num w:numId="12" w16cid:durableId="392580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1B"/>
    <w:rsid w:val="002646CC"/>
    <w:rsid w:val="00637234"/>
    <w:rsid w:val="00AC599C"/>
    <w:rsid w:val="00B3277D"/>
    <w:rsid w:val="00B86E1B"/>
    <w:rsid w:val="00DF67EC"/>
    <w:rsid w:val="00F7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B693"/>
  <w15:chartTrackingRefBased/>
  <w15:docId w15:val="{CD1E5665-4C2D-45E7-95E3-774BE6D9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2</cp:revision>
  <dcterms:created xsi:type="dcterms:W3CDTF">2025-01-20T11:42:00Z</dcterms:created>
  <dcterms:modified xsi:type="dcterms:W3CDTF">2025-01-20T11:42:00Z</dcterms:modified>
</cp:coreProperties>
</file>