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9xqj7tnjz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Programming Assignment: Clinical Data Analysis [20mins]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eft1dr9pao3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tudents can learn the basics of clinical data analysis using a real-world dataset. Students will practice data cleaning, exploratory data analysis (EDA), and basic statistical analysis techniques.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2vu19lae450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Dataset: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dataset representing clinical trial data has been provided. The dataset includes patient demographics, clinical measurements, and treatment outcomes.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Download Dataset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clinical_trial_data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4gh7l33to49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Assignment Instructions: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the dataset into a Pandas DataFrame.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for missing values and handle them appropriately (e.g., impute with mean/median, remove rows, etc.).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data types for each column are correct (e.g., numerical columns are of type float/int, categorical columns are of type object).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Exploratory Data Analysis: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summary statistics for numerical columns (mean, median, standard deviation, etc.).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visualizations to understand the distribution of key variables (e.g., histograms, box plots).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relationships between variables using scatter plots and correlation matrices.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Statistical Analysis: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the mean age of patients between two treatment groups using a t-test.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the distribution of treatment outcomes and calculate the proportion of positive outcomes for each treatment group.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a chi-square test to determine if there is a significant association between treatment group and outcome.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 and Reporting: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your </w:t>
      </w:r>
      <w:r w:rsidDel="00000000" w:rsidR="00000000" w:rsidRPr="00000000">
        <w:rPr>
          <w:rtl w:val="0"/>
        </w:rPr>
        <w:t xml:space="preserve">code with comments explaining each step.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Write a brief report summarizing your findings from the EDA and statistical analysis. Include the visualizations and statistical results in your report.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KVVF1eAq24KHIfZLyf_rszfuSQ0ULlm51FlV9t9Py28/edit?gid=0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