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sz w:val="56"/>
          <w:szCs w:val="56"/>
        </w:rPr>
        <w:t xml:space="preserve">Project Report</w:t>
      </w:r>
    </w:p>
    <w:p>
      <w:pPr>
        <w:spacing w:after="400"/>
        <w:jc w:val="center"/>
      </w:pPr>
      <w:r>
        <w:rPr>
          <w:b/>
          <w:bCs/>
          <w:color w:val="3D5A80"/>
          <w:sz w:val="32"/>
          <w:szCs w:val="32"/>
        </w:rPr>
        <w:t xml:space="preserve">Global E-Waste Generation vs. Recycling Gap Analysis (2015–2024)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Student Name</w:t>
            </w:r>
          </w:p>
        </w:tc>
        <w:tc>
          <w:tcPr>
            <w:tcW w:type="dxa" w:w="6600"/>
          </w:tcPr>
          <w:p>
            <w:r>
              <w:t xml:space="preserve">Suchitra Panda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Program</w:t>
            </w:r>
          </w:p>
        </w:tc>
        <w:tc>
          <w:tcPr>
            <w:tcW w:type="dxa" w:w="6600"/>
          </w:tcPr>
          <w:p>
            <w:r>
              <w:t xml:space="preserve">IBM SkillsBuild Virtual Data Analytics with AI Internship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Collaboration</w:t>
            </w:r>
          </w:p>
        </w:tc>
        <w:tc>
          <w:tcPr>
            <w:tcW w:type="dxa" w:w="6600"/>
          </w:tcPr>
          <w:p>
            <w:r>
              <w:t xml:space="preserve">AICTE x BharatCares x IBM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Internship ID</w:t>
            </w:r>
          </w:p>
        </w:tc>
        <w:tc>
          <w:tcPr>
            <w:tcW w:type="dxa" w:w="6600"/>
          </w:tcPr>
          <w:p>
            <w:r>
              <w:t xml:space="preserve">IBMUEDA0735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600"/>
          </w:tcPr>
          <w:p>
            <w:r>
              <w:t xml:space="preserve">Global E-Waste Generation vs. Recycling Gap Analysis (2015–2024)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Project Type</w:t>
            </w:r>
          </w:p>
        </w:tc>
        <w:tc>
          <w:tcPr>
            <w:tcW w:type="dxa" w:w="6600"/>
          </w:tcPr>
          <w:p>
            <w:r>
              <w:t xml:space="preserve">Data Analytics (Exploratory Data Analysis &amp; Statistical Trend Analysis)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SDG Alignment</w:t>
            </w:r>
          </w:p>
        </w:tc>
        <w:tc>
          <w:tcPr>
            <w:tcW w:type="dxa" w:w="6600"/>
          </w:tcPr>
          <w:p>
            <w:r>
              <w:t xml:space="preserve">SDG 12 – Responsible Consumption &amp; Production; SDG 3 – Good Health &amp; Well-being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t xml:space="preserve">Electronic waste (e-waste) — discarded phones, computers, appliances, and other electronic devices — is one of the fastest-growing waste streams in the world. It sits at the intersection of two United Nations Sustainable Development Goals emphasized in this internship's curriculum: SDG 12 (Responsible Consumption and Production) and SDG 3 (Good Health and Well-being), since informally processed e-waste releases toxic heavy metals such as lead, mercury, and cadmium into soil, air, and water.</w:t>
      </w:r>
    </w:p>
    <w:p>
      <w:pPr>
        <w:spacing w:after="150"/>
      </w:pPr>
      <w:r>
        <w:t xml:space="preserve">This project applies pure data analytics techniques — exploratory data analysis (EDA), aggregation, correlation analysis, and simple statistical trend fitting — to study how e-waste generation and formal recycling have evolved globally between 2015 and 2024, without relying on machine learning models.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Quantify how fast global e-waste generation has grown between 2015 and 2024.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Measure the widening gap between e-waste generated and e-waste formally/safely recycled.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regions and countries on total volume versus per-capita volume of e-waste.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which economic and digital-adoption factors correlate most strongly with e-waste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near-term trends and translate findings into policy-relevant recommendations.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50"/>
      </w:pPr>
      <w:r>
        <w:t xml:space="preserve">The analysis uses a 200-row country-year panel dataset covering 20 countries across 6 regions (North America, Europe, Asia, South America, Africa, Oceania) for the years 2015–2024. Columns include Population, GDP per Capita, Internet Penetration, E-Waste Generated (kt), E-Waste Formally Recycled (kt), and Recycling Rate (%).</w:t>
      </w:r>
    </w:p>
    <w:p>
      <w:pPr>
        <w:spacing w:after="150"/>
      </w:pPr>
      <w:r>
        <w:rPr>
          <w:i/>
          <w:iCs/>
        </w:rPr>
        <w:t xml:space="preserve">Data source note: No live dataset download was reachable in the project environment, so the dataset was simulated (with a fixed random seed for reproducibility) to reflect the real order-of-magnitude patterns and year-on-year trends reported by the Global E-waste Monitor (UNITAR/ITU) and World Bank population/GDP series. Absolute figures should be read as illustrative rather than official statistics; the same notebook can be re-run unchanged on the official dataset by preserving the column names.</w:t>
      </w:r>
    </w:p>
    <w:p>
      <w:pPr>
        <w:pStyle w:val="Heading1"/>
        <w:spacing w:after="150" w:before="300"/>
      </w:pPr>
      <w:r>
        <w:t xml:space="preserve">4. Methodology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generation/loading and cleaning (missing value and duplicate checks) using pandas.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Descriptive statistics and groupby aggregation by Year, Region, and Country.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analysis using matplotlib/seaborn: line trends, bar comparisons, diverging bar charts, and a correlation heatmap.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Compound Annual Growth Rate (CAGR) calculation by region.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 linear (least-squares) trend fitting with numpy.polyfit for a 2025–2027 projection — a statistical technique, not a machine-learning model.</w:t>
      </w:r>
    </w:p>
    <w:p>
      <w:pPr>
        <w:pStyle w:val="Heading1"/>
        <w:spacing w:after="150" w:before="300"/>
      </w:pPr>
      <w:r>
        <w:t xml:space="preserve">5. Analysis &amp; Findings</w:t>
      </w:r>
    </w:p>
    <w:p>
      <w:pPr>
        <w:pStyle w:val="Heading2"/>
        <w:spacing w:after="100" w:before="200"/>
      </w:pPr>
      <w:r>
        <w:t xml:space="preserve">5.1 Global Trend: Generation vs. Formal Recycling</w:t>
      </w:r>
    </w:p>
    <w:p>
      <w:pPr>
        <w:spacing w:after="150"/>
      </w:pPr>
      <w:r>
        <w:t xml:space="preserve">Total e-waste generated worldwide rises steadily across the decade while formally recycled volumes rise much more slowly, so the gap between the two — the volume that is never safely processed — widens every year.</w:t>
      </w:r>
    </w:p>
    <w:p>
      <w:pPr>
        <w:spacing w:after="6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1: Global e-waste generated vs. formally recycled, 2015–2024.</w:t>
      </w:r>
    </w:p>
    <w:p>
      <w:pPr>
        <w:pStyle w:val="Heading2"/>
        <w:spacing w:after="100" w:before="200"/>
      </w:pPr>
      <w:r>
        <w:t xml:space="preserve">5.2 Regional Comparison</w:t>
      </w:r>
    </w:p>
    <w:p>
      <w:pPr>
        <w:spacing w:after="150"/>
      </w:pPr>
      <w:r>
        <w:t xml:space="preserve">Asia leads in total e-waste volume by a wide margin, driven by its enormous population base, followed by North America and Europe. Africa and South America generate the least in absolute terms — for now.</w:t>
      </w:r>
    </w:p>
    <w:p>
      <w:pPr>
        <w:spacing w:after="6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2: Total e-waste generated by region, 2024.</w:t>
      </w:r>
    </w:p>
    <w:p>
      <w:pPr>
        <w:pStyle w:val="Heading2"/>
        <w:spacing w:after="100" w:before="200"/>
      </w:pPr>
      <w:r>
        <w:t xml:space="preserve">5.3 Per-Capita Leaders</w:t>
      </w:r>
    </w:p>
    <w:p>
      <w:pPr>
        <w:spacing w:after="150"/>
      </w:pPr>
      <w:r>
        <w:t xml:space="preserve">When normalized by population, the ranking flips: wealthy, highly digitized nations such as Sweden, Australia, the UK, and the US top the per-capita list, since device turnover — not population size — drives per-person e-waste.</w:t>
      </w:r>
    </w:p>
    <w:p>
      <w:pPr>
        <w:spacing w:after="6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3: Top 10 countries by e-waste per capita, 2024.</w:t>
      </w:r>
    </w:p>
    <w:p>
      <w:pPr>
        <w:pStyle w:val="Heading2"/>
        <w:spacing w:after="100" w:before="200"/>
      </w:pPr>
      <w:r>
        <w:t xml:space="preserve">5.4 The Recycling Gap by Country</w:t>
      </w:r>
    </w:p>
    <w:p>
      <w:pPr>
        <w:spacing w:after="150"/>
      </w:pPr>
      <w:r>
        <w:t xml:space="preserve">Countries below the 20% formal recycling benchmark (highlighted in red) are disproportionately lower- and middle-income economies — precisely the countries whose absolute e-waste volumes, driven by large populations, are largest and growing fastest. This mismatch between where waste is generated and where recycling capacity exists is the central problem this analysis surfaces.</w:t>
      </w:r>
    </w:p>
    <w:p>
      <w:pPr>
        <w:spacing w:after="60"/>
        <w:jc w:val="center"/>
      </w:pPr>
      <w:r>
        <w:drawing>
          <wp:inline distT="0" distB="0" distL="0" distR="0">
            <wp:extent cx="47625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4: Formal recycling rate by country, 2024.</w:t>
      </w:r>
    </w:p>
    <w:p>
      <w:pPr>
        <w:pStyle w:val="Heading2"/>
        <w:spacing w:after="100" w:before="200"/>
      </w:pPr>
      <w:r>
        <w:t xml:space="preserve">5.5 Drivers of E-Waste: Correlation Analysis</w:t>
      </w:r>
    </w:p>
    <w:p>
      <w:pPr>
        <w:spacing w:after="150"/>
      </w:pPr>
      <w:r>
        <w:t xml:space="preserve">GDP per capita and internet penetration both correlate strongly and positively with e-waste per capita, confirming that rising prosperity and digital access — worthwhile goals in themselves — carry an environmental cost that must be actively managed. Recycling rate correlates positively with GDP per capita as well, but not strongly enough to close the generation-recycling gap.</w:t>
      </w:r>
    </w:p>
    <w:p>
      <w:pPr>
        <w:spacing w:after="60"/>
        <w:jc w:val="center"/>
      </w:pPr>
      <w:r>
        <w:drawing>
          <wp:inline distT="0" distB="0" distL="0" distR="0">
            <wp:extent cx="4000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5: Correlation matrix of economic, digital, and e-waste variables.</w:t>
      </w:r>
    </w:p>
    <w:p>
      <w:pPr>
        <w:pStyle w:val="Heading2"/>
        <w:spacing w:after="100" w:before="200"/>
      </w:pPr>
      <w:r>
        <w:t xml:space="preserve">5.6 Regional Growth Rates (CAGR)</w:t>
      </w:r>
    </w:p>
    <w:p>
      <w:pPr>
        <w:spacing w:after="150"/>
      </w:pPr>
      <w:r>
        <w:t xml:space="preserve">Africa and parts of Asia show the fastest compound annual growth rates in e-waste generation, even though their current absolute volumes are comparatively lower. This signals that today's low-recycling regions may become tomorrow's largest generators unless recycling infrastructure scales ahead of consumption.</w:t>
      </w:r>
    </w:p>
    <w:p>
      <w:pPr>
        <w:spacing w:after="6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6: CAGR of e-waste generation by region, 2015–2024.</w:t>
      </w:r>
    </w:p>
    <w:p>
      <w:pPr>
        <w:pStyle w:val="Heading2"/>
        <w:spacing w:after="100" w:before="200"/>
      </w:pPr>
      <w:r>
        <w:t xml:space="preserve">5.7 Trend Projection to 2027</w:t>
      </w:r>
    </w:p>
    <w:p>
      <w:pPr>
        <w:spacing w:after="150"/>
      </w:pPr>
      <w:r>
        <w:t xml:space="preserve">A simple ordinary-least-squares linear fit on the global yearly totals projects continued growth through 2027 if current patterns hold, reinforcing the urgency of scaling formal recycling capacity now rather than reacting later.</w:t>
      </w:r>
    </w:p>
    <w:p>
      <w:pPr>
        <w:spacing w:after="60"/>
        <w:jc w:val="center"/>
      </w:pPr>
      <w:r>
        <w:drawing>
          <wp:inline distT="0" distB="0" distL="0" distR="0">
            <wp:extent cx="5238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7: Linear trend projection of global e-waste generation to 2027.</w:t>
      </w:r>
    </w:p>
    <w:p>
      <w:pPr>
        <w:pStyle w:val="Heading1"/>
        <w:spacing w:after="150" w:before="300"/>
      </w:pPr>
      <w:r>
        <w:t xml:space="preserve">6. Key Insights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e-waste generation grew at roughly a 6% compound annual growth rate (2015–2024), consistently outpacing formal recycling growth.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Wealthy, highly digitized countries generate the most e-waste per person; populous developing economies generate the most in absolute terms.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lowest formal recycling rates are disproportionately concentrated in the countries with the largest and fastest-growing absolute e-waste volumes.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GDP per capita and internet penetration are the strongest correlates of per-capita e-waste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Regions with the fastest growth rates (Africa, parts of Asia) are not the regions with today's largest volumes — the geography of the problem is shifting.</w:t>
      </w:r>
    </w:p>
    <w:p>
      <w:pPr>
        <w:pStyle w:val="Heading1"/>
        <w:spacing w:after="150" w:before="300"/>
      </w:pPr>
      <w:r>
        <w:t xml:space="preserve">7.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formal e-waste collection and recycling infrastructure investment in high-growth, low-recycling regions before volumes peak, not after.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Pair digital-inclusion and internet-access programs with extended-producer-responsibility and device take-back policies, so digital growth does not outrun waste-management capacity.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recycling-rate targets using per-capita benchmarks alongside national totals, since the two metrics are driven by different underlying factors (wealth vs. population).</w:t>
      </w:r>
    </w:p>
    <w:p>
      <w:pPr>
        <w:pStyle w:val="Heading1"/>
        <w:spacing w:after="150" w:before="30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is simulated to reflect realistic reported patterns, not sourced from an official downloaded dataset (see Section 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projection in Section 5.7 uses a simple linear trend, not an advanced forecasting model, and should be read as an illustrative extrapolation.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analysis covers 20 representative countries rather than all ~195 countries worldwide.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50"/>
      </w:pPr>
      <w:r>
        <w:t xml:space="preserve">This project demonstrates a complete, end-to-end data analytics workflow — data preparation, exploratory analysis, multi-dimensional comparison, correlation analysis, and trend projection — applied to a real-world sustainability problem aligned with UN SDG 12 and SDG 3. The central finding, that the countries generating the most e-waste often have the least capacity to formally recycle it, is a clear, policy-relevant insight that data analytics alone (without any machine learning) is able to surface and communicate.</w:t>
      </w:r>
    </w:p>
    <w:p>
      <w:pPr>
        <w:pStyle w:val="Heading1"/>
        <w:spacing w:after="150" w:before="300"/>
      </w:pPr>
      <w:r>
        <w:t xml:space="preserve">10.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Forti, V., Baldé, C.P., Kuehr, R., Bel, G. (2020). The Global E-waste Monitor 2020. UNITAR, ITU, ISWA.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World Bank Open Data — Population and GDP per Capita series (worldbank.org).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E-waste Monitor / globalewaste.org — reference statistics used to calibrate the simulated dataset's order of magnitude.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755ef6303ba15469d1693d0f229e6a970be8b4.png"/><Relationship Id="rId8" Type="http://schemas.openxmlformats.org/officeDocument/2006/relationships/image" Target="media/144a4e6797fef9d653bd116e12268e5948e1f663.png"/><Relationship Id="rId9" Type="http://schemas.openxmlformats.org/officeDocument/2006/relationships/image" Target="media/1c0020a150c350028b059bd0976fe2f34dd0c318.png"/><Relationship Id="rId10" Type="http://schemas.openxmlformats.org/officeDocument/2006/relationships/image" Target="media/e1d0a1d7511157f285508a3aee07b0c88bc7e574.png"/><Relationship Id="rId11" Type="http://schemas.openxmlformats.org/officeDocument/2006/relationships/image" Target="media/152575f79d7e83188f9d9b6c77cf42038c2df140.png"/><Relationship Id="rId12" Type="http://schemas.openxmlformats.org/officeDocument/2006/relationships/image" Target="media/0d2af4682e140861d9fdfbe6d39f178d77d3cef8.png"/><Relationship Id="rId13" Type="http://schemas.openxmlformats.org/officeDocument/2006/relationships/image" Target="media/e0f0579475c82452dbbf0b250cbf8c1089966d0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2026-09-22T13:23:27.209Z</dcterms:created>
  <dcterms:modified xsi:type="dcterms:W3CDTF">2026-09-22T13:23:27.218Z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