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4B7B" w14:textId="77777777" w:rsidR="005B4686" w:rsidRDefault="005B4686" w:rsidP="0065076A">
      <w:pPr>
        <w:jc w:val="center"/>
        <w:rPr>
          <w:rFonts w:ascii="Arial" w:hAnsi="Arial" w:cs="Arial"/>
          <w:sz w:val="50"/>
          <w:szCs w:val="50"/>
        </w:rPr>
      </w:pPr>
    </w:p>
    <w:p w14:paraId="385BD279" w14:textId="530CBF4A" w:rsidR="0065076A" w:rsidRPr="00691C66" w:rsidRDefault="0065076A" w:rsidP="0065076A">
      <w:pPr>
        <w:jc w:val="center"/>
        <w:rPr>
          <w:rFonts w:ascii="Arial" w:hAnsi="Arial" w:cs="Arial"/>
          <w:sz w:val="50"/>
          <w:szCs w:val="50"/>
        </w:rPr>
      </w:pPr>
      <w:r w:rsidRPr="00691C66">
        <w:rPr>
          <w:rFonts w:ascii="Arial" w:hAnsi="Arial" w:cs="Arial"/>
          <w:sz w:val="50"/>
          <w:szCs w:val="50"/>
        </w:rPr>
        <w:t>Faculdade Nova Roma Recife</w:t>
      </w:r>
    </w:p>
    <w:p w14:paraId="35A638E9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4E20B06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2ECDD0DA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8D215B6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97AAC8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2D07E9A" w14:textId="1E43801B" w:rsidR="0065076A" w:rsidRPr="00691C66" w:rsidRDefault="0065076A" w:rsidP="005B4686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Análise e Desenvolvimento de Sistemas</w:t>
      </w:r>
    </w:p>
    <w:p w14:paraId="3395AC5E" w14:textId="77777777" w:rsidR="0065076A" w:rsidRPr="00691C66" w:rsidRDefault="0065076A" w:rsidP="0065076A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Sistemas Embarcados</w:t>
      </w:r>
    </w:p>
    <w:p w14:paraId="1002647F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46D6278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0B6C27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4EAB4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B0D2259" w14:textId="77777777" w:rsidR="0065076A" w:rsidRPr="00691C66" w:rsidRDefault="0065076A" w:rsidP="0065076A">
      <w:pPr>
        <w:jc w:val="center"/>
        <w:rPr>
          <w:rFonts w:ascii="Arial" w:hAnsi="Arial" w:cs="Arial"/>
          <w:sz w:val="36"/>
          <w:szCs w:val="36"/>
        </w:rPr>
      </w:pPr>
      <w:r w:rsidRPr="00691C66">
        <w:rPr>
          <w:rFonts w:ascii="Arial" w:hAnsi="Arial" w:cs="Arial"/>
          <w:sz w:val="36"/>
          <w:szCs w:val="36"/>
        </w:rPr>
        <w:t>Sistema de correção de postura</w:t>
      </w:r>
    </w:p>
    <w:p w14:paraId="51EB9795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5623148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1AD68FDA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345962C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42E67AB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34BF7FD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  <w:r w:rsidRPr="00691C66">
        <w:rPr>
          <w:rFonts w:ascii="Arial" w:hAnsi="Arial" w:cs="Arial"/>
          <w:sz w:val="24"/>
          <w:szCs w:val="24"/>
        </w:rPr>
        <w:t>Equipe: Echo3</w:t>
      </w:r>
    </w:p>
    <w:p w14:paraId="7475A23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Carlos Santana do Nascimento Júnior</w:t>
      </w:r>
    </w:p>
    <w:p w14:paraId="5FDC004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Edvan Cordeiro de Lima Júnior</w:t>
      </w:r>
    </w:p>
    <w:p w14:paraId="160277FC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Rogens Emanuel Aragão</w:t>
      </w:r>
    </w:p>
    <w:p w14:paraId="02B68966" w14:textId="77777777" w:rsidR="00DE0502" w:rsidRPr="00691C66" w:rsidRDefault="00DE0502">
      <w:pPr>
        <w:rPr>
          <w:rFonts w:ascii="Arial" w:hAnsi="Arial" w:cs="Arial"/>
        </w:rPr>
      </w:pPr>
    </w:p>
    <w:p w14:paraId="13DA259B" w14:textId="77777777" w:rsidR="0065076A" w:rsidRPr="00691C66" w:rsidRDefault="0065076A">
      <w:pPr>
        <w:rPr>
          <w:rFonts w:ascii="Arial" w:hAnsi="Arial" w:cs="Arial"/>
        </w:rPr>
      </w:pPr>
    </w:p>
    <w:p w14:paraId="0E708EFE" w14:textId="77777777" w:rsidR="0065076A" w:rsidRPr="00691C66" w:rsidRDefault="0065076A">
      <w:pPr>
        <w:rPr>
          <w:rFonts w:ascii="Arial" w:hAnsi="Arial" w:cs="Arial"/>
        </w:rPr>
      </w:pPr>
    </w:p>
    <w:p w14:paraId="66D04BC6" w14:textId="77777777" w:rsidR="0065076A" w:rsidRPr="00691C66" w:rsidRDefault="0065076A">
      <w:pPr>
        <w:rPr>
          <w:rFonts w:ascii="Arial" w:hAnsi="Arial" w:cs="Arial"/>
        </w:rPr>
      </w:pPr>
    </w:p>
    <w:p w14:paraId="3A0912F7" w14:textId="77777777" w:rsidR="00CE05D6" w:rsidRDefault="00CE05D6">
      <w:pPr>
        <w:rPr>
          <w:rFonts w:ascii="Arial" w:hAnsi="Arial" w:cs="Arial"/>
        </w:rPr>
      </w:pPr>
    </w:p>
    <w:p w14:paraId="2DFE6102" w14:textId="77777777" w:rsidR="00A66316" w:rsidRPr="00A66316" w:rsidRDefault="00A66316" w:rsidP="00A66316">
      <w:pPr>
        <w:pStyle w:val="Ttulo1"/>
        <w:jc w:val="both"/>
      </w:pPr>
      <w:r w:rsidRPr="00A66316">
        <w:lastRenderedPageBreak/>
        <w:t>1. Contexto</w:t>
      </w:r>
    </w:p>
    <w:p w14:paraId="12DC5974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>Problemas de postura e ergonomia são uma das principais causas de afastamento no trabalho, especialmente em ambientes de escritório e indústrias. Segundo dados de saúde ocupacional, dores nas costas e lesões por esforço repetitivo (LER/DORT) estão entre os maiores motivos de absenteísmo e queda de produtividade.</w:t>
      </w:r>
    </w:p>
    <w:p w14:paraId="2A6074CF" w14:textId="77777777" w:rsidR="00A66316" w:rsidRPr="00A66316" w:rsidRDefault="00A66316" w:rsidP="00A66316">
      <w:pPr>
        <w:jc w:val="both"/>
        <w:rPr>
          <w:rFonts w:ascii="Arial" w:hAnsi="Arial" w:cs="Arial"/>
        </w:rPr>
      </w:pPr>
    </w:p>
    <w:p w14:paraId="516DEF7B" w14:textId="77777777" w:rsidR="00A66316" w:rsidRPr="00A66316" w:rsidRDefault="00A66316" w:rsidP="00A66316">
      <w:pPr>
        <w:pStyle w:val="Ttulo1"/>
        <w:jc w:val="both"/>
      </w:pPr>
      <w:r w:rsidRPr="00A66316">
        <w:t>2. Oportunidade</w:t>
      </w:r>
    </w:p>
    <w:p w14:paraId="01892A10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Empresas buscam soluções que reduzam afastamentos e melhorem a saúde dos colaboradores.  </w:t>
      </w:r>
    </w:p>
    <w:p w14:paraId="061F5C44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O mercado de </w:t>
      </w:r>
      <w:proofErr w:type="spellStart"/>
      <w:r w:rsidRPr="00A66316">
        <w:rPr>
          <w:rFonts w:ascii="Arial" w:hAnsi="Arial" w:cs="Arial"/>
        </w:rPr>
        <w:t>wearables</w:t>
      </w:r>
      <w:proofErr w:type="spellEnd"/>
      <w:r w:rsidRPr="00A66316">
        <w:rPr>
          <w:rFonts w:ascii="Arial" w:hAnsi="Arial" w:cs="Arial"/>
        </w:rPr>
        <w:t xml:space="preserve"> voltados para saúde está em crescimento, com foco em prevenção e monitoramento.  </w:t>
      </w:r>
    </w:p>
    <w:p w14:paraId="7C2355DF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>- Um colete inteligente que atua como EPI ergonômico pode se tornar diferencial competitivo para empresas preocupadas com bem-estar.</w:t>
      </w:r>
    </w:p>
    <w:p w14:paraId="72A2480C" w14:textId="77777777" w:rsidR="00A66316" w:rsidRPr="00A66316" w:rsidRDefault="00A66316" w:rsidP="00A66316">
      <w:pPr>
        <w:jc w:val="both"/>
        <w:rPr>
          <w:rFonts w:ascii="Arial" w:hAnsi="Arial" w:cs="Arial"/>
        </w:rPr>
      </w:pPr>
    </w:p>
    <w:p w14:paraId="56B2F4DC" w14:textId="77777777" w:rsidR="00A66316" w:rsidRPr="00A66316" w:rsidRDefault="00A66316" w:rsidP="00A66316">
      <w:pPr>
        <w:pStyle w:val="Ttulo1"/>
        <w:jc w:val="both"/>
      </w:pPr>
      <w:r w:rsidRPr="00A66316">
        <w:t>3. Proposta de Valor</w:t>
      </w:r>
    </w:p>
    <w:p w14:paraId="2A68898B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>O colete inteligente oferece:</w:t>
      </w:r>
    </w:p>
    <w:p w14:paraId="07716960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Prevenção de problemas de coluna: alerta em tempo real sobre má postura.  </w:t>
      </w:r>
    </w:p>
    <w:p w14:paraId="24E42D1E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Conformidade com normas de ergonomia (NR-17): ajuda empresas a atender requisitos legais.  </w:t>
      </w:r>
    </w:p>
    <w:p w14:paraId="60A395F0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Relatórios gerenciais: versão com aplicativo gera dados sobre postura dos funcionários, permitindo ações preventivas.  </w:t>
      </w:r>
    </w:p>
    <w:p w14:paraId="7EBC014F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Redução de custos: menos afastamentos, menor gasto com tratamentos médicos e maior produtividade.  </w:t>
      </w:r>
    </w:p>
    <w:p w14:paraId="0D8B2DD6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>- Bem-estar corporativo: melhora a qualidade de vida dos colaboradores, aumentando engajamento.</w:t>
      </w:r>
    </w:p>
    <w:p w14:paraId="2F6A2137" w14:textId="77777777" w:rsidR="00A66316" w:rsidRPr="00A66316" w:rsidRDefault="00A66316" w:rsidP="00A66316">
      <w:pPr>
        <w:jc w:val="both"/>
        <w:rPr>
          <w:rFonts w:ascii="Arial" w:hAnsi="Arial" w:cs="Arial"/>
        </w:rPr>
      </w:pPr>
    </w:p>
    <w:p w14:paraId="158916D8" w14:textId="77777777" w:rsidR="00A66316" w:rsidRPr="00A66316" w:rsidRDefault="00A66316" w:rsidP="00A66316">
      <w:pPr>
        <w:pStyle w:val="Ttulo1"/>
        <w:jc w:val="both"/>
      </w:pPr>
      <w:r w:rsidRPr="00A66316">
        <w:t>4. Diferenciais Competitivos</w:t>
      </w:r>
    </w:p>
    <w:p w14:paraId="473E2A78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Tecnologia embarcada simples e confiável (Arduino + MPU6050).  </w:t>
      </w:r>
    </w:p>
    <w:p w14:paraId="36F01ACE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Escalabilidade: possibilidade de adicionar mais sensores para maior precisão.  </w:t>
      </w:r>
    </w:p>
    <w:p w14:paraId="3441292D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Integração digital: comunicação com aplicativo Android para monitoramento remoto.  </w:t>
      </w:r>
    </w:p>
    <w:p w14:paraId="42D5831B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>- Customização: pode ser adaptado a diferentes setores (escritórios, fábricas, logística).</w:t>
      </w:r>
    </w:p>
    <w:p w14:paraId="141381E5" w14:textId="77777777" w:rsidR="00A66316" w:rsidRPr="00A66316" w:rsidRDefault="00A66316" w:rsidP="00A66316">
      <w:pPr>
        <w:jc w:val="both"/>
        <w:rPr>
          <w:rFonts w:ascii="Arial" w:hAnsi="Arial" w:cs="Arial"/>
        </w:rPr>
      </w:pPr>
    </w:p>
    <w:p w14:paraId="4B6AF4EC" w14:textId="77777777" w:rsidR="00A66316" w:rsidRPr="00A66316" w:rsidRDefault="00A66316" w:rsidP="00A66316">
      <w:pPr>
        <w:pStyle w:val="Ttulo1"/>
        <w:jc w:val="both"/>
      </w:pPr>
      <w:r w:rsidRPr="00A66316">
        <w:lastRenderedPageBreak/>
        <w:t>5. Potenciais Clientes</w:t>
      </w:r>
    </w:p>
    <w:p w14:paraId="6142ED8E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Empresas de tecnologia e inovação em saúde.  </w:t>
      </w:r>
    </w:p>
    <w:p w14:paraId="5FA04909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Indústrias e escritórios que buscam reduzir afastamentos por problemas ergonômicos.  </w:t>
      </w:r>
    </w:p>
    <w:p w14:paraId="231EC00E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Clínicas de fisioterapia e ergonomia corporativa.  </w:t>
      </w:r>
    </w:p>
    <w:p w14:paraId="6DBA8E22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>- Startups de saúde preventiva e fitness.</w:t>
      </w:r>
    </w:p>
    <w:p w14:paraId="28EB9F45" w14:textId="77777777" w:rsidR="00A66316" w:rsidRPr="00A66316" w:rsidRDefault="00A66316" w:rsidP="00A66316">
      <w:pPr>
        <w:jc w:val="both"/>
        <w:rPr>
          <w:rFonts w:ascii="Arial" w:hAnsi="Arial" w:cs="Arial"/>
        </w:rPr>
      </w:pPr>
    </w:p>
    <w:p w14:paraId="7249E9B6" w14:textId="77777777" w:rsidR="00A66316" w:rsidRPr="00A66316" w:rsidRDefault="00A66316" w:rsidP="00A66316">
      <w:pPr>
        <w:pStyle w:val="Ttulo1"/>
        <w:jc w:val="both"/>
      </w:pPr>
      <w:r w:rsidRPr="00A66316">
        <w:t xml:space="preserve">6. </w:t>
      </w:r>
      <w:proofErr w:type="spellStart"/>
      <w:r w:rsidRPr="00A66316">
        <w:t>Roadmap</w:t>
      </w:r>
      <w:proofErr w:type="spellEnd"/>
      <w:r w:rsidRPr="00A66316">
        <w:t xml:space="preserve"> de Evolução</w:t>
      </w:r>
    </w:p>
    <w:p w14:paraId="1897EE8B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Versão acadêmica/protótipo: display e LED para alertas locais.  </w:t>
      </w:r>
    </w:p>
    <w:p w14:paraId="17A7150D" w14:textId="77777777" w:rsidR="00A66316" w:rsidRPr="00A6631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 xml:space="preserve">- Versão corporativa: comunicação com aplicativo, relatórios e dashboards.  </w:t>
      </w:r>
    </w:p>
    <w:p w14:paraId="3787E487" w14:textId="7FDF634B" w:rsidR="00A66316" w:rsidRPr="00691C66" w:rsidRDefault="00A66316" w:rsidP="00A66316">
      <w:pPr>
        <w:jc w:val="both"/>
        <w:rPr>
          <w:rFonts w:ascii="Arial" w:hAnsi="Arial" w:cs="Arial"/>
        </w:rPr>
      </w:pPr>
      <w:r w:rsidRPr="00A66316">
        <w:rPr>
          <w:rFonts w:ascii="Arial" w:hAnsi="Arial" w:cs="Arial"/>
        </w:rPr>
        <w:t>- Versão avançada: integração com plataformas de RH e saúde ocupacional, uso de dois sensores para maior precisão.</w:t>
      </w:r>
    </w:p>
    <w:sectPr w:rsidR="00A66316" w:rsidRPr="00691C6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75F4B" w14:textId="77777777" w:rsidR="00D93567" w:rsidRDefault="00D93567" w:rsidP="0065076A">
      <w:pPr>
        <w:spacing w:after="0" w:line="240" w:lineRule="auto"/>
      </w:pPr>
      <w:r>
        <w:separator/>
      </w:r>
    </w:p>
  </w:endnote>
  <w:endnote w:type="continuationSeparator" w:id="0">
    <w:p w14:paraId="34FC3812" w14:textId="77777777" w:rsidR="00D93567" w:rsidRDefault="00D93567" w:rsidP="00650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E1F7" w14:textId="40A006E4" w:rsidR="0065076A" w:rsidRDefault="0065076A" w:rsidP="0065076A">
    <w:pPr>
      <w:pStyle w:val="Rodap"/>
      <w:jc w:val="center"/>
    </w:pPr>
    <w:r>
      <w:t>Recife,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B0C1F" w14:textId="77777777" w:rsidR="00D93567" w:rsidRDefault="00D93567" w:rsidP="0065076A">
      <w:pPr>
        <w:spacing w:after="0" w:line="240" w:lineRule="auto"/>
      </w:pPr>
      <w:r>
        <w:separator/>
      </w:r>
    </w:p>
  </w:footnote>
  <w:footnote w:type="continuationSeparator" w:id="0">
    <w:p w14:paraId="3D6DD424" w14:textId="77777777" w:rsidR="00D93567" w:rsidRDefault="00D93567" w:rsidP="00650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9539" w14:textId="6F893FB6" w:rsidR="00CE05D6" w:rsidRPr="000D7D06" w:rsidRDefault="00A66316" w:rsidP="000D7D06">
    <w:pPr>
      <w:pStyle w:val="Cabealho"/>
      <w:rPr>
        <w:rFonts w:ascii="Arial" w:hAnsi="Arial" w:cs="Arial"/>
        <w:sz w:val="24"/>
        <w:szCs w:val="24"/>
      </w:rPr>
    </w:pPr>
    <w:r w:rsidRPr="00A66316">
      <w:rPr>
        <w:rFonts w:ascii="Arial" w:hAnsi="Arial" w:cs="Arial"/>
        <w:sz w:val="24"/>
        <w:szCs w:val="24"/>
      </w:rPr>
      <w:t>Análise de Mercado e Proposta de Valor</w:t>
    </w:r>
    <w:r w:rsidR="00CE05D6" w:rsidRPr="000D7D06">
      <w:rPr>
        <w:rFonts w:ascii="Arial" w:hAnsi="Arial" w:cs="Arial"/>
        <w:sz w:val="24"/>
        <w:szCs w:val="24"/>
      </w:rPr>
      <w:tab/>
    </w:r>
    <w:r w:rsidR="00CE05D6" w:rsidRPr="000D7D06">
      <w:rPr>
        <w:rFonts w:ascii="Arial" w:hAnsi="Arial" w:cs="Arial"/>
        <w:sz w:val="24"/>
        <w:szCs w:val="24"/>
      </w:rPr>
      <w:tab/>
    </w:r>
    <w:r w:rsidR="000D7D06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230E97B3" wp14:editId="50E3ED20">
          <wp:simplePos x="0" y="0"/>
          <wp:positionH relativeFrom="column">
            <wp:posOffset>4692015</wp:posOffset>
          </wp:positionH>
          <wp:positionV relativeFrom="paragraph">
            <wp:posOffset>-1905</wp:posOffset>
          </wp:positionV>
          <wp:extent cx="709930" cy="285750"/>
          <wp:effectExtent l="0" t="0" r="0" b="0"/>
          <wp:wrapSquare wrapText="bothSides"/>
          <wp:docPr id="159312810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128105" name="Imagem 1593128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93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6A"/>
    <w:rsid w:val="000A54CB"/>
    <w:rsid w:val="000D7D06"/>
    <w:rsid w:val="003C5C84"/>
    <w:rsid w:val="005B4686"/>
    <w:rsid w:val="005D36F1"/>
    <w:rsid w:val="0065076A"/>
    <w:rsid w:val="00691C66"/>
    <w:rsid w:val="00862581"/>
    <w:rsid w:val="00A66316"/>
    <w:rsid w:val="00CE05D6"/>
    <w:rsid w:val="00D33693"/>
    <w:rsid w:val="00D93567"/>
    <w:rsid w:val="00DE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2A8EA"/>
  <w15:chartTrackingRefBased/>
  <w15:docId w15:val="{FBCF3A4C-6724-4863-B15A-11A92825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76A"/>
  </w:style>
  <w:style w:type="paragraph" w:styleId="Ttulo1">
    <w:name w:val="heading 1"/>
    <w:basedOn w:val="Normal"/>
    <w:next w:val="Normal"/>
    <w:link w:val="Ttulo1Char"/>
    <w:uiPriority w:val="9"/>
    <w:qFormat/>
    <w:rsid w:val="0065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7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7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7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7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7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7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7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076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076A"/>
  </w:style>
  <w:style w:type="paragraph" w:styleId="Rodap">
    <w:name w:val="footer"/>
    <w:basedOn w:val="Normal"/>
    <w:link w:val="Rodap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0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367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Farmácia Arapiraca</dc:creator>
  <cp:keywords/>
  <dc:description/>
  <cp:lastModifiedBy>Farmácia Arapiraca</cp:lastModifiedBy>
  <cp:revision>5</cp:revision>
  <dcterms:created xsi:type="dcterms:W3CDTF">2026-03-26T13:20:00Z</dcterms:created>
  <dcterms:modified xsi:type="dcterms:W3CDTF">2026-03-26T13:40:00Z</dcterms:modified>
</cp:coreProperties>
</file>