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A1F5C"/>
          <w:sz w:val="40"/>
          <w:szCs w:val="40"/>
        </w:rPr>
        <w:t xml:space="preserve">PROTOCOLO DE EVALUACIÓN INICIAL</w:t>
      </w:r>
    </w:p>
    <w:p>
      <w:pPr>
        <w:spacing w:after="40"/>
      </w:pPr>
      <w:r>
        <w:rPr>
          <w:b/>
          <w:bCs/>
          <w:color w:val="F04020"/>
          <w:sz w:val="24"/>
          <w:szCs w:val="24"/>
        </w:rPr>
        <w:t xml:space="preserve">Batería de evaluaciones rápidas y precisas para deportistas nuevos</w:t>
      </w:r>
    </w:p>
    <w:p>
      <w:pPr>
        <w:spacing w:after="300"/>
      </w:pPr>
      <w:r>
        <w:rPr>
          <w:i/>
          <w:iCs/>
          <w:color w:val="666666"/>
          <w:sz w:val="19"/>
          <w:szCs w:val="19"/>
        </w:rPr>
        <w:t xml:space="preserve">Primera clase en el centro — versión de uso interno para entrenadores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Este protocolo estandariza la evaluación de todo deportista que llega a su primera clase. El objetivo es obtener, en un bloque de 25 a 35 minutos, una fotografía confiable del estado físico, articular y de salud de cada persona — sea que llegue desde el sedentarismo, desde otro deporte, o desde años de entrenamiento en solitario — para asignar un nivel de partida seguro y personalizar la primera sesión.</w:t>
      </w:r>
    </w:p>
    <w:p>
      <w:pPr>
        <w:spacing w:after="90" w:before="200"/>
      </w:pPr>
      <w:r>
        <w:rPr>
          <w:b/>
          <w:bCs/>
          <w:color w:val="1A1F5C"/>
          <w:sz w:val="21"/>
          <w:szCs w:val="21"/>
        </w:rPr>
        <w:t xml:space="preserve">Principios del protocolo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Seguridad primero: ninguna prueba se realiza con dolor agudo o comprometiendo la técnica.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Progresivo: se evalúa de lo general (movimiento) a lo específico (carga y potencia).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Adaptable: existen 5 rutas según el perfil del deportista (Sección 4), todas sobre una base común (Secciones 1 a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Registrable: toda evaluación termina en la ficha del Anexo, que queda en el archivo del deportista.</w:t>
      </w:r>
    </w:p>
    <w:p>
      <w:pPr>
        <w:spacing w:after="90" w:before="200"/>
      </w:pPr>
      <w:r>
        <w:rPr>
          <w:b/>
          <w:bCs/>
          <w:color w:val="1A1F5C"/>
          <w:sz w:val="21"/>
          <w:szCs w:val="21"/>
        </w:rPr>
        <w:t xml:space="preserve">Estructura del protocolo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2"/>
        <w:gridCol w:w="4488"/>
        <w:gridCol w:w="1870"/>
      </w:tblGrid>
      <w:tr>
        <w:trPr>
          <w:tblHeader/>
        </w:trPr>
        <w:tc>
          <w:tcPr>
            <w:tcW w:type="dxa" w:w="2992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488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870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Tiempo aprox.</w:t>
            </w:r>
          </w:p>
        </w:tc>
      </w:tr>
      <w:tr>
        <w:tc>
          <w:tcPr>
            <w:tcW w:type="dxa" w:w="29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 Anamnesis y salud</w:t>
            </w:r>
          </w:p>
        </w:tc>
        <w:tc>
          <w:tcPr>
            <w:tcW w:type="dxa" w:w="4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Cuestionario PAR-Q+, lesiones, historial deportivo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5-7 min</w:t>
            </w:r>
          </w:p>
        </w:tc>
      </w:tr>
      <w:tr>
        <w:tc>
          <w:tcPr>
            <w:tcW w:type="dxa" w:w="29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 Screening de movimiento</w:t>
            </w:r>
          </w:p>
        </w:tc>
        <w:tc>
          <w:tcPr>
            <w:tcW w:type="dxa" w:w="4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 tests generales, aplican a todos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5-7 min</w:t>
            </w:r>
          </w:p>
        </w:tc>
      </w:tr>
      <w:tr>
        <w:tc>
          <w:tcPr>
            <w:tcW w:type="dxa" w:w="29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 Cardiorrespiratorio</w:t>
            </w:r>
          </w:p>
        </w:tc>
        <w:tc>
          <w:tcPr>
            <w:tcW w:type="dxa" w:w="4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 submáximo en bicicleta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6-8 min</w:t>
            </w:r>
          </w:p>
        </w:tc>
      </w:tr>
      <w:tr>
        <w:tc>
          <w:tcPr>
            <w:tcW w:type="dxa" w:w="29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 Según perfil</w:t>
            </w:r>
          </w:p>
        </w:tc>
        <w:tc>
          <w:tcPr>
            <w:tcW w:type="dxa" w:w="4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Ruta A-E según tipo de deportista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8-12 min</w:t>
            </w:r>
          </w:p>
        </w:tc>
      </w:tr>
      <w:tr>
        <w:tc>
          <w:tcPr>
            <w:tcW w:type="dxa" w:w="29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5. Registro y clasificación</w:t>
            </w:r>
          </w:p>
        </w:tc>
        <w:tc>
          <w:tcPr>
            <w:tcW w:type="dxa" w:w="4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Nivel de partida + semáforo de restricciones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3-5 min</w:t>
            </w:r>
          </w:p>
        </w:tc>
      </w:tr>
    </w:tbl>
    <w:p>
      <w:pPr>
        <w:spacing w:after="200" w:before="0"/>
      </w:pPr>
      <w:r>
        <w:rPr>
          <w:b/>
          <w:bCs/>
          <w:i w:val="false"/>
          <w:iCs w:val="false"/>
          <w:color w:val="222222"/>
          <w:sz w:val="20"/>
          <w:szCs w:val="20"/>
        </w:rPr>
        <w:t xml:space="preserve">Tiempo total estimado: 25 a 35 minutos.</w:t>
      </w:r>
    </w:p>
    <w:p>
      <w:pPr>
        <w:pStyle w:val="Heading1"/>
        <w:pBdr>
          <w:bottom w:val="single" w:color="F04020" w:sz="6" w:space="4"/>
        </w:pBdr>
        <w:spacing w:after="180" w:before="420"/>
      </w:pPr>
      <w:r>
        <w:rPr>
          <w:b/>
          <w:bCs/>
          <w:color w:val="1A1F5C"/>
          <w:sz w:val="27"/>
          <w:szCs w:val="27"/>
        </w:rPr>
        <w:t xml:space="preserve">1. Anamnesis y Screening de Salud — aplica a todos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Se realiza siempre antes de cualquier prueba física, idealmente sentados, sin apuro.</w:t>
      </w:r>
    </w:p>
    <w:p>
      <w:pPr>
        <w:pStyle w:val="Heading2"/>
        <w:spacing w:after="120" w:before="300"/>
      </w:pPr>
      <w:r>
        <w:rPr>
          <w:b/>
          <w:bCs/>
          <w:color w:val="F04020"/>
          <w:sz w:val="23"/>
          <w:szCs w:val="23"/>
        </w:rPr>
        <w:t xml:space="preserve">1.1 Cuestionario de salud (PAR-Q+ adaptado)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Preguntas de sí/no. Cualquier respuesta afirmativa no descarta al deportista, pero exige autorización médica antes de continuar con las pruebas de carga (Secciones 3 y 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¿Le ha diagnosticado un médico una condición cardíaca y le ha indicado actividad física solo bajo supervisión?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¿Siente dolor en el pecho durante la actividad física?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¿Ha perdido el equilibrio por mareo o perdido la conciencia en el último año?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¿Tiene alguna lesión ósea o articular que pueda agravarse con el ejercicio?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¿Toma medicamentos para la presión arterial o una condición cardíaca?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¿Está o podría estar embarazada?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¿Existe alguna otra razón por la que no debería entrenar sin supervisión médica?</w:t>
      </w:r>
    </w:p>
    <w:p>
      <w:pPr>
        <w:pStyle w:val="Heading2"/>
        <w:spacing w:after="120" w:before="300"/>
      </w:pPr>
      <w:r>
        <w:rPr>
          <w:b/>
          <w:bCs/>
          <w:color w:val="F04020"/>
          <w:sz w:val="23"/>
          <w:szCs w:val="23"/>
        </w:rPr>
        <w:t xml:space="preserve">1.2 Antecedentes de lesiones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Por cada lesión o molestia relevante, se registra en la ficha del Anexo: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Zona afectada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Tipo o diagnóstico (si lo conoce)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Fecha aproximada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Dolor actual en escala 0-10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Gesto o actividad que lo provoca</w:t>
      </w:r>
    </w:p>
    <w:p>
      <w:pPr>
        <w:pStyle w:val="Heading2"/>
        <w:spacing w:after="120" w:before="300"/>
      </w:pPr>
      <w:r>
        <w:rPr>
          <w:b/>
          <w:bCs/>
          <w:color w:val="F04020"/>
          <w:sz w:val="23"/>
          <w:szCs w:val="23"/>
        </w:rPr>
        <w:t xml:space="preserve">1.3 Antecedentes deportivos y de entrenamiento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Deportes practicados y años de práctica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Frecuencia semanal actual de actividad física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Experiencia previa con pesas: ninguna / básica / intermedia / avanzada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¿Entrena o entrenaba con un plan guiado por un entrenador?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Objetivo principal: salud / composición corporal / rendimiento / preparación para una competencia específica (indicar fecha si aplica)</w:t>
      </w:r>
    </w:p>
    <w:p>
      <w:pPr>
        <w:pStyle w:val="Heading2"/>
        <w:spacing w:after="120" w:before="300"/>
      </w:pPr>
      <w:r>
        <w:rPr>
          <w:b/>
          <w:bCs/>
          <w:color w:val="F04020"/>
          <w:sz w:val="23"/>
          <w:szCs w:val="23"/>
        </w:rPr>
        <w:t xml:space="preserve">1.4 Banderas rojas — derivación inmediata</w:t>
      </w:r>
    </w:p>
    <w:p>
      <w:pPr>
        <w:pBdr>
          <w:top w:val="none" w:color="FFFFFF" w:sz="0"/>
          <w:bottom w:val="none" w:color="FFFFFF" w:sz="0"/>
          <w:left w:val="single" w:color="C0392B" w:sz="18" w:space="8"/>
          <w:right w:val="none" w:color="FFFFFF" w:sz="0"/>
        </w:pBdr>
        <w:shd w:fill="FCE9E4" w:color="auto" w:val="clear"/>
        <w:spacing w:after="160" w:before="100"/>
      </w:pPr>
      <w:r>
        <w:rPr>
          <w:b/>
          <w:bCs/>
          <w:color w:val="8B1E13"/>
          <w:sz w:val="19"/>
          <w:szCs w:val="19"/>
        </w:rPr>
        <w:t xml:space="preserve">  Ante cualquiera de estos hallazgos, no se realizan pruebas de esfuerzo ni de carga: se deriva a evaluación médica y se agenda una reevaluación.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8B1E13"/>
          <w:sz w:val="20"/>
          <w:szCs w:val="20"/>
        </w:rPr>
        <w:t xml:space="preserve">Dolor torácico, mareo severo o dificultad respiratoria en reposo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8B1E13"/>
          <w:sz w:val="20"/>
          <w:szCs w:val="20"/>
        </w:rPr>
        <w:t xml:space="preserve">Cirugía reciente (menos de 3 meses) sin alta médica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8B1E13"/>
          <w:sz w:val="20"/>
          <w:szCs w:val="20"/>
        </w:rPr>
        <w:t xml:space="preserve">Dolor articular agudo y punzante durante cualquier prueba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8B1E13"/>
          <w:sz w:val="20"/>
          <w:szCs w:val="20"/>
        </w:rPr>
        <w:t xml:space="preserve">Presión arterial no controlada, conocida por el deportista</w:t>
      </w:r>
    </w:p>
    <w:p>
      <w:pPr>
        <w:pStyle w:val="Heading1"/>
        <w:pBdr>
          <w:bottom w:val="single" w:color="F04020" w:sz="6" w:space="4"/>
        </w:pBdr>
        <w:spacing w:after="180" w:before="420"/>
      </w:pPr>
      <w:r>
        <w:rPr>
          <w:b/>
          <w:bCs/>
          <w:color w:val="1A1F5C"/>
          <w:sz w:val="27"/>
          <w:szCs w:val="27"/>
        </w:rPr>
        <w:t xml:space="preserve">2. Screening de Movimiento General — todos — 5-7 min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Seis pruebas rápidas de patrón de movimiento. Cualquier asimetría o bandera detectada aquí se anota y condiciona las cargas de la Sección 4 — siempre se prioriza el lado o rango más limitado.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3647"/>
        <w:gridCol w:w="3647"/>
      </w:tblGrid>
      <w:tr>
        <w:trPr>
          <w:tblHeader/>
        </w:trPr>
        <w:tc>
          <w:tcPr>
            <w:tcW w:type="dxa" w:w="2057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647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evalúa</w:t>
            </w:r>
          </w:p>
        </w:tc>
        <w:tc>
          <w:tcPr>
            <w:tcW w:type="dxa" w:w="3647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Sentadilla aérea
(overhead squat)</w:t>
            </w:r>
          </w:p>
        </w:tc>
        <w:tc>
          <w:tcPr>
            <w:tcW w:type="dxa" w:w="36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Patrón global rodilla–cadera–tobillo–hombro</w:t>
            </w:r>
          </w:p>
        </w:tc>
        <w:tc>
          <w:tcPr>
            <w:tcW w:type="dxa" w:w="36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Valgo de rodilla, talones que se levantan, tronco muy inclinado, asimetría L/R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Dorsiflexión de tobillo
(rodilla a la pared)</w:t>
            </w:r>
          </w:p>
        </w:tc>
        <w:tc>
          <w:tcPr>
            <w:tcW w:type="dxa" w:w="36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Movilidad de tobillo — clave en sentadilla y posición en bici</w:t>
            </w:r>
          </w:p>
        </w:tc>
        <w:tc>
          <w:tcPr>
            <w:tcW w:type="dxa" w:w="36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Diferencia mayor a 1-2 cm entre lados; rodilla no toca la pared a 10 cm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Rotación torácica sentado</w:t>
            </w:r>
          </w:p>
        </w:tc>
        <w:tc>
          <w:tcPr>
            <w:tcW w:type="dxa" w:w="36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Movilidad de columna dorsal — relevante en posición aero y respiración</w:t>
            </w:r>
          </w:p>
        </w:tc>
        <w:tc>
          <w:tcPr>
            <w:tcW w:type="dxa" w:w="36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Rotación muy limitada o dolorosa; asimetría marcada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Apley scratch test</w:t>
            </w:r>
          </w:p>
        </w:tc>
        <w:tc>
          <w:tcPr>
            <w:tcW w:type="dxa" w:w="36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Movilidad de hombro — relevante para manubrio y tren superior</w:t>
            </w:r>
          </w:p>
        </w:tc>
        <w:tc>
          <w:tcPr>
            <w:tcW w:type="dxa" w:w="36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Dolor; diferencia mayor a 10 cm entre manos; asimetría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Bisagra de cadera
con bastón</w:t>
            </w:r>
          </w:p>
        </w:tc>
        <w:tc>
          <w:tcPr>
            <w:tcW w:type="dxa" w:w="36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Patrón de hip hinge — clave en peso muerto y pedaleo eficiente</w:t>
            </w:r>
          </w:p>
        </w:tc>
        <w:tc>
          <w:tcPr>
            <w:tcW w:type="dxa" w:w="36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Pérdida de contacto bastón–cabeza/espalda/glúteo; flexión lumbar compensatoria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Equilibrio monopodal
(10-15 s, ojos abiertos)</w:t>
            </w:r>
          </w:p>
        </w:tc>
        <w:tc>
          <w:tcPr>
            <w:tcW w:type="dxa" w:w="36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Control neuromuscular y estabilidad de tobillo/cadera</w:t>
            </w:r>
          </w:p>
        </w:tc>
        <w:tc>
          <w:tcPr>
            <w:tcW w:type="dxa" w:w="36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Pérdida de equilibrio antes de 10 s; asimetría marcada entre piernas</w:t>
            </w:r>
          </w:p>
        </w:tc>
      </w:tr>
    </w:tbl>
    <w:p>
      <w:pPr>
        <w:pStyle w:val="Heading1"/>
        <w:pBdr>
          <w:bottom w:val="single" w:color="F04020" w:sz="6" w:space="4"/>
        </w:pBdr>
        <w:spacing w:after="180" w:before="420"/>
      </w:pPr>
      <w:r>
        <w:rPr>
          <w:b/>
          <w:bCs/>
          <w:color w:val="1A1F5C"/>
          <w:sz w:val="27"/>
          <w:szCs w:val="27"/>
        </w:rPr>
        <w:t xml:space="preserve">3. Evaluación Cardiorrespiratoria Rápida — todos — 6-8 min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Test submáximo de 6 minutos en bicicleta, a cadencia constante (85-95 rpm). El día 1 no se busca un dato de potencia objetivo, salvo en el perfil competitivo con potenciómetro conocido.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Minutos 0-2: calentamiento libre, cadencia 80-90 rpm, esfuerzo muy suave (RPE 2-3/10).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Minutos 2-5: esfuerzo moderado sostenido (RPE 5-6/10), misma cadencia.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Minuto 6: registrar frecuencia cardíaca, RPE final y sensación subjetiva (mareo, falta de aire, dolor).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Opcional si hay tiempo: frecuencia cardíaca de recuperación al minuto 1 post-test.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Se registra: FC de reposo (antes de subir a la bici), FC al minuto 6, RPE final.</w:t>
      </w:r>
    </w:p>
    <w:p>
      <w:pPr>
        <w:pBdr>
          <w:top w:val="none" w:color="FFFFFF" w:sz="0"/>
          <w:bottom w:val="none" w:color="FFFFFF" w:sz="0"/>
          <w:left w:val="single" w:color="F04020" w:sz="18" w:space="8"/>
          <w:right w:val="none" w:color="FFFFFF" w:sz="0"/>
        </w:pBdr>
        <w:shd w:fill="F5F0EB" w:color="auto" w:val="clear"/>
        <w:spacing w:after="160" w:before="100"/>
      </w:pPr>
      <w:r>
        <w:rPr>
          <w:i/>
          <w:iCs/>
          <w:color w:val="3A3A3A"/>
          <w:sz w:val="19"/>
          <w:szCs w:val="19"/>
        </w:rPr>
        <w:t xml:space="preserve">  Perfil competitivo/avanzado con datos previos (FTP o zonas conocidas): no se repite el test el día 1; se registra el dato existente y se solicita respaldo (Strava, TrainingPeaks, u otro) para no restar tiempo a la sesión.</w:t>
      </w:r>
    </w:p>
    <w:p>
      <w:pPr>
        <w:pStyle w:val="Heading1"/>
        <w:pBdr>
          <w:bottom w:val="single" w:color="F04020" w:sz="6" w:space="4"/>
        </w:pBdr>
        <w:spacing w:after="180" w:before="420"/>
      </w:pPr>
      <w:r>
        <w:rPr>
          <w:b/>
          <w:bCs/>
          <w:color w:val="1A1F5C"/>
          <w:sz w:val="27"/>
          <w:szCs w:val="27"/>
        </w:rPr>
        <w:t xml:space="preserve">4. Ruta según el Perfil del Deportista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A partir de la anamnesis y del screening general, se sigue una de las siguientes rutas. Los perfiles A-D son la vía principal; el perfil E (lesión activa) es transversal y se activa junto a cualquiera de los otros.</w:t>
      </w:r>
    </w:p>
    <w:p>
      <w:pPr>
        <w:pStyle w:val="Heading2"/>
        <w:spacing w:after="120" w:before="300"/>
      </w:pPr>
      <w:r>
        <w:rPr>
          <w:b/>
          <w:bCs/>
          <w:color w:val="F04020"/>
          <w:sz w:val="23"/>
          <w:szCs w:val="23"/>
        </w:rPr>
        <w:t xml:space="preserve">4.1 · Perfil A — Nunca ha entrenado fuerza, pero es activo en otro deporte</w:t>
      </w:r>
    </w:p>
    <w:p>
      <w:pPr>
        <w:spacing w:after="140" w:before="0"/>
      </w:pPr>
      <w:r>
        <w:rPr>
          <w:b w:val="false"/>
          <w:bCs w:val="false"/>
          <w:i/>
          <w:iCs/>
          <w:color w:val="222222"/>
          <w:sz w:val="20"/>
          <w:szCs w:val="20"/>
        </w:rPr>
        <w:t xml:space="preserve">Cuándo aplica: base aeróbica u otro deporte (running, fútbol, natación, etc.), sin experiencia en sala de pesas.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Enfoque: el día 1 es una clase técnica evaluada, no un test de carga. Se enseña el patrón mientras se observa la competencia motora.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Sentadilla goblet con carga mínima (barra vacía o kettlebell 4-8 kg): se evalúa profundidad y técnica, no repeticiones máximas.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Bisagra de cadera con dowel y RDL con carga ligera: se evalúa técnica.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Push-up (regresión de rodillas si es necesario) hasta la primera pérdida de forma técnica, no hasta el fallo muscular.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Remo con banda elástica x 10-12 repeticiones, evaluando técnica escapular.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Plancha frontal: tiempo hasta pérdida de forma, tope 45-60 s (no se busca un máximo).</w:t>
      </w:r>
    </w:p>
    <w:p>
      <w:pPr>
        <w:pBdr>
          <w:top w:val="none" w:color="FFFFFF" w:sz="0"/>
          <w:bottom w:val="none" w:color="FFFFFF" w:sz="0"/>
          <w:left w:val="single" w:color="F04020" w:sz="18" w:space="8"/>
          <w:right w:val="none" w:color="FFFFFF" w:sz="0"/>
        </w:pBdr>
        <w:shd w:fill="F5F0EB" w:color="auto" w:val="clear"/>
        <w:spacing w:after="160" w:before="100"/>
      </w:pPr>
      <w:r>
        <w:rPr>
          <w:i/>
          <w:iCs/>
          <w:color w:val="3A3A3A"/>
          <w:sz w:val="19"/>
          <w:szCs w:val="19"/>
        </w:rPr>
        <w:t xml:space="preserve">  Qué NO hacer el día 1: 1RM, cargas máximas, ejercicios balísticos u olímpicos sin base técnica previa.</w:t>
      </w:r>
    </w:p>
    <w:p>
      <w:pPr>
        <w:pStyle w:val="Heading2"/>
        <w:spacing w:after="120" w:before="300"/>
      </w:pPr>
      <w:r>
        <w:rPr>
          <w:b/>
          <w:bCs/>
          <w:color w:val="F04020"/>
          <w:sz w:val="23"/>
          <w:szCs w:val="23"/>
        </w:rPr>
        <w:t xml:space="preserve">4.2 · Perfil B — Entrena hace años y busca seguir potenciándose</w:t>
      </w:r>
    </w:p>
    <w:p>
      <w:pPr>
        <w:spacing w:after="140" w:before="0"/>
      </w:pPr>
      <w:r>
        <w:rPr>
          <w:b w:val="false"/>
          <w:bCs w:val="false"/>
          <w:i/>
          <w:iCs/>
          <w:color w:val="222222"/>
          <w:sz w:val="20"/>
          <w:szCs w:val="20"/>
        </w:rPr>
        <w:t xml:space="preserve">Cuándo aplica: historial sólido de fuerza (más de 1-2 años consistentes), técnica ya consolidada.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Enfoque: validar la técnica bajo carga conocida y obtener una línea base real, sin arriesgar un 1RM verdadero el primer día.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Solicitar PRs conocidos (sentadilla, peso muerto, press banca) como referencia auto-reportada.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Validar técnica con barra vacía y 1-2 series de calentamiento cargadas (40-60% del PR reportado).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Test de 5-8 repeticiones a carga submáxima para estimar 1RM (fórmula de Epley: 1RM ≈ carga × (1 + reps/30)), solo si la técnica se mantiene sólida.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Salto vertical (CMJ) opcional, como dato de potencia.</w:t>
      </w:r>
    </w:p>
    <w:p>
      <w:pPr>
        <w:pBdr>
          <w:top w:val="none" w:color="FFFFFF" w:sz="0"/>
          <w:bottom w:val="none" w:color="FFFFFF" w:sz="0"/>
          <w:left w:val="single" w:color="F04020" w:sz="18" w:space="8"/>
          <w:right w:val="none" w:color="FFFFFF" w:sz="0"/>
        </w:pBdr>
        <w:shd w:fill="F5F0EB" w:color="auto" w:val="clear"/>
        <w:spacing w:after="160" w:before="100"/>
      </w:pPr>
      <w:r>
        <w:rPr>
          <w:i/>
          <w:iCs/>
          <w:color w:val="3A3A3A"/>
          <w:sz w:val="19"/>
          <w:szCs w:val="19"/>
        </w:rPr>
        <w:t xml:space="preserve">  Qué NO hacer el día 1: 1RM real si no hay historial de PR confiable o si la técnica muestra fallas.</w:t>
      </w:r>
    </w:p>
    <w:p>
      <w:pPr>
        <w:pStyle w:val="Heading2"/>
        <w:spacing w:after="120" w:before="300"/>
      </w:pPr>
      <w:r>
        <w:rPr>
          <w:b/>
          <w:bCs/>
          <w:color w:val="F04020"/>
          <w:sz w:val="23"/>
          <w:szCs w:val="23"/>
        </w:rPr>
        <w:t xml:space="preserve">4.3 · Perfil C — Multideportista competitivo</w:t>
      </w:r>
    </w:p>
    <w:p>
      <w:pPr>
        <w:spacing w:after="140" w:before="0"/>
      </w:pPr>
      <w:r>
        <w:rPr>
          <w:b w:val="false"/>
          <w:bCs w:val="false"/>
          <w:i/>
          <w:iCs/>
          <w:color w:val="222222"/>
          <w:sz w:val="20"/>
          <w:szCs w:val="20"/>
        </w:rPr>
        <w:t xml:space="preserve">Cuándo aplica: compite en más de una disciplina de forma regular (ej. ciclismo + triatlón, running + trail).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Enfoque: entender la carga de competencia actual antes de sumar estímulo nuevo; priorizar fuerza unilateral y potencia transferible por sobre el volumen.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Levantar el calendario de competencias de las próximas 8-12 semanas, para no interferir con picos de 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Fuerza unilateral: sentadilla búlgara o step-down controlado (peso corporal), comparando 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Potencia: salto vertical (CMJ).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Capacidad aeróbica específica: si cuenta con potenciómetro/FTP se registra directamente; si no, se usa el test submáximo de la Sección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Preguntar dirigidamente por asimetrías o compensaciones típicas de su deporte principal.</w:t>
      </w:r>
    </w:p>
    <w:p>
      <w:pPr>
        <w:pBdr>
          <w:top w:val="none" w:color="FFFFFF" w:sz="0"/>
          <w:bottom w:val="none" w:color="FFFFFF" w:sz="0"/>
          <w:left w:val="single" w:color="F04020" w:sz="18" w:space="8"/>
          <w:right w:val="none" w:color="FFFFFF" w:sz="0"/>
        </w:pBdr>
        <w:shd w:fill="F5F0EB" w:color="auto" w:val="clear"/>
        <w:spacing w:after="160" w:before="100"/>
      </w:pPr>
      <w:r>
        <w:rPr>
          <w:i/>
          <w:iCs/>
          <w:color w:val="3A3A3A"/>
          <w:sz w:val="19"/>
          <w:szCs w:val="19"/>
        </w:rPr>
        <w:t xml:space="preserve">  Qué NO hacer el día 1: pruebas de esfuerzo máximo (test de FTP de 20 min, 1RM) que puedan interferir con su carga de entrenamiento o competencia actual.</w:t>
      </w:r>
    </w:p>
    <w:p>
      <w:pPr>
        <w:pStyle w:val="Heading2"/>
        <w:spacing w:after="120" w:before="300"/>
      </w:pPr>
      <w:r>
        <w:rPr>
          <w:b/>
          <w:bCs/>
          <w:color w:val="F04020"/>
          <w:sz w:val="23"/>
          <w:szCs w:val="23"/>
        </w:rPr>
        <w:t xml:space="preserve">4.4 · Perfil D — Entrenaba solo en gimnasio comercial, sin plan</w:t>
      </w:r>
    </w:p>
    <w:p>
      <w:pPr>
        <w:spacing w:after="140" w:before="0"/>
      </w:pPr>
      <w:r>
        <w:rPr>
          <w:b w:val="false"/>
          <w:bCs w:val="false"/>
          <w:i/>
          <w:iCs/>
          <w:color w:val="222222"/>
          <w:sz w:val="20"/>
          <w:szCs w:val="20"/>
        </w:rPr>
        <w:t xml:space="preserve">Cuándo aplica: experiencia "de gimnasio" (meses o años) pero nunca fue guiado por un entrenador.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Enfoque: la fuerza puede estar presente, pero frecuentemente compensada por técnica deficiente. El día 1 es una auditoría técnica, no solo un test de carga.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Mismos ejercicios que el Perfil B, pero filmando (celular) sentadilla y peso muerto con carga ligera-moderada para revisar en conjunto con el deportista.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Preguntar explícitamente por molestias que "ya daba por normales" (dolor de rodilla al bajar escaleras, tirones lumbares recurrentes, etc.): rara vez se mencionan si no se preguntan de forma directa.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22222"/>
          <w:sz w:val="20"/>
          <w:szCs w:val="20"/>
        </w:rPr>
        <w:t xml:space="preserve">Comparar el rango de movimiento real observado versus el rango que el deportista cree tener.</w:t>
      </w:r>
    </w:p>
    <w:p>
      <w:pPr>
        <w:pBdr>
          <w:top w:val="none" w:color="FFFFFF" w:sz="0"/>
          <w:bottom w:val="none" w:color="FFFFFF" w:sz="0"/>
          <w:left w:val="single" w:color="F04020" w:sz="18" w:space="8"/>
          <w:right w:val="none" w:color="FFFFFF" w:sz="0"/>
        </w:pBdr>
        <w:shd w:fill="F5F0EB" w:color="auto" w:val="clear"/>
        <w:spacing w:after="160" w:before="100"/>
      </w:pPr>
      <w:r>
        <w:rPr>
          <w:i/>
          <w:iCs/>
          <w:color w:val="3A3A3A"/>
          <w:sz w:val="19"/>
          <w:szCs w:val="19"/>
        </w:rPr>
        <w:t xml:space="preserve">  Qué NO hacer el día 1: asumir que la experiencia previa equivale a buena técnica; no cargar sin confirmar antes el patrón.</w:t>
      </w:r>
    </w:p>
    <w:p>
      <w:pPr>
        <w:pStyle w:val="Heading2"/>
        <w:spacing w:after="120" w:before="300"/>
      </w:pPr>
      <w:r>
        <w:rPr>
          <w:b/>
          <w:bCs/>
          <w:color w:val="F04020"/>
          <w:sz w:val="23"/>
          <w:szCs w:val="23"/>
        </w:rPr>
        <w:t xml:space="preserve">4.5 · Perfil transversal E — Lesión activa o antecedente relevante</w:t>
      </w:r>
    </w:p>
    <w:p>
      <w:pPr>
        <w:spacing w:after="140" w:before="0"/>
      </w:pPr>
      <w:r>
        <w:rPr>
          <w:b w:val="false"/>
          <w:bCs w:val="false"/>
          <w:i/>
          <w:iCs/>
          <w:color w:val="222222"/>
          <w:sz w:val="20"/>
          <w:szCs w:val="20"/>
        </w:rPr>
        <w:t xml:space="preserve">Cuándo aplica: se cruza con cualquiera de los perfiles anteriores; se activa cuando la anamnesis (1.2) reporta lesión, dolor actual o cirugía reciente.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Enfoque: evaluación específica de la zona afectada, dentro de rango sin dolor, antes de cualquier prueba general de carga.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3553"/>
        <w:gridCol w:w="3740"/>
      </w:tblGrid>
      <w:tr>
        <w:trPr>
          <w:tblHeader/>
        </w:trPr>
        <w:tc>
          <w:tcPr>
            <w:tcW w:type="dxa" w:w="2057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3553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específico</w:t>
            </w:r>
          </w:p>
        </w:tc>
        <w:tc>
          <w:tcPr>
            <w:tcW w:type="dxa" w:w="3740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observar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Rodilla</w:t>
            </w:r>
          </w:p>
        </w:tc>
        <w:tc>
          <w:tcPr>
            <w:tcW w:type="dxa" w:w="35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Step-down unilateral controlado</w:t>
            </w:r>
          </w:p>
        </w:tc>
        <w:tc>
          <w:tcPr>
            <w:tcW w:type="dxa" w:w="3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Colapso de rodilla hacia adentro, dolor, compensación de cadera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Zona lumbar</w:t>
            </w:r>
          </w:p>
        </w:tc>
        <w:tc>
          <w:tcPr>
            <w:tcW w:type="dxa" w:w="35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Prone press-up + elevación de pierna recta activa</w:t>
            </w:r>
          </w:p>
        </w:tc>
        <w:tc>
          <w:tcPr>
            <w:tcW w:type="dxa" w:w="3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 central vs. irradiado, rango asimétrico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Hombro</w:t>
            </w:r>
          </w:p>
        </w:tc>
        <w:tc>
          <w:tcPr>
            <w:tcW w:type="dxa" w:w="35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Painful arc test (elevación de brazo 60°-120°)</w:t>
            </w:r>
          </w:p>
        </w:tc>
        <w:tc>
          <w:tcPr>
            <w:tcW w:type="dxa" w:w="3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 en el arco medio, compensación escapular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Otra zona reportada</w:t>
            </w:r>
          </w:p>
        </w:tc>
        <w:tc>
          <w:tcPr>
            <w:tcW w:type="dxa" w:w="35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 análogo de rango pasivo/activo sin dolor</w:t>
            </w:r>
          </w:p>
        </w:tc>
        <w:tc>
          <w:tcPr>
            <w:tcW w:type="dxa" w:w="3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Definir junto al deportista según la zona</w:t>
            </w:r>
          </w:p>
        </w:tc>
      </w:tr>
    </w:tbl>
    <w:p>
      <w:pPr>
        <w:pBdr>
          <w:top w:val="none" w:color="FFFFFF" w:sz="0"/>
          <w:bottom w:val="none" w:color="FFFFFF" w:sz="0"/>
          <w:left w:val="single" w:color="C0392B" w:sz="18" w:space="8"/>
          <w:right w:val="none" w:color="FFFFFF" w:sz="0"/>
        </w:pBdr>
        <w:shd w:fill="FCE9E4" w:color="auto" w:val="clear"/>
        <w:spacing w:after="160" w:before="100"/>
      </w:pPr>
      <w:r>
        <w:rPr>
          <w:b/>
          <w:bCs/>
          <w:color w:val="8B1E13"/>
          <w:sz w:val="19"/>
          <w:szCs w:val="19"/>
        </w:rPr>
        <w:t xml:space="preserve">  Regla de detención: toda prueba se detiene si el dolor supera 3/10, o si aparece dolor agudo/punzante (distinto de la molestia muscular normal). En ese caso se deriva a evaluación kinesiológica o médica antes de continuar con cargas.</w:t>
      </w:r>
    </w:p>
    <w:p>
      <w:pPr>
        <w:pStyle w:val="Heading1"/>
        <w:pBdr>
          <w:bottom w:val="single" w:color="F04020" w:sz="6" w:space="4"/>
        </w:pBdr>
        <w:spacing w:after="180" w:before="420"/>
      </w:pPr>
      <w:r>
        <w:rPr>
          <w:b/>
          <w:bCs/>
          <w:color w:val="1A1F5C"/>
          <w:sz w:val="27"/>
          <w:szCs w:val="27"/>
        </w:rPr>
        <w:t xml:space="preserve">5. Clasificación y Registro</w:t>
      </w:r>
    </w:p>
    <w:p>
      <w:pPr>
        <w:pStyle w:val="Heading2"/>
        <w:spacing w:after="120" w:before="300"/>
      </w:pPr>
      <w:r>
        <w:rPr>
          <w:b/>
          <w:bCs/>
          <w:color w:val="F04020"/>
          <w:sz w:val="23"/>
          <w:szCs w:val="23"/>
        </w:rPr>
        <w:t xml:space="preserve">5.1 Nivel de partida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6732"/>
      </w:tblGrid>
      <w:tr>
        <w:trPr>
          <w:tblHeader/>
        </w:trPr>
        <w:tc>
          <w:tcPr>
            <w:tcW w:type="dxa" w:w="2618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6732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</w:tr>
      <w:tr>
        <w:tc>
          <w:tcPr>
            <w:tcW w:type="dxa" w:w="26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· Iniciación</w:t>
            </w:r>
          </w:p>
        </w:tc>
        <w:tc>
          <w:tcPr>
            <w:tcW w:type="dxa" w:w="67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Sin experiencia en fuerza estructurada y/o hallazgos relevantes en el screening de movimiento</w:t>
            </w:r>
          </w:p>
        </w:tc>
      </w:tr>
      <w:tr>
        <w:tc>
          <w:tcPr>
            <w:tcW w:type="dxa" w:w="26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· Intermedio</w:t>
            </w:r>
          </w:p>
        </w:tc>
        <w:tc>
          <w:tcPr>
            <w:tcW w:type="dxa" w:w="67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Técnica sólida en patrones básicos, más de 1 año de experiencia, sin banderas activas</w:t>
            </w:r>
          </w:p>
        </w:tc>
      </w:tr>
      <w:tr>
        <w:tc>
          <w:tcPr>
            <w:tcW w:type="dxa" w:w="26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 · Avanzado / Competitivo</w:t>
            </w:r>
          </w:p>
        </w:tc>
        <w:tc>
          <w:tcPr>
            <w:tcW w:type="dxa" w:w="67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Técnica consolidada, historial de cargas altas y/o competencia regular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F04020"/>
          <w:sz w:val="23"/>
          <w:szCs w:val="23"/>
        </w:rPr>
        <w:t xml:space="preserve">5.2 Semáforo de restricciones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7293"/>
      </w:tblGrid>
      <w:tr>
        <w:trPr>
          <w:tblHeader/>
        </w:trPr>
        <w:tc>
          <w:tcPr>
            <w:tcW w:type="dxa" w:w="2057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293"/>
            <w:tcBorders>
              <w:top w:val="single" w:color="1A1F5C" w:sz="4"/>
              <w:left w:val="single" w:color="1A1F5C" w:sz="4"/>
              <w:bottom w:val="single" w:color="1A1F5C" w:sz="4"/>
              <w:right w:val="single" w:color="1A1F5C" w:sz="4"/>
            </w:tcBorders>
            <w:shd w:fill="1A1F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Verde</w:t>
            </w:r>
          </w:p>
        </w:tc>
        <w:tc>
          <w:tcPr>
            <w:tcW w:type="dxa" w:w="72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Sin restricciones — entrena según el nivel asignado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Amarillo</w:t>
            </w:r>
          </w:p>
        </w:tc>
        <w:tc>
          <w:tcPr>
            <w:tcW w:type="dxa" w:w="72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Modificar ejercicios o cargas específicas (detallar cuáles) — reevaluar en 4-6 semanas</w:t>
            </w:r>
          </w:p>
        </w:tc>
      </w:tr>
      <w:tr>
        <w:tc>
          <w:tcPr>
            <w:tcW w:type="dxa" w:w="20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Rojo</w:t>
            </w:r>
          </w:p>
        </w:tc>
        <w:tc>
          <w:tcPr>
            <w:tcW w:type="dxa" w:w="72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Requiere autorización médica o kinesiológica antes de continuar — no se entrena la zona o patrón afectado hasta nueva evaluación</w:t>
            </w:r>
          </w:p>
        </w:tc>
      </w:tr>
    </w:tbl>
    <w:p>
      <w:pPr>
        <w:spacing w:after="20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Con el nivel y el semáforo definidos, se determina el plan de entrenamiento inicial (semana 1-2) y la frecuencia sugerida, según nivel y objetivo declarado en 1.3.</w:t>
      </w:r>
    </w:p>
    <w:p>
      <w:r>
        <w:br w:type="page"/>
      </w:r>
    </w:p>
    <w:p>
      <w:pPr>
        <w:pStyle w:val="Heading1"/>
        <w:pBdr>
          <w:bottom w:val="single" w:color="F04020" w:sz="6" w:space="4"/>
        </w:pBdr>
        <w:spacing w:after="180" w:before="420"/>
      </w:pPr>
      <w:r>
        <w:rPr>
          <w:b/>
          <w:bCs/>
          <w:color w:val="1A1F5C"/>
          <w:sz w:val="27"/>
          <w:szCs w:val="27"/>
        </w:rPr>
        <w:t xml:space="preserve">Anexo — Ficha de Evaluación Inicial (imprimible)</w:t>
      </w:r>
    </w:p>
    <w:p>
      <w:pPr>
        <w:spacing w:after="200" w:before="0"/>
      </w:pPr>
      <w:r>
        <w:rPr>
          <w:b w:val="false"/>
          <w:bCs w:val="false"/>
          <w:i/>
          <w:iCs/>
          <w:color w:val="222222"/>
          <w:sz w:val="20"/>
          <w:szCs w:val="20"/>
        </w:rPr>
        <w:t xml:space="preserve">Una hoja por deportista. Se completa a mano durante la evaluación y se archiva en su carpeta.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9"/>
        <w:gridCol w:w="3740"/>
        <w:gridCol w:w="1309"/>
        <w:gridCol w:w="2992"/>
      </w:tblGrid>
      <w:tr>
        <w:trPr>
          <w:trHeight w:val="420" w:hRule="atLeast"/>
        </w:trPr>
        <w:tc>
          <w:tcPr>
            <w:tcW w:type="dxa" w:w="1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Nombre</w:t>
            </w:r>
          </w:p>
        </w:tc>
        <w:tc>
          <w:tcPr>
            <w:tcW w:type="dxa" w:w="3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Fecha</w:t>
            </w:r>
          </w:p>
        </w:tc>
        <w:tc>
          <w:tcPr>
            <w:tcW w:type="dxa" w:w="2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Edad</w:t>
            </w:r>
          </w:p>
        </w:tc>
        <w:tc>
          <w:tcPr>
            <w:tcW w:type="dxa" w:w="3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Entrenador</w:t>
            </w:r>
          </w:p>
        </w:tc>
        <w:tc>
          <w:tcPr>
            <w:tcW w:type="dxa" w:w="2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Contacto</w:t>
            </w:r>
          </w:p>
        </w:tc>
        <w:tc>
          <w:tcPr>
            <w:tcW w:type="dxa" w:w="3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Deporte(s) previo(s)</w:t>
            </w:r>
          </w:p>
        </w:tc>
        <w:tc>
          <w:tcPr>
            <w:tcW w:type="dxa" w:w="2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90" w:before="200"/>
      </w:pPr>
      <w:r>
        <w:rPr>
          <w:b/>
          <w:bCs/>
          <w:color w:val="1A1F5C"/>
          <w:sz w:val="21"/>
          <w:szCs w:val="21"/>
        </w:rPr>
        <w:t xml:space="preserve">1 · Salud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8"/>
        <w:gridCol w:w="5143"/>
      </w:tblGrid>
      <w:tr>
        <w:trPr>
          <w:trHeight w:val="420" w:hRule="atLeast"/>
        </w:trPr>
        <w:tc>
          <w:tcPr>
            <w:tcW w:type="dxa" w:w="4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PAR-Q — respuestas afirmativas (n° pregunta)</w:t>
            </w:r>
          </w:p>
        </w:tc>
        <w:tc>
          <w:tcPr>
            <w:tcW w:type="dxa" w:w="5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Lesiones / dolor actual (zona, 0-10)</w:t>
            </w:r>
          </w:p>
        </w:tc>
        <w:tc>
          <w:tcPr>
            <w:tcW w:type="dxa" w:w="5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Objetivo principal</w:t>
            </w:r>
          </w:p>
        </w:tc>
        <w:tc>
          <w:tcPr>
            <w:tcW w:type="dxa" w:w="5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200"/>
      </w:pPr>
      <w:r>
        <w:rPr>
          <w:b/>
          <w:bCs/>
          <w:color w:val="1A1F5C"/>
          <w:sz w:val="21"/>
          <w:szCs w:val="21"/>
        </w:rPr>
        <w:t xml:space="preserve">2 · Movimiento (marcar: Normal / Alterado + nota)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6545"/>
      </w:tblGrid>
      <w:tr>
        <w:trPr>
          <w:trHeight w:val="420" w:hRule="atLeast"/>
        </w:trPr>
        <w:tc>
          <w:tcPr>
            <w:tcW w:type="dxa" w:w="2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Sentadilla aérea</w:t>
            </w:r>
          </w:p>
        </w:tc>
        <w:tc>
          <w:tcPr>
            <w:tcW w:type="dxa" w:w="6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Dorsiflexión tobillo</w:t>
            </w:r>
          </w:p>
        </w:tc>
        <w:tc>
          <w:tcPr>
            <w:tcW w:type="dxa" w:w="6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Rotación torácica</w:t>
            </w:r>
          </w:p>
        </w:tc>
        <w:tc>
          <w:tcPr>
            <w:tcW w:type="dxa" w:w="6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Apley scratch</w:t>
            </w:r>
          </w:p>
        </w:tc>
        <w:tc>
          <w:tcPr>
            <w:tcW w:type="dxa" w:w="6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Bisagra de cadera</w:t>
            </w:r>
          </w:p>
        </w:tc>
        <w:tc>
          <w:tcPr>
            <w:tcW w:type="dxa" w:w="6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Equilibrio monopodal</w:t>
            </w:r>
          </w:p>
        </w:tc>
        <w:tc>
          <w:tcPr>
            <w:tcW w:type="dxa" w:w="6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200"/>
      </w:pPr>
      <w:r>
        <w:rPr>
          <w:b/>
          <w:bCs/>
          <w:color w:val="1A1F5C"/>
          <w:sz w:val="21"/>
          <w:szCs w:val="21"/>
        </w:rPr>
        <w:t xml:space="preserve">3 · Cardiorrespiratorio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6"/>
        <w:gridCol w:w="1590"/>
        <w:gridCol w:w="1496"/>
        <w:gridCol w:w="1590"/>
        <w:gridCol w:w="1496"/>
        <w:gridCol w:w="1683"/>
      </w:tblGrid>
      <w:tr>
        <w:trPr>
          <w:trHeight w:val="420" w:hRule="atLeast"/>
        </w:trPr>
        <w:tc>
          <w:tcPr>
            <w:tcW w:type="dxa" w:w="1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FC reposo</w:t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FC minuto 6</w:t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RPE final</w:t>
            </w:r>
          </w:p>
        </w:tc>
        <w:tc>
          <w:tcPr>
            <w:tcW w:type="dxa" w:w="16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200"/>
      </w:pPr>
      <w:r>
        <w:rPr>
          <w:b/>
          <w:bCs/>
          <w:color w:val="1A1F5C"/>
          <w:sz w:val="21"/>
          <w:szCs w:val="21"/>
        </w:rPr>
        <w:t xml:space="preserve">4 · Perfil asignado y resultados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0"/>
        <w:gridCol w:w="5610"/>
      </w:tblGrid>
      <w:tr>
        <w:trPr>
          <w:trHeight w:val="420" w:hRule="atLeast"/>
        </w:trPr>
        <w:tc>
          <w:tcPr>
            <w:tcW w:type="dxa" w:w="3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Perfil (marcar): A · B · C · D</w:t>
            </w:r>
          </w:p>
        </w:tc>
        <w:tc>
          <w:tcPr>
            <w:tcW w:type="dxa" w:w="5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¿Aplica perfil E (lesión)? Sí / No — zona</w:t>
            </w:r>
          </w:p>
        </w:tc>
        <w:tc>
          <w:tcPr>
            <w:tcW w:type="dxa" w:w="5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Resultados de la ruta elegida</w:t>
            </w:r>
          </w:p>
        </w:tc>
        <w:tc>
          <w:tcPr>
            <w:tcW w:type="dxa" w:w="5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200"/>
      </w:pPr>
      <w:r>
        <w:rPr>
          <w:b/>
          <w:bCs/>
          <w:color w:val="1A1F5C"/>
          <w:sz w:val="21"/>
          <w:szCs w:val="21"/>
        </w:rPr>
        <w:t xml:space="preserve">5 · Clasificación final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2618"/>
        <w:gridCol w:w="2618"/>
        <w:gridCol w:w="2057"/>
      </w:tblGrid>
      <w:tr>
        <w:trPr>
          <w:trHeight w:val="420" w:hRule="atLeast"/>
        </w:trPr>
        <w:tc>
          <w:tcPr>
            <w:tcW w:type="dxa" w:w="20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Nivel: 1 · 2 · 3</w:t>
            </w:r>
          </w:p>
        </w:tc>
        <w:tc>
          <w:tcPr>
            <w:tcW w:type="dxa" w:w="26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6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Semáforo: Verde · Amarillo · Rojo</w:t>
            </w:r>
          </w:p>
        </w:tc>
        <w:tc>
          <w:tcPr>
            <w:tcW w:type="dxa" w:w="20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7293"/>
      </w:tblGrid>
      <w:tr>
        <w:trPr>
          <w:trHeight w:val="700" w:hRule="atLeast"/>
        </w:trPr>
        <w:tc>
          <w:tcPr>
            <w:tcW w:type="dxa" w:w="20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Notas / próximos pasos</w:t>
            </w:r>
          </w:p>
        </w:tc>
        <w:tc>
          <w:tcPr>
            <w:tcW w:type="dxa" w:w="7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0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Firma entrenador</w:t>
            </w:r>
          </w:p>
        </w:tc>
        <w:tc>
          <w:tcPr>
            <w:tcW w:type="dxa" w:w="7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4"/>
      </w:pBdr>
      <w:jc w:val="center"/>
    </w:pPr>
    <w:r>
      <w:rPr>
        <w:color w:val="666666"/>
        <w:sz w:val="15"/>
        <w:szCs w:val="15"/>
      </w:rPr>
      <w:t xml:space="preserve">Documento de uso interno — cuerpo técnico  ·  Página </w:t>
    </w:r>
    <w:r>
      <w:rPr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5"/>
        <w:szCs w:val="15"/>
      </w:rPr>
      <w:t xml:space="preserve"> de </w:t>
    </w:r>
    <w:r>
      <w:rPr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8" w:sz="4" w:space="4"/>
      </w:pBdr>
    </w:pPr>
    <w:r>
      <w:rPr>
        <w:b/>
        <w:bCs/>
        <w:color w:val="1A1F5C"/>
        <w:sz w:val="15"/>
        <w:szCs w:val="15"/>
      </w:rPr>
      <w:t xml:space="preserve">SUDA CYCLING CENTER</w:t>
    </w:r>
    <w:r>
      <w:rPr>
        <w:color w:val="666666"/>
        <w:sz w:val="15"/>
        <w:szCs w:val="15"/>
      </w:rPr>
      <w:t xml:space="preserve">   ·   Protocolo de Evaluación Inicial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2026-07-03T18:01:41.347Z</dcterms:created>
  <dcterms:modified xsi:type="dcterms:W3CDTF">2026-07-03T18:01:41.347Z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