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Unbounded Timing Terms Make a Composite Accident-Anticipation Score Video-Blind: Evidence from a Live Benchmark</w:t>
      </w:r>
    </w:p>
    <w:p w14:paraId="3A9B26E2" w14:textId="68D46BD4"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Independent Researcher, </w:t>
      </w:r>
      <w:r>
        <w:rPr>
          <w:sz w:val="24"/>
          <w:szCs w:val="24"/>
        </w:rPr>
        <w:t>Bengaluru,India</w:t>
        <w:br/>
        <w:t xml:space="preserve">email :oli.sudar@gmail.com, orcid: </w:t>
      </w:r>
      <w:hyperlink r:id="rId5"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Pr="00660E1C" w:rsidRDefault="0074394C" w:rsidP="0074394C">
      <w:pPr>
        <w:pStyle w:val="Abstract"/>
        <w:ind w:firstLine="0"/>
        <w:rPr>
          <w:iCs/>
        </w:rPr>
      </w:pPr>
    </w:p>
    <w:p w14:paraId="00CE93EB" w14:textId="22F01D28" w:rsidR="0074394C" w:rsidRPr="00660E1C" w:rsidRDefault="0074394C" w:rsidP="0074394C">
      <w:pPr>
        <w:ind w:firstLine="202"/>
        <w:jc w:val="both"/>
        <w:rPr>
          <w:iCs/>
        </w:rPr>
      </w:pPr>
      <w:r>
        <w:rPr>
          <w:iCs/>
        </w:rPr>
        <w:t>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lastRenderedPageBreak/>
        <w:t xml:space="preserve">Road traffic injury kills approximately 1.19 million people a year by the World Health Organization's count [1]. Many of those deaths are foreseeable in the seconds before they occur, which is what makes anticipation — as distinct from detection after the fact — worth pursuing, as the review of Zhang Y. et al. [2] sets out. The instrument is already in the vehicle: a dashcam holds the primary visual record of the road, the material Moura et al. [3] assembled into a public corpus. It is used almost entirely in retrospect. Whether it can be used prospectively is the question that motivated this work.</w:t>
      </w:r>
    </w:p>
    <w:p w14:paraId="12B58C58" w14:textId="77777777" w:rsidR="005E78F1" w:rsidRDefault="00E1738F" w:rsidP="00E41ED6">
      <w:pPr>
        <w:jc w:val="both"/>
        <w:rPr>
          <w:sz w:val="24"/>
          <w:szCs w:val="24"/>
        </w:rPr>
      </w:pPr>
      <w:r>
        <w:rPr>
          <w:sz w:val="24"/>
          <w:szCs w:val="24"/>
        </w:rPr>
        <w:lastRenderedPageBreak/>
        <w:t xml:space="preserve">We built a training-free system to find out: a zero-shot ensemble scoring each frame of a dashcam clip for collision risk from vision–language similarity, a motion signal and a text-anchored prior, with no accident supervision at any stage. We entered it in a public competition, where the organisers scored it against ground truth we never held. It placed ninth of thirteen.</w:t>
      </w:r>
    </w:p>
    <w:p w14:paraId="12B58C58" w14:textId="77777777" w:rsidR="005E78F1" w:rsidRDefault="00E1738F" w:rsidP="00E41ED6">
      <w:pPr>
        <w:jc w:val="both"/>
        <w:rPr>
          <w:sz w:val="24"/>
          <w:szCs w:val="24"/>
        </w:rPr>
      </w:pPr>
      <w:r>
        <w:rPr>
          <w:sz w:val="24"/>
          <w:szCs w:val="24"/>
        </w:rPr>
        <w:lastRenderedPageBreak/>
        <w:t xml:space="preserve">This paper is not about that system. It is about what we found when we tried to understand the score it received.</w:t>
      </w:r>
    </w:p>
    <w:p w14:paraId="12B58C58" w14:textId="77777777" w:rsidR="005E78F1" w:rsidRDefault="00E1738F" w:rsidP="00E41ED6">
      <w:pPr>
        <w:jc w:val="both"/>
        <w:rPr>
          <w:sz w:val="24"/>
          <w:szCs w:val="24"/>
        </w:rPr>
      </w:pPr>
      <w:r>
        <w:rPr>
          <w:sz w:val="24"/>
          <w:szCs w:val="24"/>
        </w:rPr>
        <w:lastRenderedPageBreak/>
        <w:t xml:space="preserve">The competition scores submissions with a composite metric: a weighted sum of average precision (AP), area under the ROC curve (AUC), and two earliness measures — time-to-accident (TTA) and stable time-to-accident (STTA) — each read at a risk threshold of 0.5. The composition is intuitive, and it is becoming common. An anticipator should both separate accident clips from normal driving and raise the alarm early, and summing terms that measure each seems a reasonable way to ask for both.</w:t>
      </w:r>
    </w:p>
    <w:p w14:paraId="12B58C58" w14:textId="77777777" w:rsidR="005E78F1" w:rsidRDefault="00E1738F" w:rsidP="00E41ED6">
      <w:pPr>
        <w:jc w:val="both"/>
        <w:rPr>
          <w:sz w:val="24"/>
          <w:szCs w:val="24"/>
        </w:rPr>
      </w:pPr>
      <w:r>
        <w:rPr>
          <w:sz w:val="24"/>
          <w:szCs w:val="24"/>
        </w:rPr>
        <w:lastRenderedPageBreak/>
        <w:t xml:space="preserve">It is not. AP and AUC are bounded on the unit interval; TTA and STTA are counted in frames and bounded only by the clip, which is 150 frames here. Summing a bounded quantity with an unbounded one lets the unbounded one decide the ranking, and here the timing terms are worth 5.70 times what discrimination contributes to a submission that reads nothing. Worse, the two share a trivial global maximiser: a score that exceeds 0.5 at frame 0 and never falls attains, on every clip, the largest value that clip admits for both. No method that reads the video can exceed it; a method can only match it and then compete on AP and AUC, worth 0.35105 to a blind submission.</w:t>
      </w:r>
    </w:p>
    <w:p w14:paraId="12B58C58" w14:textId="77777777" w:rsidR="005E78F1" w:rsidRDefault="00E1738F" w:rsidP="00E41ED6">
      <w:pPr>
        <w:jc w:val="both"/>
        <w:rPr>
          <w:sz w:val="24"/>
          <w:szCs w:val="24"/>
        </w:rPr>
      </w:pPr>
      <w:r>
        <w:rPr>
          <w:sz w:val="24"/>
          <w:szCs w:val="24"/>
        </w:rPr>
        <w:lastRenderedPageBreak/>
        <w:t xml:space="preserve">So we submitted the constant. It scored 2.35291 against a winning score of 2.50165, matching the eighth-placed team at the precision the leaderboard displays.</w:t>
      </w:r>
    </w:p>
    <w:p w14:paraId="12B58C58" w14:textId="77777777" w:rsidR="005E78F1" w:rsidRDefault="00E1738F" w:rsidP="00E41ED6">
      <w:pPr>
        <w:jc w:val="both"/>
        <w:rPr>
          <w:sz w:val="24"/>
          <w:szCs w:val="24"/>
        </w:rPr>
      </w:pPr>
      <w:r>
        <w:rPr>
          <w:sz w:val="24"/>
          <w:szCs w:val="24"/>
        </w:rPr>
        <w:lastRenderedPageBreak/>
        <w:t xml:space="preserve">The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measured demonstration on a live benchmark. A video-blind constant matches the eighth-placed private score and exceeds five of thirteen teams, our own included. Every leaderboard score here was computed by the competition's scoring service against ground truth we do not have; derived quantities are our arithmetic on those scores and are marked as such.</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black-box decomposition. Video-blind probes, built so that unknown terms cancel under differencing, separate a metric whose weights are undisclosed and whose labels are withheld — recovering the discrimination floor, both timing terms, the slope in the crossing frame, and the accident-onset distribution.</w:t>
      </w:r>
    </w:p>
    <w:p w14:paraId="2E44C7F9" w14:textId="1CBAF2E2" w:rsidR="00F2093A" w:rsidRDefault="0004505A" w:rsidP="00D476E0">
      <w:pPr>
        <w:pStyle w:val="ListParagraph"/>
        <w:numPr>
          <w:ilvl w:val="0"/>
          <w:numId w:val="3"/>
        </w:numPr>
        <w:jc w:val="both"/>
        <w:rPr>
          <w:sz w:val="24"/>
          <w:szCs w:val="24"/>
        </w:rPr>
      </w:pPr>
      <w:r>
        <w:rPr>
          <w:sz w:val="24"/>
          <w:szCs w:val="24"/>
        </w:rPr>
        <w:t xml:space="preserve">Evidence that the published definition does not reproduce the scorer. Three curves crossing at the same frame, with identical values at the crossing, score 0.091 apart; under the stated formula they must be equal. The score cannot be computed from the published definition even given the labels.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case study in which we are the subject, and a six-point protocol. Our own entry scores below the constant and we report it. The protocol's first item — report a video-blind control with every result — costs an afternoon and would have caught this.</w:t>
      </w:r>
    </w:p>
    <w:p w14:paraId="12B58C58" w14:textId="77777777" w:rsidR="005E78F1" w:rsidRDefault="00E1738F" w:rsidP="00E41ED6">
      <w:pPr>
        <w:jc w:val="both"/>
        <w:rPr>
          <w:sz w:val="24"/>
          <w:szCs w:val="24"/>
        </w:rPr>
      </w:pPr>
      <w:r>
        <w:rPr>
          <w:sz w:val="24"/>
          <w:szCs w:val="24"/>
        </w:rPr>
        <w:lastRenderedPageBreak/>
        <w:t xml:space="preserve">One point of scope, because this paper prints a number beside other teams' numbers. We make no claim about any other submission or published method: we did not re-run anyone's system, and could not have evaluated it if we had, because the labels are withheld from every entrant. Where a leaderboard score is numerically identical to a control's, we state that arithmetic fact and draw one inference — the metric assigns the two submissions the same value. A whole family of curves receives it, which is precisely the property under examination.</w:t>
      </w:r>
    </w:p>
    <w:p w14:paraId="12B58C58" w14:textId="77777777" w:rsidR="005E78F1" w:rsidRDefault="00E1738F" w:rsidP="00E41ED6">
      <w:pPr>
        <w:jc w:val="both"/>
        <w:rPr>
          <w:sz w:val="24"/>
          <w:szCs w:val="24"/>
        </w:rPr>
      </w:pPr>
      <w:r>
        <w:rPr>
          <w:sz w:val="24"/>
          <w:szCs w:val="24"/>
        </w:rPr>
        <w:lastRenderedPageBreak/>
        <w:t xml:space="preserve">Section 2 reviews the field's evaluation practice, Section 3 states the benchmark and its metric, and Section 4 describes the system, the controls and the probes. Section 5 reports the measurements, Section 6 analyses why the composition fails, and Sections 7 to 9 give the protocol, the limitations and the conclusion.</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RELATED WORK AND EVALUATION PRACTICE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2.1. Accident anticipation and the origin of its metrics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Anticipation is a different and harder problem than detection. In detection the task is to identify what is present in the scene — a vehicle, a pedestrian, a traffic light — or what is being done in it, and to classify it; the evidence is in the frame, as in the unsupervised detection work of Liu et al. [17]. In anticipation the object of the prediction is an event that may or may not occur, so the model is asked to reason forward from evidence that is ambiguous and intermittent.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makes that reasoning possible is the precursor state: a visual signal that danger is developing before anything has happened. A driver on a highway notices that the car fifty metres ahead has drifted twenty centimetres to the right and lost a little speed. No brake has been applied and no collision has occurred, but the drift and the deceleration together indicate drowsiness or distraction. An anticipation model must read signals of the same kind, and the precursors available to it are of the same kind: deviation from an expected vehicle track, congestion patterns, and the projected intersection of two objects extrapolated from their current motion — the basis on which Yao et al. [18] treat an accident as a departure from predicted trajectories.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704371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667509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Supervised architectures built on this foundation combine convolutional feature extractors with recurrent or attention-based temporal models trained on labelled dashcam footage, in the line running from Chan et al. [4] and Bao et al. [5] through Karim et al. [6] to Kandacharam et al. [16]. Their shared limitation is dependence on the labelled corpus. Performance degrades on road geometry, weather and traffic culture not represented in training, and collision labels are expensive and rare, which Zhang Y. et al. [2] identify as a persistent constraint on the field.</w:t>
      </w:r>
    </w:p>
    <w:p w14:paraId="33000C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Self-supervised and unsupervised alternatives reduce that dependence. Yao et al. [18] treat accidents as anomalies in predicted object trajectories, removing the need for accident labels entirely. Liu et al. [17], in SCTNet, apply a causality-guided spatiotemporal diffusion network to unsupervised detection, and Zhong et al. [19] use contrastive feature-consistency representation with soft-label regression for early anticipation on DAD and CCD.</w:t>
      </w:r>
    </w:p>
    <w:p w14:paraId="23F168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lines of work deserve particular attention here, because they anticipate part of this paper's subject. Pjetri et al. [20] train with a self-supervised objective requiring the predicted danger 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7F4FA63E" w14:textId="77777777" w:rsidR="009E5459" w:rsidRPr="009E5459" w:rsidRDefault="009E5459" w:rsidP="009E5459">
      <w:pPr>
        <w:spacing w:before="160" w:after="60"/>
        <w:rPr>
          <w:sz w:val="24"/>
          <w:szCs w:val="24"/>
        </w:rPr>
      </w:pPr>
      <w:r>
        <w:rPr>
          <w:rFonts w:eastAsia="Times New Roman"/>
          <w:b/>
          <w:bCs/>
          <w:i/>
          <w:iCs/>
          <w:sz w:val="24"/>
          <w:szCs w:val="24"/>
        </w:rPr>
        <w:t>2.2. Vision–language models and training-free anticipation</w:t>
      </w:r>
    </w:p>
    <w:p w14:paraId="2DA983D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Radford et al. [9] demonstrated with CLIP that contrastive pretraining on 400 million image–text pairs yields a model whose zero-shot classification and retrieval transfer without task-specific supervision. Instruction-tuned multimodal models — LLaVA, from Liu et al. [11], and the InternVL series of Chen et al. [12] — extend this to open-ended scene description and reasoning, at substantially higher inference cost per frame. Motion is the other signal these systems draw on: dense optical flow, for which the RAFT estimator of Teed and Deng [10] is the modern standard, yields pixel-level motion fields, while frame differencing is the cheap approximation. Section 4 states which of the two the system examined here uses, and declines to assert an accuracy-for-compute trade-off that was not measured.</w:t>
      </w:r>
    </w:p>
    <w:p w14:paraId="5B32E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Applied to traffic safety, these models have mostly been used for accident understanding rather than anticipation. Zhang R. et al. [15] deploy multimodal large language models for video-based accident analysis, showing that language-level reasoning surfaces causal structure that purely visual models miss. Zhang J.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4BC761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t>
        <w:lastRenderedPageBreak/>
        <w:t>which is what motivated the system described in Section 4 and why it was submitted to a competition rather than scored locally.</w:t>
      </w:r>
    </w:p>
    <w:p w14:paraId="3AF11EA9" w14:textId="77777777" w:rsidR="009E5459" w:rsidRPr="009E5459" w:rsidRDefault="009E5459" w:rsidP="009E5459">
      <w:pPr>
        <w:spacing w:before="160" w:after="60"/>
        <w:rPr>
          <w:sz w:val="24"/>
          <w:szCs w:val="24"/>
        </w:rPr>
      </w:pPr>
      <w:r>
        <w:rPr>
          <w:rFonts w:eastAsia="Times New Roman"/>
          <w:b/>
          <w:bCs/>
          <w:i/>
          <w:iCs/>
          <w:sz w:val="24"/>
          <w:szCs w:val="24"/>
        </w:rPr>
        <w:t>2.3. Corpora</w:t>
      </w:r>
    </w:p>
    <w:p w14:paraId="4F321C9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Dashcam Accident Dataset of Chan et al. [4] and the Car Crash Dataset of Bao et al. [5] remain the standard labelled benchmarks and publish their annotations, which is what would make the corrected protocol of Section 7 computable on them. MM-AU, released by Fang et al. [7], is a large ego-view corpus of 11,727 accident videos with object boxes and video–text pairs across 58 accident-reason categories. The Nexar dashcam collision prediction dataset of Moura et al. [3] is a separate resource, by a separate group, of roughly 1,500 clips released for a public challenge. The two are sometimes conflated in the literature and should not be.</w:t>
      </w:r>
    </w:p>
    <w:p w14:paraId="5080064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released by AUTOPILOT [8], distributes a curated 1,417-clip subset of MM-AU. Its labels are withheld from entrants and exposed only through a leaderboard. That design is legitimate, and it is what makes the measurements of Section 5 third-party rather than self-reported. It also removes every locally computable check an entrant might otherwise apply, a consequence Section 3 develops.</w:t>
      </w:r>
    </w:p>
    <w:p w14:paraId="5A7EA751" w14:textId="77777777" w:rsidR="009E5459" w:rsidRPr="009E5459" w:rsidRDefault="009E5459" w:rsidP="009E5459">
      <w:pPr>
        <w:spacing w:before="160" w:after="60"/>
        <w:rPr>
          <w:sz w:val="24"/>
          <w:szCs w:val="24"/>
        </w:rPr>
      </w:pPr>
      <w:r>
        <w:rPr>
          <w:rFonts w:eastAsia="Times New Roman"/>
          <w:b/>
          <w:bCs/>
          <w:i/>
          <w:iCs/>
          <w:sz w:val="24"/>
          <w:szCs w:val="24"/>
        </w:rPr>
        <w:t>2.4. What the field reports, and what it does not</w:t>
      </w:r>
    </w:p>
    <w:p w14:paraId="47E5A51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convention of Karim et al.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as the evaluation page of AUTOPILOT [8] sets out.</w:t>
      </w:r>
    </w:p>
    <w:p w14:paraId="4FFC4FC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1D8E7ED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7EA57C6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those of Moura et al. [3] and Fang et al. [7], publish no anticipation scores of their own and so do not bear on the point. That absence, rather than any defect in any particular method, is what this paper addresses.</w:t>
      </w:r>
    </w:p>
    <w:p w14:paraId="2DA2B4B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5FBB1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33E710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4268021B" w14:textId="77777777" w:rsidR="009E5459" w:rsidRPr="009E5459" w:rsidRDefault="009E5459" w:rsidP="009E5459">
      <w:pPr>
        <w:spacing w:before="160" w:after="60"/>
        <w:rPr>
          <w:sz w:val="24"/>
          <w:szCs w:val="24"/>
        </w:rPr>
      </w:pPr>
      <w:r>
        <w:rPr>
          <w:rFonts w:eastAsia="Times New Roman"/>
          <w:b/>
          <w:bCs/>
          <w:i/>
          <w:iCs/>
          <w:sz w:val="24"/>
          <w:szCs w:val="24"/>
        </w:rPr>
        <w:t>2.5. Positioning of this work</w:t>
      </w:r>
    </w:p>
    <w:p w14:paraId="2B2593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contribution of this paper is not an anticipation method. The ensemble described in Section 4 is the instrument that led to the finding and the case study that illustrates it. As a system it is unremarkable, and it placed ninth of thirteen.</w:t>
      </w:r>
    </w:p>
    <w:p w14:paraId="5BA7294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36E783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are equally explicit about what is not new. Monotonicity constraints on risk scores are prior work, due to Pjetri et al. [20] and Zou et al. [21], and this paper claims none. Training-free pipelines combining CLIP with a motion signal already exist, as Thakur and Talele [24] show. Nor is the general idea that a benchmark can be satisfied by a degenerate submission new, and the specific suspicion that time-to-accident is inflatable has been voiced before by Zhao et al. [30], Goldshmidt et al. [31] and Caselli et al. [32], as has the use of a blind control on an adjacent traffic-video task by Korkut et al. [29]. What is new is the measurement of how far it goes on this class of metric, and the demonstration that the measurement can be made from outside the competition that holds the labels.</w:t>
      </w:r>
    </w:p>
    <w:p w14:paraId="5CE4353B" w14:textId="77777777" w:rsidR="00CB6F34" w:rsidRPr="009E5459" w:rsidRDefault="00CB6F34" w:rsidP="00CB6F34">
      <w:pPr>
        <w:jc w:val="both"/>
        <w:rPr>
          <w:sz w:val="24"/>
          <w:szCs w:val="24"/>
        </w:rPr>
      </w:pPr>
    </w:p>
    <w:p w14:paraId="6AA7DA01"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THE BENCHMARK AND ITS METRIC</w:t>
      </w:r>
    </w:p>
    <w:p w14:paraId="44635A4A" w14:textId="77777777" w:rsidR="009E5459" w:rsidRPr="009E5459" w:rsidRDefault="009E5459" w:rsidP="009E5459">
      <w:pPr>
        <w:spacing w:before="160" w:after="60"/>
        <w:rPr>
          <w:sz w:val="24"/>
          <w:szCs w:val="24"/>
        </w:rPr>
      </w:pPr>
      <w:r>
        <w:rPr>
          <w:rFonts w:eastAsia="Times New Roman"/>
          <w:b/>
          <w:bCs/>
          <w:i/>
          <w:iCs/>
          <w:sz w:val="24"/>
          <w:szCs w:val="24"/>
        </w:rPr>
        <w:t>3.1. The competition</w:t>
      </w:r>
    </w:p>
    <w:p w14:paraId="328BA1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the public competition hosted on Kaggle by AUTOPILOT [8]. It ran from 17 February to 15 April 2026 and drew 59 entrants, 20 participants and 13 teams across 194 submissions. Late submission remains open and is scored against the same data splits, which is how the experiments of Section 5 were run after the closing date. Every figure in this section was read from the competition's Overview, Evaluation, Data and Leaderboard pages on 31 August 2026.</w:t>
      </w:r>
    </w:p>
    <w:p w14:paraId="31BAA73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60AD7318" w14:textId="77777777" w:rsidR="009E5459" w:rsidRPr="009E5459" w:rsidRDefault="009E5459" w:rsidP="009E5459">
      <w:pPr>
        <w:spacing w:before="160" w:after="60"/>
        <w:rPr>
          <w:sz w:val="24"/>
          <w:szCs w:val="24"/>
        </w:rPr>
      </w:pPr>
      <w:r>
        <w:rPr>
          <w:rFonts w:eastAsia="Times New Roman"/>
          <w:b/>
          <w:bCs/>
          <w:i/>
          <w:iCs/>
          <w:sz w:val="24"/>
          <w:szCs w:val="24"/>
        </w:rPr>
        <w:t>3.2. What the corpus provides</w:t>
      </w:r>
    </w:p>
    <w:p w14:paraId="79254D8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corpus is a curated 1,417-clip subset of the MM-AU corpus of Fang et al.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271D7218" w14:textId="77777777" w:rsidR="009E5459" w:rsidRPr="009E5459" w:rsidRDefault="009E5459" w:rsidP="009E5459">
      <w:pPr>
        <w:spacing w:before="160" w:after="60"/>
        <w:rPr>
          <w:sz w:val="24"/>
          <w:szCs w:val="24"/>
        </w:rPr>
      </w:pPr>
      <w:r>
        <w:rPr>
          <w:rFonts w:eastAsia="Times New Roman"/>
          <w:b/>
          <w:bCs/>
          <w:i/>
          <w:iCs/>
          <w:sz w:val="24"/>
          <w:szCs w:val="24"/>
        </w:rPr>
        <w:t>3.3. What the corpus withholds, and what follows from it</w:t>
      </w:r>
    </w:p>
    <w:p w14:paraId="2FAEC2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published test file carries five fields: an identifier, a video identifier, a start frame, an end frame, and a caption. There is no label, no accident time and no alert time. Ground truth is held by the organisers and exposed only through the leaderboard.</w:t>
      </w:r>
    </w:p>
    <w:p w14:paraId="5E5699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1 was chosen on crossover frame — and Section 5 measures what that proxy is worth.</w:t>
      </w:r>
    </w:p>
    <w:p w14:paraId="3B47DED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w:t>
        <w:lastRenderedPageBreak/>
        <w:t>them has access to the outcome it is being asked to anticipate. The system described in this section does not use them; it manufactures its own text anchors from a motion statistic. We identify the hazard and do not quantify it.</w:t>
      </w:r>
    </w:p>
    <w:p w14:paraId="4F3D5A9D" w14:textId="77777777" w:rsidR="009E5459" w:rsidRPr="009E5459" w:rsidRDefault="009E5459" w:rsidP="009E5459">
      <w:pPr>
        <w:spacing w:before="160" w:after="60"/>
        <w:rPr>
          <w:sz w:val="24"/>
          <w:szCs w:val="24"/>
        </w:rPr>
      </w:pPr>
      <w:r>
        <w:rPr>
          <w:rFonts w:eastAsia="Times New Roman"/>
          <w:b/>
          <w:bCs/>
          <w:i/>
          <w:iCs/>
          <w:sz w:val="24"/>
          <w:szCs w:val="24"/>
        </w:rPr>
        <w:t>3.4. The metric, as published</w:t>
      </w:r>
    </w:p>
    <w:p w14:paraId="7FCA17D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evaluation page defines the score as a weighted average of four quantities:</w:t>
      </w:r>
    </w:p>
    <w:p w14:paraId="0700A4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score = w_AP · AP + w_AUC · AUC + w_TTA · TTA@0.5 + w_STTA · STTA@0.5</w:t>
      </w:r>
    </w:p>
    <w:p w14:paraId="3EB40B8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1C2B47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TTA@0.5 = max { t_ai − t_a  |  p_t &gt; 0.5,  0 ≤ t_a ≤ t_ai }</w:t>
      </w:r>
    </w:p>
    <w:p w14:paraId="435D5DE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STTA@0.5 = max { t_ai − t_a′  |  p_t &gt; 0.5 for all t in [t_a′, t_ai] }</w:t>
      </w:r>
    </w:p>
    <w:p w14:paraId="6FE92E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where t_ai is the accident start frame within the 150-frame clip and t_a is the first frame at which the risk score exceeds the threshold. STTA additionally requires the score to remain above the threshold continuously from t_a′ to t_ai.</w:t>
      </w:r>
    </w:p>
    <w:p w14:paraId="5F9E6A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Three observations follow from these definitions alone, before any measurement is made.</w:t>
      </w:r>
    </w:p>
    <w:p w14:paraId="5B616E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First, AP and AUC are bounded on the unit interval, while TTA and STTA are counted in frames and bounded only by t_ai, and hence by how the corpus was windowed. The four terms are not commensurable, and their sum inherits the scale of the larger pair.</w:t>
      </w:r>
    </w:p>
    <w:p w14:paraId="43E3C1D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138FAD5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Third, neither timing term reads the magnitude of the score, only whether it stands above 0.5. A submission that is barely committed and one that is certain receive identical timing credit, so the metric offers no incentive to calibrate.</w:t>
      </w:r>
    </w:p>
    <w:p w14:paraId="09F8EB53" w14:textId="77777777" w:rsidR="009E5459" w:rsidRPr="009E5459" w:rsidRDefault="009E5459" w:rsidP="009E5459">
      <w:pPr>
        <w:spacing w:before="160" w:after="60"/>
        <w:rPr>
          <w:sz w:val="24"/>
          <w:szCs w:val="24"/>
        </w:rPr>
      </w:pPr>
      <w:r>
        <w:rPr>
          <w:rFonts w:eastAsia="Times New Roman"/>
          <w:b/>
          <w:bCs/>
          <w:i/>
          <w:iCs/>
          <w:sz w:val="24"/>
          <w:szCs w:val="24"/>
        </w:rPr>
        <w:t>3.5. Reproducibility of the submission path</w:t>
      </w:r>
    </w:p>
    <w:p w14:paraId="2D687C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Method: the system under study, the video-blind controls, and the probes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 xml:space="preserve">Pre-crash systems differ from reactive ones in that the prediction must precede the event. This section states the problem, describes the system that was entered, and defines the video-blind controls and the probes with which the metric was later measured.</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000000"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Where ρ(t) is the predicted probability of an accident, computed without observing one. The risk score should begin near 0 and rise toward 1 before the collision, and the earlier it crosses 0.5 the better the official score. That last clause is not a design preference but a literal description of the metric, and it is this paper's subject: Section 5 shows that a score crossing at frame 0 and never falling collects almost all of what the metric awards.</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 xml:space="preserve">2.     The clips are diverse in accident type and in condition — lane changes, rear-end collisions, red-light violations, pedestrians; rain, fog, night, tunnels, mountain roads — and no training data is available to adapt to any of them.</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 xml:space="preserve">4.     The four official metrics — AP, AUC, TTA@0.5 and STTA@0.5 — must be optimised together, and none of them can be computed by an entrant, because the corpus publishes no labels (Section 3.3).</w:t>
      </w:r>
    </w:p>
    <w:p w14:paraId="6EA59219" w14:textId="77777777" w:rsidR="00821E48" w:rsidRPr="00821E48" w:rsidRDefault="00821E48" w:rsidP="00821E48">
      <w:pPr>
        <w:jc w:val="both"/>
        <w:rPr>
          <w:sz w:val="24"/>
          <w:szCs w:val="24"/>
          <w:lang w:val="en-IN"/>
        </w:rPr>
      </w:pPr>
      <w:r>
        <w:rPr>
          <w:sz w:val="24"/>
          <w:szCs w:val="24"/>
          <w:lang w:val="en-IN"/>
        </w:rPr>
        <w:t> </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t xml:space="preserve">PreCrash is modular and decoupled. Three pretrained engines — a vision–language semantic engine, a motion engine and a text-anchored prior — run independently, sharing no weights or activations, and are combined only at a late fusion layer. Each is matched to its own representational domain, so no single model carries the whole burden of reasoning about appearance, motion and semantics at once, and any engine can be replaced without disturbing the others. That separation is also what makes the per-modality failure analysis of Section 5.6.1 possible.</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16D2BD7C" w14:textId="77777777" w:rsidR="00DF7BF0" w:rsidRDefault="00DF7BF0" w:rsidP="00DF7BF0">
      <w:pPr>
        <w:jc w:val="both"/>
        <w:rPr>
          <w:i/>
          <w:iCs/>
          <w:sz w:val="24"/>
          <w:szCs w:val="24"/>
          <w:lang w:val="en-IN"/>
        </w:rPr>
      </w:pP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 xml:space="preserve">The system takes a 150-frame clip, dispatches it to the three engines in parallel with no inter-stream communication, and combines their per-frame curves in a six-stage pipeline: frame loading, semantic scoring, motion scoring, caption prior, ensemble, and post-processing (Figure 1).</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drawing>
          <wp:inline distT="0" distB="0" distL="0" distR="0" wp14:anchorId="7D4A3F57" wp14:editId="0E30608E">
            <wp:extent cx="5731510" cy="4296484"/>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6">
                      <a:extLst>
                        <a:ext uri="{28A0092B-C50C-407E-A947-70E740481C1C}">
                          <a14:useLocalDpi xmlns:a14="http://schemas.microsoft.com/office/drawing/2010/main" val="0"/>
                        </a:ext>
                      </a:extLst>
                    </a:blip>
                    <a:stretch>
                      <a:fillRect/>
                    </a:stretch>
                  </pic:blipFill>
                  <pic:spPr>
                    <a:xfrm>
                      <a:off x="0" y="0"/>
                      <a:ext cx="5731510" cy="4296484"/>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 xml:space="preserve">Figure 1: The pipeline as implemented. Dashed stages are the two analysed in Section 6: the monotone clamp forces the condition the stable-timing metric tests, and the temporal compression reported at each frame a score computed from a later one.</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Each clip arrives as 150 JPEG frames at 30 frames per second, five seconds long, with no audio; the distribution also supplies driver gaze maps and one caption per clip. Frames are resized to 224×224 with bicubic interpolation, the upper 20% and lower 8% are stripped to remove sky and bonnet, and per-frame normalisation handles exposure variation — which matters because a zero-shot pipeline cannot adapt to a distribution shift. Homography-based stabilisation against camera shake was specified in the design but is absent from the released code, so the motion signal is computed on unstabilised frames and the shake remains in it. That matters for the frame-difference proxy described below.</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three engines were chosen by trial rather than by training, since no training data exists. The reason for each is given below.</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CLIP ViT-L/14:</w:t>
      </w:r>
    </w:p>
    <w:p w14:paraId="175F348F" w14:textId="77777777" w:rsidR="00EB47F3" w:rsidRDefault="001B15EF" w:rsidP="001B15EF">
      <w:pPr>
        <w:jc w:val="both"/>
        <w:rPr>
          <w:sz w:val="24"/>
          <w:szCs w:val="24"/>
        </w:rPr>
      </w:pPr>
      <w:r>
        <w:rPr>
          <w:sz w:val="24"/>
          <w:szCs w:val="24"/>
        </w:rPr>
        <w:t xml:space="preserve">Visual scoring asks whether a frame resembles danger — which requires reading the scene semantically rather than as pixels. CLIP does this at zero shot because it was pretrained on 400 million image–text pairs and can therefore compare a frame against a danger prompt with no task-specific training. ViT-L/14 was chosen over the smaller variants for its finer spatial detail. Convolutional backbones were rejected because they cannot score a frame against a text prompt without accident-specific training, object detectors because they locate objects rather than assess risk, and the larger instruction-tuned models because their per-frame decoding cost exceeded the compute available.</w:t>
      </w:r>
    </w:p>
    <w:p w14:paraId="430035FD" w14:textId="77777777" w:rsidR="00DF1633" w:rsidRDefault="00DF1633" w:rsidP="001B15EF">
      <w:pPr>
        <w:jc w:val="both"/>
        <w:rPr>
          <w:sz w:val="24"/>
          <w:szCs w:val="24"/>
        </w:rPr>
      </w:pPr>
    </w:p>
    <w:p w14:paraId="1E94217F" w14:textId="77777777" w:rsidR="00EB47F3" w:rsidRPr="00EB47F3" w:rsidRDefault="00EB47F3" w:rsidP="001B15EF">
      <w:pPr>
        <w:jc w:val="both"/>
        <w:rPr>
          <w:b/>
          <w:bCs/>
          <w:sz w:val="24"/>
          <w:szCs w:val="24"/>
        </w:rPr>
      </w:pPr>
      <w:r>
        <w:rPr>
          <w:b/>
          <w:bCs/>
          <w:sz w:val="24"/>
          <w:szCs w:val="24"/>
        </w:rPr>
        <w:t xml:space="preserve">   </w:t>
      </w:r>
    </w:p>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Motion asks a different question: are objects moving as normal physics would predict, or not? Accidents are generally preceded by kinematic abnormality — a pedestrian stepping out, a sharp deceleration, an unexpected object. The RAFT estimator of Teed and Deng [10] is the more accurate way to capture this, but it did not fit the compute budget available, so a frame-difference proxy was used instead. The trade-off was never measured: an earlier version of this work asserted that frame differencing retains about 90% of RAFT's sensitivity at about 1% of its cost, and that figure was an estimate with no ablation behind it. It is withdrawn. Frame difference is computed as follows.</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motion between them still do not answer what is happening. A text prior adds that: captions translate the scene into language, which can be compared against high-risk action patterns, and sentence encoders trained on large image–text corpora carry enough of that structure to reason about danger without task-specific training. Table 1 records how the encoder was chosen.</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 xml:space="preserve">Table 1: Sentence encoders compared by average crossover frame — the locally computable proxy, not accuracy. Read with the caveat below.</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Earliest crossover of the four</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Latest crossover of the four</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 xml:space="preserve">Table 1 needs a caveat that only became clear later, and it is the reason this paper exists. The column on which those four encoders were compared is the average crossover frame: the mean index at which the ensemble's risk score first exceeds 0.5.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1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remains plausible, but this experiment does not establish it.</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 xml:space="preserve">Each engine alone is blind to what the others see. The semantic score reads appearance without temporal context, so a foggy frame can look dangerous in ordinary driving and early frames receive moderate rather than near-zero scores. The motion proxy cannot separate ordinary traffic movement from accident movement, and is high at the start of clips where the camera itself is moving. The caption prior cannot see the video at all, so identically worded captions receive identical trajectories. Ensembling is intended to let each engine cover the others' blind spot: the semantic score supplies what is in the scene, the motion proxy whether it is moving abnormally, and the caption prior when in the clip risk should rise.</w:t>
      </w:r>
    </w:p>
    <w:p w14:paraId="0AC6301A" w14:textId="77777777" w:rsidR="008378D8" w:rsidRDefault="008378D8" w:rsidP="008378D8">
      <w:pPr>
        <w:suppressAutoHyphens w:val="0"/>
        <w:autoSpaceDE/>
        <w:spacing w:before="40" w:after="40" w:line="260" w:lineRule="auto"/>
        <w:jc w:val="both"/>
        <w:rPr>
          <w:sz w:val="24"/>
          <w:szCs w:val="24"/>
        </w:rPr>
      </w:pPr>
    </w:p>
    <w:p w14:paraId="3E57F21A" w14:textId="77777777" w:rsidR="00555B8F" w:rsidRDefault="00555B8F" w:rsidP="00555B8F">
      <w:pPr>
        <w:suppressAutoHyphens w:val="0"/>
        <w:autoSpaceDE/>
        <w:spacing w:before="40" w:after="40" w:line="260" w:lineRule="auto"/>
        <w:jc w:val="both"/>
        <w:rPr>
          <w:sz w:val="24"/>
          <w:szCs w:val="24"/>
        </w:rPr>
      </w:pP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 xml:space="preserve">All 1,417 clips pass through the pipeline of Figure 1. Each clip, standardised to 150 frames bounded by its start and end frames, is fed to the three engines, which compute their curves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lastRenderedPageBreak/>
        <w:t xml:space="preserve">The CLIP ViT-L/14 encoder of Radford et al.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7AF69032" w14:textId="77777777" w:rsidR="00A8060B" w:rsidRPr="001D406D" w:rsidRDefault="00A8060B" w:rsidP="001D406D">
      <w:pPr>
        <w:jc w:val="center"/>
        <w:rPr>
          <w:b/>
          <w:bCs/>
          <w:sz w:val="24"/>
          <w:szCs w:val="24"/>
        </w:rPr>
      </w:pP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m:oMath>
        <m:r>
          <w:rPr>
            <w:rFonts w:ascii="Cambria Math" w:hAnsi="Cambria Math"/>
            <w:sz w:val="24"/>
            <w:szCs w:val="24"/>
            <w:lang w:val="en-IN"/>
          </w:rPr>
          <m:t>γ&gt;1γγ∈[1.0,2.5]</m:t>
        </m:r>
      </m:oMath>
      <w:r>
        <w:rPr>
          <w:sz w:val="24"/>
          <w:szCs w:val="24"/>
          <w:lang w:val="en-IN"/>
        </w:rPr>
        <w:t xml:space="preserve">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1.</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alarm to the accident; the clamp makes falling below 0.5 impossible once the score has crossed. Any subsequent report of STTA compliance therefore measures that the clamp executed, and nothing about the video. We retain the stage, and Section 5 reports every metric with it disabled as well as enabled. Note also that the metric's name is Stable Time-to-Accident; an earlier version of this text expanded STTA as Score-Triggered Time-to-Action, which is not what the benchmark defines.</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m:oMath>
        <m:r>
          <m:rPr>
            <m:sty m:val="p"/>
          </m:rPr>
          <w:rPr>
            <w:rFonts w:ascii="Cambria Math" w:hAnsi="Cambria Math"/>
            <w:sz w:val="24"/>
            <w:szCs w:val="24"/>
            <w:lang w:val="en-IN"/>
          </w:rPr>
          <w:lastRenderedPageBreak/>
          <m:t>interp</m:t>
        </m:r>
        <m:r>
          <w:rPr>
            <w:rFonts w:ascii="Cambria Math" w:hAnsi="Cambria Math"/>
            <w:sz w:val="24"/>
            <w:szCs w:val="24"/>
            <w:lang w:val="en-IN"/>
          </w:rPr>
          <m:t>⁡t≈28t≈22α=1.3</m:t>
        </m:r>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(8) as printed reads t divided by alpha; the implementation, and the reported shift of the crossover from about frame 28 to about frame 22, both correspond to alpha times t, and the equation should be corrected accordingly. This is the origin of the reported mean gain of six frames in time-to-accident: the six frames are read from the future.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3D542A8D" w14:textId="77777777" w:rsidR="00EA26C0" w:rsidRPr="00EA26C0" w:rsidRDefault="00EA26C0" w:rsidP="00EA26C0">
      <w:pPr>
        <w:jc w:val="both"/>
        <w:rPr>
          <w:sz w:val="24"/>
          <w:szCs w:val="24"/>
        </w:rPr>
      </w:pPr>
    </w:p>
    <w:p w14:paraId="013E645C"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Implementation and Hardware:</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three modality curves are combined by the fixed weights of Equation (4), with the visual signal given the dominant share. Those weights were chosen by searching over the evaluation corpus, which is a form of tuning on the test set and is recorded as a limitation in Section 8; the released configuration uses equal weights, chosen a priori, and Section 5 reports the leaderboard score of the entry that used the searched ones.</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lastRenderedPageBreak/>
        <w:t xml:space="preserve">Table 2: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Video-blind control family:</w:t>
      </w:r>
    </w:p>
    <w:p w14:paraId="125A38B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linear ramp from 0.001 to 0.999; logistic curves centred at frames 60, 75, 90 and 105; and step functions rising from 0.49 to 0.51 at frames 0, 10, 25, 50, 75, 100, 125 and 140. Each is a single list of 150 numbers, repeated across all 1,417 clips.</w:t>
      </w: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Probes that isolate the terms of the metric:</w:t>
      </w:r>
    </w:p>
    <w:p w14:paraId="664E802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6C985D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2C44C39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step family measures the score's dependence on the crossing frame directly, which gives a second and independent route to the same quantity. Two routes to one number is what makes the result safe to report.</w:t>
      </w:r>
    </w:p>
    <w:p w14:paraId="0E833284" w14:textId="77777777" w:rsidR="009E5459" w:rsidRPr="009E5459" w:rsidRDefault="009E5459" w:rsidP="009E5459">
      <w:pPr>
        <w:spacing w:after="60"/>
        <w:rPr>
          <w:sz w:val="24"/>
          <w:szCs w:val="24"/>
        </w:rPr>
      </w:pPr>
    </w:p>
    <w:p w14:paraId="65112DA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RESULTS</w:t>
      </w:r>
    </w:p>
    <w:p w14:paraId="5F126FA2" w14:textId="77777777" w:rsidR="009E5459" w:rsidRPr="009E5459" w:rsidRDefault="009E5459" w:rsidP="009E5459">
      <w:pPr>
        <w:spacing w:before="160" w:after="60"/>
        <w:rPr>
          <w:sz w:val="24"/>
          <w:szCs w:val="24"/>
        </w:rPr>
      </w:pPr>
      <w:r>
        <w:rPr>
          <w:rFonts w:eastAsia="Times New Roman"/>
          <w:b/>
          <w:bCs/>
          <w:i/>
          <w:iCs/>
          <w:sz w:val="24"/>
          <w:szCs w:val="24"/>
        </w:rPr>
        <w:t>5.1. A video-blind constant on the official leaderboard</w:t>
      </w:r>
    </w:p>
    <w:p w14:paraId="61518A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103FB7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Table 3 reproduces the final private leaderboard as published. Table 4 gives the video-blind controls, submitted after the closing date and scored by the same service against the same private split. They are not leaderboard entries and are reported separately.</w:t>
      </w:r>
    </w:p>
    <w:p w14:paraId="776BA263" w14:textId="77777777" w:rsidR="009E5459" w:rsidRPr="009E5459" w:rsidRDefault="009E5459" w:rsidP="009E5459">
      <w:pPr>
        <w:spacing w:before="40" w:after="10"/>
        <w:jc w:val="center"/>
        <w:rPr>
          <w:sz w:val="24"/>
          <w:szCs w:val="24"/>
        </w:rPr>
      </w:pPr>
      <w:r>
        <w:rPr>
          <w:rFonts w:eastAsia="Times New Roman"/>
          <w:b/>
          <w:bCs/>
          <w:sz w:val="24"/>
          <w:szCs w:val="24"/>
        </w:rPr>
        <w:t xml:space="preserve">Table 3: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2.50165</w:t>
            </w:r>
          </w:p>
        </w:tc>
      </w:tr>
      <w:tr w:rsidR="009E5459" w:rsidRPr="009E5459" w14:paraId="7D1987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1A41A" w14:textId="77777777" w:rsidR="009E5459" w:rsidRPr="009E5459" w:rsidRDefault="009E5459" w:rsidP="00EE0598">
            <w:pPr>
              <w:spacing w:before="20" w:after="20"/>
              <w:rPr>
                <w:sz w:val="24"/>
                <w:szCs w:val="24"/>
              </w:rPr>
            </w:pPr>
            <w:r>
              <w:rPr>
                <w:rFonts w:eastAsia="Times New Roman"/>
                <w:sz w:val="24"/>
                <w:szCs w:val="24"/>
              </w:rPr>
              <w:t>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6844" w14:textId="77777777" w:rsidR="009E5459" w:rsidRPr="009E5459" w:rsidRDefault="009E5459" w:rsidP="00EE0598">
            <w:pPr>
              <w:spacing w:before="20" w:after="20"/>
              <w:jc w:val="center"/>
              <w:rPr>
                <w:sz w:val="24"/>
                <w:szCs w:val="24"/>
              </w:rPr>
            </w:pPr>
            <w:r>
              <w:rPr>
                <w:rFonts w:eastAsia="Times New Roman"/>
                <w:sz w:val="24"/>
                <w:szCs w:val="24"/>
              </w:rPr>
              <w:t>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49C50E" w14:textId="77777777" w:rsidR="009E5459" w:rsidRPr="009E5459" w:rsidRDefault="009E5459" w:rsidP="00EE0598">
            <w:pPr>
              <w:spacing w:before="20" w:after="20"/>
              <w:jc w:val="center"/>
              <w:rPr>
                <w:sz w:val="24"/>
                <w:szCs w:val="24"/>
              </w:rPr>
            </w:pPr>
            <w:r>
              <w:rPr>
                <w:rFonts w:eastAsia="Times New Roman"/>
                <w:sz w:val="24"/>
                <w:szCs w:val="24"/>
              </w:rPr>
              <w:t>2.46234</w:t>
            </w:r>
          </w:p>
        </w:tc>
      </w:tr>
      <w:tr w:rsidR="009E5459" w:rsidRPr="009E5459" w14:paraId="582B526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6E06B1" w14:textId="77777777" w:rsidR="009E5459" w:rsidRPr="009E5459" w:rsidRDefault="009E5459" w:rsidP="00EE0598">
            <w:pPr>
              <w:spacing w:before="20" w:after="20"/>
              <w:rPr>
                <w:sz w:val="24"/>
                <w:szCs w:val="24"/>
              </w:rPr>
            </w:pPr>
            <w:r>
              <w:rPr>
                <w:rFonts w:eastAsia="Times New Roman"/>
                <w:sz w:val="24"/>
                <w:szCs w:val="24"/>
              </w:rPr>
              <w:lastRenderedPageBreak/>
              <w:t>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038BE5" w14:textId="77777777" w:rsidR="009E5459" w:rsidRPr="009E5459" w:rsidRDefault="009E5459" w:rsidP="00EE0598">
            <w:pPr>
              <w:spacing w:before="20" w:after="20"/>
              <w:jc w:val="center"/>
              <w:rPr>
                <w:sz w:val="24"/>
                <w:szCs w:val="24"/>
              </w:rPr>
            </w:pPr>
            <w:r>
              <w:rPr>
                <w:rFonts w:eastAsia="Times New Roman"/>
                <w:sz w:val="24"/>
                <w:szCs w:val="24"/>
              </w:rPr>
              <w:t>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1A90A2" w14:textId="77777777" w:rsidR="009E5459" w:rsidRPr="009E5459" w:rsidRDefault="009E5459" w:rsidP="00EE0598">
            <w:pPr>
              <w:spacing w:before="20" w:after="20"/>
              <w:jc w:val="center"/>
              <w:rPr>
                <w:sz w:val="24"/>
                <w:szCs w:val="24"/>
              </w:rPr>
            </w:pPr>
            <w:r>
              <w:rPr>
                <w:rFonts w:eastAsia="Times New Roman"/>
                <w:sz w:val="24"/>
                <w:szCs w:val="24"/>
              </w:rPr>
              <w:t>2.42361</w:t>
            </w:r>
          </w:p>
        </w:tc>
      </w:tr>
      <w:tr w:rsidR="009E5459" w:rsidRPr="009E5459" w14:paraId="26EEA52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05BC39" w14:textId="77777777" w:rsidR="009E5459" w:rsidRPr="009E5459" w:rsidRDefault="009E5459" w:rsidP="00EE0598">
            <w:pPr>
              <w:spacing w:before="20" w:after="20"/>
              <w:rPr>
                <w:sz w:val="24"/>
                <w:szCs w:val="24"/>
              </w:rPr>
            </w:pPr>
            <w:r>
              <w:rPr>
                <w:rFonts w:eastAsia="Times New Roman"/>
                <w:sz w:val="24"/>
                <w:szCs w:val="24"/>
              </w:rPr>
              <w:t>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129905" w14:textId="77777777" w:rsidR="009E5459" w:rsidRPr="009E5459" w:rsidRDefault="009E5459" w:rsidP="00EE0598">
            <w:pPr>
              <w:spacing w:before="20" w:after="20"/>
              <w:jc w:val="center"/>
              <w:rPr>
                <w:sz w:val="24"/>
                <w:szCs w:val="24"/>
              </w:rPr>
            </w:pPr>
            <w:r>
              <w:rPr>
                <w:rFonts w:eastAsia="Times New Roman"/>
                <w:sz w:val="24"/>
                <w:szCs w:val="24"/>
              </w:rPr>
              <w:t>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852523" w14:textId="77777777" w:rsidR="009E5459" w:rsidRPr="009E5459" w:rsidRDefault="009E5459" w:rsidP="00EE0598">
            <w:pPr>
              <w:spacing w:before="20" w:after="20"/>
              <w:jc w:val="center"/>
              <w:rPr>
                <w:sz w:val="24"/>
                <w:szCs w:val="24"/>
              </w:rPr>
            </w:pPr>
            <w:r>
              <w:rPr>
                <w:rFonts w:eastAsia="Times New Roman"/>
                <w:sz w:val="24"/>
                <w:szCs w:val="24"/>
              </w:rPr>
              <w:t>2.41555</w:t>
            </w:r>
          </w:p>
        </w:tc>
      </w:tr>
      <w:tr w:rsidR="009E5459" w:rsidRPr="009E5459" w14:paraId="35ACA5B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AEBE" w14:textId="77777777" w:rsidR="009E5459" w:rsidRPr="009E5459" w:rsidRDefault="009E5459" w:rsidP="00EE0598">
            <w:pPr>
              <w:spacing w:before="20" w:after="20"/>
              <w:rPr>
                <w:sz w:val="24"/>
                <w:szCs w:val="24"/>
              </w:rPr>
            </w:pPr>
            <w:r>
              <w:rPr>
                <w:rFonts w:eastAsia="Times New Roman"/>
                <w:sz w:val="24"/>
                <w:szCs w:val="24"/>
              </w:rPr>
              <w:t>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D97B00" w14:textId="77777777" w:rsidR="009E5459" w:rsidRPr="009E5459" w:rsidRDefault="009E5459" w:rsidP="00EE0598">
            <w:pPr>
              <w:spacing w:before="20" w:after="20"/>
              <w:jc w:val="center"/>
              <w:rPr>
                <w:sz w:val="24"/>
                <w:szCs w:val="24"/>
              </w:rPr>
            </w:pPr>
            <w:r>
              <w:rPr>
                <w:rFonts w:eastAsia="Times New Roman"/>
                <w:sz w:val="24"/>
                <w:szCs w:val="24"/>
              </w:rPr>
              <w:t>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508FE2" w14:textId="77777777" w:rsidR="009E5459" w:rsidRPr="009E5459" w:rsidRDefault="009E5459" w:rsidP="00EE0598">
            <w:pPr>
              <w:spacing w:before="20" w:after="20"/>
              <w:jc w:val="center"/>
              <w:rPr>
                <w:sz w:val="24"/>
                <w:szCs w:val="24"/>
              </w:rPr>
            </w:pPr>
            <w:r>
              <w:rPr>
                <w:rFonts w:eastAsia="Times New Roman"/>
                <w:sz w:val="24"/>
                <w:szCs w:val="24"/>
              </w:rPr>
              <w:t>2.39725</w:t>
            </w:r>
          </w:p>
        </w:tc>
      </w:tr>
      <w:tr w:rsidR="009E5459" w:rsidRPr="009E5459" w14:paraId="09B7F0A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5D7A47" w14:textId="77777777" w:rsidR="009E5459" w:rsidRPr="009E5459" w:rsidRDefault="009E5459" w:rsidP="00EE0598">
            <w:pPr>
              <w:spacing w:before="20" w:after="20"/>
              <w:rPr>
                <w:sz w:val="24"/>
                <w:szCs w:val="24"/>
              </w:rPr>
            </w:pPr>
            <w:r>
              <w:rPr>
                <w:rFonts w:eastAsia="Times New Roman"/>
                <w:sz w:val="24"/>
                <w:szCs w:val="24"/>
              </w:rPr>
              <w:t>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28BCC1" w14:textId="77777777" w:rsidR="009E5459" w:rsidRPr="009E5459" w:rsidRDefault="009E5459" w:rsidP="00EE0598">
            <w:pPr>
              <w:spacing w:before="20" w:after="20"/>
              <w:jc w:val="center"/>
              <w:rPr>
                <w:sz w:val="24"/>
                <w:szCs w:val="24"/>
              </w:rPr>
            </w:pPr>
            <w:r>
              <w:rPr>
                <w:rFonts w:eastAsia="Times New Roman"/>
                <w:sz w:val="24"/>
                <w:szCs w:val="24"/>
              </w:rPr>
              <w:t>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DDEC1E" w14:textId="77777777" w:rsidR="009E5459" w:rsidRPr="009E5459" w:rsidRDefault="009E5459" w:rsidP="00EE0598">
            <w:pPr>
              <w:spacing w:before="20" w:after="20"/>
              <w:jc w:val="center"/>
              <w:rPr>
                <w:sz w:val="24"/>
                <w:szCs w:val="24"/>
              </w:rPr>
            </w:pPr>
            <w:r>
              <w:rPr>
                <w:rFonts w:eastAsia="Times New Roman"/>
                <w:sz w:val="24"/>
                <w:szCs w:val="24"/>
              </w:rPr>
              <w:t>2.39027</w:t>
            </w:r>
          </w:p>
        </w:tc>
      </w:tr>
      <w:tr w:rsidR="009E5459" w:rsidRPr="009E5459" w14:paraId="5342A8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96E6AA" w14:textId="77777777" w:rsidR="009E5459" w:rsidRPr="009E5459" w:rsidRDefault="009E5459" w:rsidP="00EE0598">
            <w:pPr>
              <w:spacing w:before="20" w:after="20"/>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1BFEF7" w14:textId="77777777" w:rsidR="009E5459" w:rsidRPr="009E5459" w:rsidRDefault="009E5459" w:rsidP="00EE0598">
            <w:pPr>
              <w:spacing w:before="20" w:after="20"/>
              <w:jc w:val="center"/>
              <w:rPr>
                <w:sz w:val="24"/>
                <w:szCs w:val="24"/>
              </w:rPr>
            </w:pPr>
            <w:r>
              <w:rPr>
                <w:rFonts w:eastAsia="Times New Roman"/>
                <w:sz w:val="24"/>
                <w:szCs w:val="24"/>
              </w:rPr>
              <w:t>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1149A3" w14:textId="77777777" w:rsidR="009E5459" w:rsidRPr="009E5459" w:rsidRDefault="009E5459" w:rsidP="00EE0598">
            <w:pPr>
              <w:spacing w:before="20" w:after="20"/>
              <w:jc w:val="center"/>
              <w:rPr>
                <w:sz w:val="24"/>
                <w:szCs w:val="24"/>
              </w:rPr>
            </w:pPr>
            <w:r>
              <w:rPr>
                <w:rFonts w:eastAsia="Times New Roman"/>
                <w:sz w:val="24"/>
                <w:szCs w:val="24"/>
              </w:rPr>
              <w:t>2.36844</w:t>
            </w:r>
          </w:p>
        </w:tc>
      </w:tr>
      <w:tr w:rsidR="009E5459" w:rsidRPr="009E5459" w14:paraId="5E81DFA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464F7" w14:textId="77777777" w:rsidR="009E5459" w:rsidRPr="009E5459" w:rsidRDefault="009E5459" w:rsidP="00EE0598">
            <w:pPr>
              <w:spacing w:before="20" w:after="20"/>
              <w:rPr>
                <w:sz w:val="24"/>
                <w:szCs w:val="24"/>
              </w:rPr>
            </w:pPr>
            <w:r>
              <w:rPr>
                <w:rFonts w:eastAsia="Times New Roman"/>
                <w:sz w:val="24"/>
                <w:szCs w:val="24"/>
              </w:rPr>
              <w:t>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22475" w14:textId="77777777" w:rsidR="009E5459" w:rsidRPr="009E5459" w:rsidRDefault="009E5459" w:rsidP="00EE0598">
            <w:pPr>
              <w:spacing w:before="20" w:after="20"/>
              <w:jc w:val="center"/>
              <w:rPr>
                <w:sz w:val="24"/>
                <w:szCs w:val="24"/>
              </w:rPr>
            </w:pPr>
            <w:r>
              <w:rPr>
                <w:rFonts w:eastAsia="Times New Roman"/>
                <w:sz w:val="24"/>
                <w:szCs w:val="24"/>
              </w:rPr>
              <w:t>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D7658"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38B248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6D6FF8" w14:textId="77777777" w:rsidR="009E5459" w:rsidRPr="009E5459" w:rsidRDefault="009E5459" w:rsidP="00EE0598">
            <w:pPr>
              <w:spacing w:before="20" w:after="20"/>
              <w:rPr>
                <w:sz w:val="24"/>
                <w:szCs w:val="24"/>
              </w:rPr>
            </w:pPr>
            <w:r>
              <w:rPr>
                <w:rFonts w:eastAsia="Times New Roman"/>
                <w:sz w:val="24"/>
                <w:szCs w:val="24"/>
              </w:rPr>
              <w:t>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6D4B51" w14:textId="77777777" w:rsidR="009E5459" w:rsidRPr="009E5459" w:rsidRDefault="009E5459" w:rsidP="00EE0598">
            <w:pPr>
              <w:spacing w:before="20" w:after="20"/>
              <w:jc w:val="center"/>
              <w:rPr>
                <w:sz w:val="24"/>
                <w:szCs w:val="24"/>
              </w:rPr>
            </w:pPr>
            <w:r>
              <w:rPr>
                <w:rFonts w:eastAsia="Times New Roman"/>
                <w:sz w:val="24"/>
                <w:szCs w:val="24"/>
              </w:rPr>
              <w:t>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EF548C" w14:textId="77777777" w:rsidR="009E5459" w:rsidRPr="009E5459" w:rsidRDefault="009E5459" w:rsidP="00EE0598">
            <w:pPr>
              <w:spacing w:before="20" w:after="20"/>
              <w:jc w:val="center"/>
              <w:rPr>
                <w:sz w:val="24"/>
                <w:szCs w:val="24"/>
              </w:rPr>
            </w:pPr>
            <w:r>
              <w:rPr>
                <w:rFonts w:eastAsia="Times New Roman"/>
                <w:sz w:val="24"/>
                <w:szCs w:val="24"/>
              </w:rPr>
              <w:t>2.00585</w:t>
            </w:r>
          </w:p>
        </w:tc>
      </w:tr>
      <w:tr w:rsidR="009E5459" w:rsidRPr="009E5459" w14:paraId="485E35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05F6B7"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D67484" w14:textId="77777777" w:rsidR="009E5459" w:rsidRPr="009E5459" w:rsidRDefault="009E5459" w:rsidP="00EE0598">
            <w:pPr>
              <w:spacing w:before="20" w:after="20"/>
              <w:jc w:val="center"/>
              <w:rPr>
                <w:sz w:val="24"/>
                <w:szCs w:val="24"/>
              </w:rPr>
            </w:pPr>
            <w:r>
              <w:rPr>
                <w:rFonts w:eastAsia="Times New Roman"/>
                <w:sz w:val="24"/>
                <w:szCs w:val="24"/>
              </w:rPr>
              <w:t>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40C1F8" w14:textId="77777777" w:rsidR="009E5459" w:rsidRPr="009E5459" w:rsidRDefault="009E5459" w:rsidP="00EE0598">
            <w:pPr>
              <w:spacing w:before="20" w:after="20"/>
              <w:jc w:val="center"/>
              <w:rPr>
                <w:sz w:val="24"/>
                <w:szCs w:val="24"/>
              </w:rPr>
            </w:pPr>
            <w:r>
              <w:rPr>
                <w:rFonts w:eastAsia="Times New Roman"/>
                <w:sz w:val="24"/>
                <w:szCs w:val="24"/>
              </w:rPr>
              <w:t>1.46008</w:t>
            </w:r>
          </w:p>
        </w:tc>
      </w:tr>
      <w:tr w:rsidR="009E5459" w:rsidRPr="009E5459" w14:paraId="022ED1B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9FD6" w14:textId="77777777" w:rsidR="009E5459" w:rsidRPr="009E5459" w:rsidRDefault="009E5459" w:rsidP="00EE0598">
            <w:pPr>
              <w:spacing w:before="20" w:after="20"/>
              <w:rPr>
                <w:sz w:val="24"/>
                <w:szCs w:val="24"/>
              </w:rPr>
            </w:pPr>
            <w:r>
              <w:rPr>
                <w:rFonts w:eastAsia="Times New Roman"/>
                <w:sz w:val="24"/>
                <w:szCs w:val="24"/>
              </w:rPr>
              <w:t>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14B639" w14:textId="77777777" w:rsidR="009E5459" w:rsidRPr="009E5459" w:rsidRDefault="009E5459" w:rsidP="00EE0598">
            <w:pPr>
              <w:spacing w:before="20" w:after="20"/>
              <w:jc w:val="center"/>
              <w:rPr>
                <w:sz w:val="24"/>
                <w:szCs w:val="24"/>
              </w:rPr>
            </w:pPr>
            <w:r>
              <w:rPr>
                <w:rFonts w:eastAsia="Times New Roman"/>
                <w:sz w:val="24"/>
                <w:szCs w:val="24"/>
              </w:rPr>
              <w:t>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9F8E9D" w14:textId="77777777" w:rsidR="009E5459" w:rsidRPr="009E5459" w:rsidRDefault="009E5459" w:rsidP="00EE0598">
            <w:pPr>
              <w:spacing w:before="20" w:after="20"/>
              <w:jc w:val="center"/>
              <w:rPr>
                <w:sz w:val="24"/>
                <w:szCs w:val="24"/>
              </w:rPr>
            </w:pPr>
            <w:r>
              <w:rPr>
                <w:rFonts w:eastAsia="Times New Roman"/>
                <w:sz w:val="24"/>
                <w:szCs w:val="24"/>
              </w:rPr>
              <w:t>1.35992</w:t>
            </w:r>
          </w:p>
        </w:tc>
      </w:tr>
      <w:tr w:rsidR="009E5459" w:rsidRPr="009E5459" w14:paraId="45D12C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00131" w14:textId="77777777" w:rsidR="009E5459" w:rsidRPr="009E5459" w:rsidRDefault="009E5459" w:rsidP="00EE0598">
            <w:pPr>
              <w:spacing w:before="20" w:after="20"/>
              <w:rPr>
                <w:sz w:val="24"/>
                <w:szCs w:val="24"/>
              </w:rPr>
            </w:pPr>
            <w:r>
              <w:rPr>
                <w:rFonts w:eastAsia="Times New Roman"/>
                <w:sz w:val="24"/>
                <w:szCs w:val="24"/>
              </w:rPr>
              <w:t>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AA98FC" w14:textId="77777777" w:rsidR="009E5459" w:rsidRPr="009E5459" w:rsidRDefault="009E5459" w:rsidP="00EE0598">
            <w:pPr>
              <w:spacing w:before="20" w:after="20"/>
              <w:jc w:val="center"/>
              <w:rPr>
                <w:sz w:val="24"/>
                <w:szCs w:val="24"/>
              </w:rPr>
            </w:pPr>
            <w:r>
              <w:rPr>
                <w:rFonts w:eastAsia="Times New Roman"/>
                <w:sz w:val="24"/>
                <w:szCs w:val="24"/>
              </w:rPr>
              <w:t>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BC068"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06607D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B25D39" w14:textId="77777777" w:rsidR="009E5459" w:rsidRPr="009E5459" w:rsidRDefault="009E5459" w:rsidP="00EE0598">
            <w:pPr>
              <w:spacing w:before="20" w:after="20"/>
              <w:rPr>
                <w:sz w:val="24"/>
                <w:szCs w:val="24"/>
              </w:rPr>
            </w:pPr>
            <w:r>
              <w:rPr>
                <w:rFonts w:eastAsia="Times New Roman"/>
                <w:sz w:val="24"/>
                <w:szCs w:val="24"/>
              </w:rPr>
              <w:t>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AF05C2" w14:textId="77777777" w:rsidR="009E5459" w:rsidRPr="009E5459" w:rsidRDefault="009E5459" w:rsidP="00EE0598">
            <w:pPr>
              <w:spacing w:before="20" w:after="20"/>
              <w:jc w:val="center"/>
              <w:rPr>
                <w:sz w:val="24"/>
                <w:szCs w:val="24"/>
              </w:rPr>
            </w:pPr>
            <w:r>
              <w:rPr>
                <w:rFonts w:eastAsia="Times New Roman"/>
                <w:sz w:val="24"/>
                <w:szCs w:val="24"/>
              </w:rPr>
              <w:t>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CA34" w14:textId="77777777" w:rsidR="009E5459" w:rsidRPr="009E5459" w:rsidRDefault="009E5459" w:rsidP="00EE0598">
            <w:pPr>
              <w:spacing w:before="20" w:after="20"/>
              <w:jc w:val="center"/>
              <w:rPr>
                <w:sz w:val="24"/>
                <w:szCs w:val="24"/>
              </w:rPr>
            </w:pPr>
            <w:r>
              <w:rPr>
                <w:rFonts w:eastAsia="Times New Roman"/>
                <w:sz w:val="24"/>
                <w:szCs w:val="24"/>
              </w:rPr>
              <w:t>1.03913</w:t>
            </w:r>
          </w:p>
        </w:tc>
      </w:tr>
      <w:tr w:rsidR="009E5459" w:rsidRPr="009E5459" w14:paraId="22C990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823AA" w14:textId="77777777" w:rsidR="009E5459" w:rsidRPr="009E5459" w:rsidRDefault="009E5459" w:rsidP="00EE0598">
            <w:pPr>
              <w:spacing w:before="20" w:after="20"/>
              <w:rPr>
                <w:sz w:val="24"/>
                <w:szCs w:val="24"/>
              </w:rPr>
            </w:pPr>
            <w:r>
              <w:rPr>
                <w:rFonts w:eastAsia="Times New Roman"/>
                <w:sz w:val="24"/>
                <w:szCs w:val="24"/>
              </w:rPr>
              <w: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8D1910" w14:textId="77777777" w:rsidR="009E5459" w:rsidRPr="009E5459" w:rsidRDefault="009E5459" w:rsidP="00EE0598">
            <w:pPr>
              <w:spacing w:before="20" w:after="20"/>
              <w:jc w:val="center"/>
              <w:rPr>
                <w:sz w:val="24"/>
                <w:szCs w:val="24"/>
              </w:rPr>
            </w:pPr>
            <w:r>
              <w:rPr>
                <w:rFonts w:eastAsia="Times New Roman"/>
                <w:sz w:val="24"/>
                <w:szCs w:val="24"/>
              </w:rPr>
              <w:t>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0736AF" w14:textId="77777777" w:rsidR="009E5459" w:rsidRPr="009E5459" w:rsidRDefault="009E5459" w:rsidP="00EE0598">
            <w:pPr>
              <w:spacing w:before="20" w:after="20"/>
              <w:jc w:val="center"/>
              <w:rPr>
                <w:sz w:val="24"/>
                <w:szCs w:val="24"/>
              </w:rPr>
            </w:pPr>
            <w:r>
              <w:rPr>
                <w:rFonts w:eastAsia="Times New Roman"/>
                <w:sz w:val="24"/>
                <w:szCs w:val="24"/>
              </w:rPr>
              <w:t>0.58333</w:t>
            </w:r>
          </w:p>
        </w:tc>
      </w:tr>
    </w:tbl>
    <w:p w14:paraId="29A8DABB" w14:textId="77777777" w:rsidR="009E5459" w:rsidRPr="009E5459" w:rsidRDefault="009E5459" w:rsidP="009E5459">
      <w:pPr>
        <w:spacing w:before="40" w:after="10"/>
        <w:jc w:val="center"/>
        <w:rPr>
          <w:sz w:val="24"/>
          <w:szCs w:val="24"/>
        </w:rPr>
      </w:pPr>
      <w:r>
        <w:rPr>
          <w:rFonts w:eastAsia="Times New Roman"/>
          <w:b/>
          <w:bCs/>
          <w:sz w:val="24"/>
          <w:szCs w:val="24"/>
        </w:rPr>
        <w:t xml:space="preserve">Table 4: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56A8BEC5"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DC09C1" w14:textId="77777777" w:rsidR="009E5459" w:rsidRPr="009E5459" w:rsidRDefault="009E5459" w:rsidP="00EE0598">
            <w:pPr>
              <w:spacing w:before="20" w:after="20"/>
              <w:jc w:val="center"/>
              <w:rPr>
                <w:sz w:val="24"/>
                <w:szCs w:val="24"/>
              </w:rPr>
            </w:pPr>
            <w:r>
              <w:rPr>
                <w:rFonts w:eastAsia="Times New Roman"/>
                <w:b/>
                <w:bCs/>
                <w:sz w:val="24"/>
                <w:szCs w:val="24"/>
              </w:rPr>
              <w:t>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6F1871" w14:textId="77777777" w:rsidR="009E5459" w:rsidRPr="009E5459" w:rsidRDefault="009E5459" w:rsidP="00EE0598">
            <w:pPr>
              <w:spacing w:before="20" w:after="20"/>
              <w:jc w:val="center"/>
              <w:rPr>
                <w:sz w:val="24"/>
                <w:szCs w:val="24"/>
              </w:rPr>
            </w:pPr>
            <w:r>
              <w:rPr>
                <w:rFonts w:eastAsia="Times New Roman"/>
                <w:b/>
                <w:bCs/>
                <w:sz w:val="24"/>
                <w:szCs w:val="24"/>
              </w:rPr>
              <w:t>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A096D0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6338C61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AB76F1"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FEBA31" w14:textId="77777777" w:rsidR="009E5459" w:rsidRPr="009E5459" w:rsidRDefault="009E5459" w:rsidP="00EE0598">
            <w:pPr>
              <w:spacing w:before="20" w:after="20"/>
              <w:jc w:val="center"/>
              <w:rPr>
                <w:sz w:val="24"/>
                <w:szCs w:val="24"/>
              </w:rPr>
            </w:pPr>
            <w:r>
              <w:rPr>
                <w:rFonts w:eastAsia="Times New Roman"/>
                <w:sz w:val="24"/>
                <w:szCs w:val="24"/>
              </w:rPr>
              <w:t>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9BDF3"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E9EA6F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13CCF4" w14:textId="77777777" w:rsidR="009E5459" w:rsidRPr="009E5459" w:rsidRDefault="009E5459" w:rsidP="00EE0598">
            <w:pPr>
              <w:spacing w:before="20" w:after="20"/>
              <w:rPr>
                <w:sz w:val="24"/>
                <w:szCs w:val="24"/>
              </w:rPr>
            </w:pPr>
            <w:r>
              <w:rPr>
                <w:rFonts w:eastAsia="Times New Roman"/>
                <w:sz w:val="24"/>
                <w:szCs w:val="24"/>
              </w:rPr>
              <w:t>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AA5E64" w14:textId="77777777" w:rsidR="009E5459" w:rsidRPr="009E5459" w:rsidRDefault="009E5459" w:rsidP="00EE0598">
            <w:pPr>
              <w:spacing w:before="20" w:after="20"/>
              <w:jc w:val="center"/>
              <w:rPr>
                <w:sz w:val="24"/>
                <w:szCs w:val="24"/>
              </w:rPr>
            </w:pPr>
            <w:r>
              <w:rPr>
                <w:rFonts w:eastAsia="Times New Roman"/>
                <w:sz w:val="24"/>
                <w:szCs w:val="24"/>
              </w:rPr>
              <w:t>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F4138B"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5947879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75785" w14:textId="77777777" w:rsidR="009E5459" w:rsidRPr="009E5459" w:rsidRDefault="009E5459" w:rsidP="00EE0598">
            <w:pPr>
              <w:spacing w:before="20" w:after="20"/>
              <w:rPr>
                <w:sz w:val="24"/>
                <w:szCs w:val="24"/>
              </w:rPr>
            </w:pPr>
            <w:r>
              <w:rPr>
                <w:rFonts w:eastAsia="Times New Roman"/>
                <w:sz w:val="24"/>
                <w:szCs w:val="24"/>
              </w:rPr>
              <w:t>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657FB4" w14:textId="77777777" w:rsidR="009E5459" w:rsidRPr="009E5459" w:rsidRDefault="009E5459" w:rsidP="00EE0598">
            <w:pPr>
              <w:spacing w:before="20" w:after="20"/>
              <w:jc w:val="center"/>
              <w:rPr>
                <w:sz w:val="24"/>
                <w:szCs w:val="24"/>
              </w:rPr>
            </w:pPr>
            <w:r>
              <w:rPr>
                <w:rFonts w:eastAsia="Times New Roman"/>
                <w:sz w:val="24"/>
                <w:szCs w:val="24"/>
              </w:rPr>
              <w:t>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E0F5EF" w14:textId="77777777" w:rsidR="009E5459" w:rsidRPr="009E5459" w:rsidRDefault="009E5459" w:rsidP="00EE0598">
            <w:pPr>
              <w:spacing w:before="20" w:after="20"/>
              <w:jc w:val="center"/>
              <w:rPr>
                <w:sz w:val="24"/>
                <w:szCs w:val="24"/>
              </w:rPr>
            </w:pPr>
            <w:r>
              <w:rPr>
                <w:rFonts w:eastAsia="Times New Roman"/>
                <w:sz w:val="24"/>
                <w:szCs w:val="24"/>
              </w:rPr>
              <w:t>1.06725</w:t>
            </w:r>
          </w:p>
        </w:tc>
      </w:tr>
      <w:tr w:rsidR="009E5459" w:rsidRPr="009E5459" w14:paraId="1FF4320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2AC8A3" w14:textId="77777777" w:rsidR="009E5459" w:rsidRPr="009E5459" w:rsidRDefault="009E5459" w:rsidP="00EE0598">
            <w:pPr>
              <w:spacing w:before="20" w:after="20"/>
              <w:rPr>
                <w:sz w:val="24"/>
                <w:szCs w:val="24"/>
              </w:rPr>
            </w:pPr>
            <w:r>
              <w:rPr>
                <w:rFonts w:eastAsia="Times New Roman"/>
                <w:sz w:val="24"/>
                <w:szCs w:val="24"/>
              </w:rPr>
              <w:t>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5FE1F2" w14:textId="77777777" w:rsidR="009E5459" w:rsidRPr="009E5459" w:rsidRDefault="009E5459" w:rsidP="00EE0598">
            <w:pPr>
              <w:spacing w:before="20" w:after="20"/>
              <w:jc w:val="center"/>
              <w:rPr>
                <w:sz w:val="24"/>
                <w:szCs w:val="24"/>
              </w:rPr>
            </w:pPr>
            <w:r>
              <w:rPr>
                <w:rFonts w:eastAsia="Times New Roman"/>
                <w:sz w:val="24"/>
                <w:szCs w:val="24"/>
              </w:rPr>
              <w:t>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BB464"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A83659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F0363" w14:textId="77777777" w:rsidR="009E5459" w:rsidRPr="009E5459" w:rsidRDefault="009E5459" w:rsidP="00EE0598">
            <w:pPr>
              <w:spacing w:before="20" w:after="20"/>
              <w:rPr>
                <w:sz w:val="24"/>
                <w:szCs w:val="24"/>
              </w:rPr>
            </w:pPr>
            <w:r>
              <w:rPr>
                <w:rFonts w:eastAsia="Times New Roman"/>
                <w:sz w:val="24"/>
                <w:szCs w:val="24"/>
              </w:rPr>
              <w:t>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A1E18F" w14:textId="77777777" w:rsidR="009E5459" w:rsidRPr="009E5459" w:rsidRDefault="009E5459" w:rsidP="00EE0598">
            <w:pPr>
              <w:spacing w:before="20" w:after="20"/>
              <w:jc w:val="center"/>
              <w:rPr>
                <w:sz w:val="24"/>
                <w:szCs w:val="24"/>
              </w:rPr>
            </w:pPr>
            <w:r>
              <w:rPr>
                <w:rFonts w:eastAsia="Times New Roman"/>
                <w:sz w:val="24"/>
                <w:szCs w:val="24"/>
              </w:rPr>
              <w:t>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56D056" w14:textId="77777777" w:rsidR="009E5459" w:rsidRPr="009E5459" w:rsidRDefault="009E5459" w:rsidP="00EE0598">
            <w:pPr>
              <w:spacing w:before="20" w:after="20"/>
              <w:jc w:val="center"/>
              <w:rPr>
                <w:sz w:val="24"/>
                <w:szCs w:val="24"/>
              </w:rPr>
            </w:pPr>
            <w:r>
              <w:rPr>
                <w:rFonts w:eastAsia="Times New Roman"/>
                <w:sz w:val="24"/>
                <w:szCs w:val="24"/>
              </w:rPr>
              <w:t>0.35105</w:t>
            </w:r>
          </w:p>
        </w:tc>
      </w:tr>
    </w:tbl>
    <w:p w14:paraId="6DDCE60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4E70D5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59BF97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further row is worth stating plainly. The organisers' own sample submission, resubmitted byte for byte, scores 1.04203. The benchmark row displayed on the leaderboard scores </w:t>
        <w:lastRenderedPageBreak/>
        <w:t>0.58333, so those two are not the same file, and the sample submission is not the origin of the published benchmark score.</w:t>
      </w:r>
    </w:p>
    <w:p w14:paraId="261CC981" w14:textId="77777777" w:rsidR="009E5459" w:rsidRPr="009E5459" w:rsidRDefault="009E5459" w:rsidP="009E5459">
      <w:pPr>
        <w:spacing w:before="160" w:after="60"/>
        <w:rPr>
          <w:sz w:val="24"/>
          <w:szCs w:val="24"/>
        </w:rPr>
      </w:pPr>
      <w:r>
        <w:rPr>
          <w:rFonts w:eastAsia="Times New Roman"/>
          <w:b/>
          <w:bCs/>
          <w:i/>
          <w:iCs/>
          <w:sz w:val="24"/>
          <w:szCs w:val="24"/>
        </w:rPr>
        <w:t>5.2. Decomposing the score</w:t>
      </w:r>
    </w:p>
    <w:p w14:paraId="396B33D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60B111CD" w14:textId="77777777" w:rsidR="009E5459" w:rsidRPr="009E5459" w:rsidRDefault="009E5459" w:rsidP="009E5459">
      <w:pPr>
        <w:spacing w:before="40" w:after="10"/>
        <w:jc w:val="center"/>
        <w:rPr>
          <w:sz w:val="24"/>
          <w:szCs w:val="24"/>
        </w:rPr>
      </w:pPr>
      <w:r>
        <w:rPr>
          <w:rFonts w:eastAsia="Times New Roman"/>
          <w:b/>
          <w:bCs/>
          <w:sz w:val="24"/>
          <w:szCs w:val="24"/>
        </w:rPr>
        <w:t xml:space="preserve">Table 5: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28B7887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404DCFD" w14:textId="77777777" w:rsidR="009E5459" w:rsidRPr="009E5459" w:rsidRDefault="009E5459" w:rsidP="00EE0598">
            <w:pPr>
              <w:spacing w:before="20" w:after="20"/>
              <w:jc w:val="center"/>
              <w:rPr>
                <w:sz w:val="24"/>
                <w:szCs w:val="24"/>
              </w:rPr>
            </w:pPr>
            <w:r>
              <w:rPr>
                <w:rFonts w:eastAsia="Times New Roman"/>
                <w:b/>
                <w:bCs/>
                <w:sz w:val="24"/>
                <w:szCs w:val="24"/>
              </w:rPr>
              <w:t>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99E7E85"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689F63" w14:textId="77777777" w:rsidR="009E5459" w:rsidRPr="009E5459" w:rsidRDefault="009E5459" w:rsidP="00EE0598">
            <w:pPr>
              <w:spacing w:before="20" w:after="20"/>
              <w:jc w:val="center"/>
              <w:rPr>
                <w:sz w:val="24"/>
                <w:szCs w:val="24"/>
              </w:rPr>
            </w:pPr>
            <w:r>
              <w:rPr>
                <w:rFonts w:eastAsia="Times New Roman"/>
                <w:b/>
                <w:bCs/>
                <w:sz w:val="24"/>
                <w:szCs w:val="24"/>
              </w:rPr>
              <w:t>What it isolates</w:t>
            </w:r>
          </w:p>
        </w:tc>
      </w:tr>
      <w:tr w:rsidR="009E5459" w:rsidRPr="009E5459" w14:paraId="399D0C8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FAD522" w14:textId="77777777" w:rsidR="009E5459" w:rsidRPr="009E5459" w:rsidRDefault="009E5459" w:rsidP="00EE0598">
            <w:pPr>
              <w:spacing w:before="20" w:after="20"/>
              <w:rPr>
                <w:sz w:val="24"/>
                <w:szCs w:val="24"/>
              </w:rPr>
            </w:pPr>
            <w:r>
              <w:rPr>
                <w:rFonts w:eastAsia="Times New Roman"/>
                <w:sz w:val="24"/>
                <w:szCs w:val="24"/>
              </w:rPr>
              <w:t>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CF5104"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63F438" w14:textId="77777777" w:rsidR="009E5459" w:rsidRPr="009E5459" w:rsidRDefault="009E5459" w:rsidP="00EE0598">
            <w:pPr>
              <w:spacing w:before="20" w:after="20"/>
              <w:jc w:val="center"/>
              <w:rPr>
                <w:sz w:val="24"/>
                <w:szCs w:val="24"/>
              </w:rPr>
            </w:pPr>
            <w:r>
              <w:rPr>
                <w:rFonts w:eastAsia="Times New Roman"/>
                <w:sz w:val="24"/>
                <w:szCs w:val="24"/>
              </w:rPr>
              <w:t>the AP + AUC floor alone; both timing terms are zero</w:t>
            </w:r>
          </w:p>
        </w:tc>
      </w:tr>
      <w:tr w:rsidR="009E5459" w:rsidRPr="009E5459" w14:paraId="2EC533A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F60DAD" w14:textId="77777777" w:rsidR="009E5459" w:rsidRPr="009E5459" w:rsidRDefault="009E5459" w:rsidP="00EE0598">
            <w:pPr>
              <w:spacing w:before="20" w:after="20"/>
              <w:rPr>
                <w:sz w:val="24"/>
                <w:szCs w:val="24"/>
              </w:rPr>
            </w:pPr>
            <w:r>
              <w:rPr>
                <w:rFonts w:eastAsia="Times New Roman"/>
                <w:sz w:val="24"/>
                <w:szCs w:val="24"/>
              </w:rPr>
              <w:t>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778B00" w14:textId="77777777" w:rsidR="009E5459" w:rsidRPr="009E5459" w:rsidRDefault="009E5459" w:rsidP="00EE0598">
            <w:pPr>
              <w:spacing w:before="20" w:after="20"/>
              <w:jc w:val="center"/>
              <w:rPr>
                <w:sz w:val="24"/>
                <w:szCs w:val="24"/>
              </w:rPr>
            </w:pPr>
            <w:r>
              <w:rPr>
                <w:rFonts w:eastAsia="Times New Roman"/>
                <w:sz w:val="24"/>
                <w:szCs w:val="24"/>
              </w:rPr>
              <w:t>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1C6114" w14:textId="77777777" w:rsidR="009E5459" w:rsidRPr="009E5459" w:rsidRDefault="009E5459" w:rsidP="00EE0598">
            <w:pPr>
              <w:spacing w:before="20" w:after="20"/>
              <w:jc w:val="center"/>
              <w:rPr>
                <w:sz w:val="24"/>
                <w:szCs w:val="24"/>
              </w:rPr>
            </w:pPr>
            <w:r>
              <w:rPr>
                <w:rFonts w:eastAsia="Times New Roman"/>
                <w:sz w:val="24"/>
                <w:szCs w:val="24"/>
              </w:rPr>
              <w:t>floor + TTA; the drop destroys STTA</w:t>
            </w:r>
          </w:p>
        </w:tc>
      </w:tr>
      <w:tr w:rsidR="009E5459" w:rsidRPr="009E5459" w14:paraId="2AD7FF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6899" w14:textId="77777777" w:rsidR="009E5459" w:rsidRPr="009E5459" w:rsidRDefault="009E5459" w:rsidP="00EE0598">
            <w:pPr>
              <w:spacing w:before="20" w:after="20"/>
              <w:rPr>
                <w:sz w:val="24"/>
                <w:szCs w:val="24"/>
              </w:rPr>
            </w:pPr>
            <w:r>
              <w:rPr>
                <w:rFonts w:eastAsia="Times New Roman"/>
                <w:sz w:val="24"/>
                <w:szCs w:val="24"/>
              </w:rPr>
              <w:t>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BAFDD" w14:textId="77777777" w:rsidR="009E5459" w:rsidRPr="009E5459" w:rsidRDefault="009E5459" w:rsidP="00EE0598">
            <w:pPr>
              <w:spacing w:before="20" w:after="20"/>
              <w:jc w:val="center"/>
              <w:rPr>
                <w:sz w:val="24"/>
                <w:szCs w:val="24"/>
              </w:rPr>
            </w:pPr>
            <w:r>
              <w:rPr>
                <w:rFonts w:eastAsia="Times New Roman"/>
                <w:sz w:val="24"/>
                <w:szCs w:val="24"/>
              </w:rPr>
              <w:t>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469BE9" w14:textId="77777777" w:rsidR="009E5459" w:rsidRPr="009E5459" w:rsidRDefault="009E5459" w:rsidP="00EE0598">
            <w:pPr>
              <w:spacing w:before="20" w:after="20"/>
              <w:jc w:val="center"/>
              <w:rPr>
                <w:sz w:val="24"/>
                <w:szCs w:val="24"/>
              </w:rPr>
            </w:pPr>
            <w:r>
              <w:rPr>
                <w:rFonts w:eastAsia="Times New Roman"/>
                <w:sz w:val="24"/>
                <w:szCs w:val="24"/>
              </w:rPr>
              <w:t>STTA reference point pushed back</w:t>
            </w:r>
          </w:p>
        </w:tc>
      </w:tr>
      <w:tr w:rsidR="009E5459" w:rsidRPr="009E5459" w14:paraId="6110CCA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B1082"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6520A6"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A2367A" w14:textId="77777777" w:rsidR="009E5459" w:rsidRPr="009E5459" w:rsidRDefault="009E5459" w:rsidP="00EE0598">
            <w:pPr>
              <w:spacing w:before="20" w:after="20"/>
              <w:jc w:val="center"/>
              <w:rPr>
                <w:sz w:val="24"/>
                <w:szCs w:val="24"/>
              </w:rPr>
            </w:pPr>
            <w:r>
              <w:rPr>
                <w:rFonts w:eastAsia="Times New Roman"/>
                <w:sz w:val="24"/>
                <w:szCs w:val="24"/>
              </w:rPr>
              <w:t>floor + TTA + STTA</w:t>
            </w:r>
          </w:p>
        </w:tc>
      </w:tr>
    </w:tbl>
    <w:p w14:paraId="5C88C0F8" w14:textId="77777777" w:rsidR="009E5459" w:rsidRPr="009E5459" w:rsidRDefault="009E5459" w:rsidP="009E5459">
      <w:pPr>
        <w:spacing w:before="40" w:after="10"/>
        <w:jc w:val="center"/>
        <w:rPr>
          <w:sz w:val="24"/>
          <w:szCs w:val="24"/>
        </w:rPr>
      </w:pPr>
      <w:r>
        <w:rPr>
          <w:rFonts w:eastAsia="Times New Roman"/>
          <w:b/>
          <w:bCs/>
          <w:sz w:val="24"/>
          <w:szCs w:val="24"/>
        </w:rPr>
        <w:t xml:space="preserve">Table 6: The score's components, recovered from Table 5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68F9C5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55FC5CF"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6345643" w14:textId="77777777" w:rsidR="009E5459" w:rsidRPr="009E5459" w:rsidRDefault="009E5459" w:rsidP="00EE0598">
            <w:pPr>
              <w:spacing w:before="20" w:after="20"/>
              <w:jc w:val="center"/>
              <w:rPr>
                <w:sz w:val="24"/>
                <w:szCs w:val="24"/>
              </w:rPr>
            </w:pPr>
            <w:r>
              <w:rPr>
                <w:rFonts w:eastAsia="Times New Roman"/>
                <w:b/>
                <w:bCs/>
                <w:sz w:val="24"/>
                <w:szCs w:val="24"/>
              </w:rPr>
              <w:t>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DE2DCB" w14:textId="77777777" w:rsidR="009E5459" w:rsidRPr="009E5459" w:rsidRDefault="009E5459" w:rsidP="00EE0598">
            <w:pPr>
              <w:spacing w:before="20" w:after="20"/>
              <w:jc w:val="center"/>
              <w:rPr>
                <w:sz w:val="24"/>
                <w:szCs w:val="24"/>
              </w:rPr>
            </w:pPr>
            <w:r>
              <w:rPr>
                <w:rFonts w:eastAsia="Times New Roman"/>
                <w:b/>
                <w:bCs/>
                <w:sz w:val="24"/>
                <w:szCs w:val="24"/>
              </w:rPr>
              <w:t>Relative to the floor</w:t>
            </w:r>
          </w:p>
        </w:tc>
      </w:tr>
      <w:tr w:rsidR="009E5459" w:rsidRPr="009E5459" w14:paraId="6B49E41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6D760C" w14:textId="77777777" w:rsidR="009E5459" w:rsidRPr="009E5459" w:rsidRDefault="009E5459" w:rsidP="00EE0598">
            <w:pPr>
              <w:spacing w:before="20" w:after="20"/>
              <w:rPr>
                <w:sz w:val="24"/>
                <w:szCs w:val="24"/>
              </w:rPr>
            </w:pPr>
            <w:r>
              <w:rPr>
                <w:rFonts w:eastAsia="Times New Roman"/>
                <w:sz w:val="24"/>
                <w:szCs w:val="24"/>
              </w:rPr>
              <w:t>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5665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911E72"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6D6F22D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C016AF" w14:textId="77777777" w:rsidR="009E5459" w:rsidRPr="009E5459" w:rsidRDefault="009E5459" w:rsidP="00EE0598">
            <w:pPr>
              <w:spacing w:before="20" w:after="20"/>
              <w:rPr>
                <w:sz w:val="24"/>
                <w:szCs w:val="24"/>
              </w:rPr>
            </w:pPr>
            <w:r>
              <w:rPr>
                <w:rFonts w:eastAsia="Times New Roman"/>
                <w:sz w:val="24"/>
                <w:szCs w:val="24"/>
              </w:rPr>
              <w:t>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2E043" w14:textId="77777777" w:rsidR="009E5459" w:rsidRPr="009E5459" w:rsidRDefault="009E5459" w:rsidP="00EE0598">
            <w:pPr>
              <w:spacing w:before="20" w:after="20"/>
              <w:jc w:val="center"/>
              <w:rPr>
                <w:sz w:val="24"/>
                <w:szCs w:val="24"/>
              </w:rPr>
            </w:pPr>
            <w:r>
              <w:rPr>
                <w:rFonts w:eastAsia="Times New Roman"/>
                <w:sz w:val="24"/>
                <w:szCs w:val="24"/>
              </w:rPr>
              <w:t>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D23604" w14:textId="77777777" w:rsidR="009E5459" w:rsidRPr="009E5459" w:rsidRDefault="009E5459" w:rsidP="00EE0598">
            <w:pPr>
              <w:spacing w:before="20" w:after="20"/>
              <w:jc w:val="center"/>
              <w:rPr>
                <w:sz w:val="24"/>
                <w:szCs w:val="24"/>
              </w:rPr>
            </w:pPr>
            <w:r>
              <w:rPr>
                <w:rFonts w:eastAsia="Times New Roman"/>
                <w:sz w:val="24"/>
                <w:szCs w:val="24"/>
              </w:rPr>
              <w:t>2.49×</w:t>
            </w:r>
          </w:p>
        </w:tc>
      </w:tr>
      <w:tr w:rsidR="009E5459" w:rsidRPr="009E5459" w14:paraId="7F6E305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97DDBB" w14:textId="77777777" w:rsidR="009E5459" w:rsidRPr="009E5459" w:rsidRDefault="009E5459" w:rsidP="00EE0598">
            <w:pPr>
              <w:spacing w:before="20" w:after="20"/>
              <w:rPr>
                <w:sz w:val="24"/>
                <w:szCs w:val="24"/>
              </w:rPr>
            </w:pPr>
            <w:r>
              <w:rPr>
                <w:rFonts w:eastAsia="Times New Roman"/>
                <w:sz w:val="24"/>
                <w:szCs w:val="24"/>
              </w:rPr>
              <w:t>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222A1E" w14:textId="77777777" w:rsidR="009E5459" w:rsidRPr="009E5459" w:rsidRDefault="009E5459" w:rsidP="00EE0598">
            <w:pPr>
              <w:spacing w:before="20" w:after="20"/>
              <w:jc w:val="center"/>
              <w:rPr>
                <w:sz w:val="24"/>
                <w:szCs w:val="24"/>
              </w:rPr>
            </w:pPr>
            <w:r>
              <w:rPr>
                <w:rFonts w:eastAsia="Times New Roman"/>
                <w:sz w:val="24"/>
                <w:szCs w:val="24"/>
              </w:rPr>
              <w:t>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B6C345" w14:textId="77777777" w:rsidR="009E5459" w:rsidRPr="009E5459" w:rsidRDefault="009E5459" w:rsidP="00EE0598">
            <w:pPr>
              <w:spacing w:before="20" w:after="20"/>
              <w:jc w:val="center"/>
              <w:rPr>
                <w:sz w:val="24"/>
                <w:szCs w:val="24"/>
              </w:rPr>
            </w:pPr>
            <w:r>
              <w:rPr>
                <w:rFonts w:eastAsia="Times New Roman"/>
                <w:sz w:val="24"/>
                <w:szCs w:val="24"/>
              </w:rPr>
              <w:t>3.21×</w:t>
            </w:r>
          </w:p>
        </w:tc>
      </w:tr>
      <w:tr w:rsidR="009E5459" w:rsidRPr="009E5459" w14:paraId="0C30207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425B31" w14:textId="77777777" w:rsidR="009E5459" w:rsidRPr="009E5459" w:rsidRDefault="009E5459" w:rsidP="00EE0598">
            <w:pPr>
              <w:spacing w:before="20" w:after="20"/>
              <w:rPr>
                <w:sz w:val="24"/>
                <w:szCs w:val="24"/>
              </w:rPr>
            </w:pPr>
            <w:r>
              <w:rPr>
                <w:rFonts w:eastAsia="Times New Roman"/>
                <w:sz w:val="24"/>
                <w:szCs w:val="24"/>
              </w:rPr>
              <w:t>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B146EF" w14:textId="77777777" w:rsidR="009E5459" w:rsidRPr="009E5459" w:rsidRDefault="009E5459" w:rsidP="00EE0598">
            <w:pPr>
              <w:spacing w:before="20" w:after="20"/>
              <w:jc w:val="center"/>
              <w:rPr>
                <w:sz w:val="24"/>
                <w:szCs w:val="24"/>
              </w:rPr>
            </w:pPr>
            <w:r>
              <w:rPr>
                <w:rFonts w:eastAsia="Times New Roman"/>
                <w:sz w:val="24"/>
                <w:szCs w:val="24"/>
              </w:rPr>
              <w:t>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1A64" w14:textId="77777777" w:rsidR="009E5459" w:rsidRPr="009E5459" w:rsidRDefault="009E5459" w:rsidP="00EE0598">
            <w:pPr>
              <w:spacing w:before="20" w:after="20"/>
              <w:jc w:val="center"/>
              <w:rPr>
                <w:sz w:val="24"/>
                <w:szCs w:val="24"/>
              </w:rPr>
            </w:pPr>
            <w:r>
              <w:rPr>
                <w:rFonts w:eastAsia="Times New Roman"/>
                <w:sz w:val="24"/>
                <w:szCs w:val="24"/>
              </w:rPr>
              <w:t>5.70×</w:t>
            </w:r>
          </w:p>
        </w:tc>
      </w:tr>
    </w:tbl>
    <w:p w14:paraId="2D59EF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6E52BB9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further readings follow from Table 4. A constant at 0.51 and a constant at 0.99 score identically, so the metric reads only whether the curve stands above the threshold and never by 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76F330F9" w14:textId="77777777" w:rsidR="009E5459" w:rsidRPr="009E5459" w:rsidRDefault="009E5459" w:rsidP="009E5459">
      <w:pPr>
        <w:spacing w:before="160" w:after="60"/>
        <w:rPr>
          <w:sz w:val="24"/>
          <w:szCs w:val="24"/>
        </w:rPr>
      </w:pPr>
      <w:r>
        <w:rPr>
          <w:rFonts w:eastAsia="Times New Roman"/>
          <w:b/>
          <w:bCs/>
          <w:i/>
          <w:iCs/>
          <w:sz w:val="24"/>
          <w:szCs w:val="24"/>
        </w:rPr>
        <w:lastRenderedPageBreak/>
        <w:t>5.3. The score is linear in the frame at which the alarm fires</w:t>
      </w:r>
    </w:p>
    <w:p w14:paraId="6AAAA56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Frame indices are zero-based and the threshold comparison is strict; both conventions were determined empirically from the submitted files rather than assumed, because one frame is worth 0.0166 of score and an off-by-one would exceed every residual below.</w:t>
      </w:r>
    </w:p>
    <w:p w14:paraId="2F979438" w14:textId="77777777" w:rsidR="009E5459" w:rsidRPr="009E5459" w:rsidRDefault="009E5459" w:rsidP="009E5459">
      <w:pPr>
        <w:spacing w:before="40" w:after="10"/>
        <w:jc w:val="center"/>
        <w:rPr>
          <w:sz w:val="24"/>
          <w:szCs w:val="24"/>
        </w:rPr>
      </w:pPr>
      <w:r>
        <w:rPr>
          <w:rFonts w:eastAsia="Times New Roman"/>
          <w:b/>
          <w:bCs/>
          <w:sz w:val="24"/>
          <w:szCs w:val="24"/>
        </w:rPr>
        <w:t xml:space="preserve">Table 7: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740422E2"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51DE63C" w14:textId="77777777" w:rsidR="009E5459" w:rsidRPr="009E5459" w:rsidRDefault="009E5459" w:rsidP="00EE0598">
            <w:pPr>
              <w:spacing w:before="20" w:after="20"/>
              <w:jc w:val="center"/>
              <w:rPr>
                <w:sz w:val="24"/>
                <w:szCs w:val="24"/>
              </w:rPr>
            </w:pPr>
            <w:r>
              <w:rPr>
                <w:rFonts w:eastAsia="Times New Roman"/>
                <w:b/>
                <w:bCs/>
                <w:sz w:val="24"/>
                <w:szCs w:val="24"/>
              </w:rPr>
              <w:t>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71666FC"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179AD8F" w14:textId="77777777" w:rsidR="009E5459" w:rsidRPr="009E5459" w:rsidRDefault="009E5459" w:rsidP="00EE0598">
            <w:pPr>
              <w:spacing w:before="20" w:after="20"/>
              <w:jc w:val="center"/>
              <w:rPr>
                <w:sz w:val="24"/>
                <w:szCs w:val="24"/>
              </w:rPr>
            </w:pPr>
            <w:r>
              <w:rPr>
                <w:rFonts w:eastAsia="Times New Roman"/>
                <w:b/>
                <w:bCs/>
                <w:sz w:val="24"/>
                <w:szCs w:val="24"/>
              </w:rPr>
              <w:t>Residual against the fitted line</w:t>
            </w:r>
          </w:p>
        </w:tc>
      </w:tr>
      <w:tr w:rsidR="009E5459" w:rsidRPr="009E5459" w14:paraId="0548BBE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BB336F" w14:textId="77777777" w:rsidR="009E5459" w:rsidRPr="009E5459" w:rsidRDefault="009E5459" w:rsidP="00EE0598">
            <w:pPr>
              <w:spacing w:before="20" w:after="20"/>
              <w:rPr>
                <w:sz w:val="24"/>
                <w:szCs w:val="24"/>
              </w:rPr>
            </w:pPr>
            <w:r>
              <w:rPr>
                <w:rFonts w:eastAsia="Times New Roman"/>
                <w:sz w:val="24"/>
                <w:szCs w:val="24"/>
              </w:rPr>
              <w:t>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10290"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BC34F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A1C24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5C598A"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3E2D1" w14:textId="77777777" w:rsidR="009E5459" w:rsidRPr="009E5459" w:rsidRDefault="009E5459" w:rsidP="00EE0598">
            <w:pPr>
              <w:spacing w:before="20" w:after="20"/>
              <w:jc w:val="center"/>
              <w:rPr>
                <w:sz w:val="24"/>
                <w:szCs w:val="24"/>
              </w:rPr>
            </w:pPr>
            <w:r>
              <w:rPr>
                <w:rFonts w:eastAsia="Times New Roman"/>
                <w:sz w:val="24"/>
                <w:szCs w:val="24"/>
              </w:rPr>
              <w:t>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81440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24D789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E8447" w14:textId="77777777" w:rsidR="009E5459" w:rsidRPr="009E5459" w:rsidRDefault="009E5459" w:rsidP="00EE0598">
            <w:pPr>
              <w:spacing w:before="20" w:after="20"/>
              <w:rPr>
                <w:sz w:val="24"/>
                <w:szCs w:val="24"/>
              </w:rPr>
            </w:pPr>
            <w:r>
              <w:rPr>
                <w:rFonts w:eastAsia="Times New Roman"/>
                <w:sz w:val="24"/>
                <w:szCs w:val="24"/>
              </w:rPr>
              <w:t>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E583C4" w14:textId="77777777" w:rsidR="009E5459" w:rsidRPr="009E5459" w:rsidRDefault="009E5459" w:rsidP="00EE0598">
            <w:pPr>
              <w:spacing w:before="20" w:after="20"/>
              <w:jc w:val="center"/>
              <w:rPr>
                <w:sz w:val="24"/>
                <w:szCs w:val="24"/>
              </w:rPr>
            </w:pPr>
            <w:r>
              <w:rPr>
                <w:rFonts w:eastAsia="Times New Roman"/>
                <w:sz w:val="24"/>
                <w:szCs w:val="24"/>
              </w:rPr>
              <w:t>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FCC63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5C5666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18D4D5" w14:textId="77777777" w:rsidR="009E5459" w:rsidRPr="009E5459" w:rsidRDefault="009E5459" w:rsidP="00EE0598">
            <w:pPr>
              <w:spacing w:before="20" w:after="20"/>
              <w:rPr>
                <w:sz w:val="24"/>
                <w:szCs w:val="24"/>
              </w:rPr>
            </w:pPr>
            <w:r>
              <w:rPr>
                <w:rFonts w:eastAsia="Times New Roman"/>
                <w:sz w:val="24"/>
                <w:szCs w:val="24"/>
              </w:rPr>
              <w:t>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A9D941" w14:textId="77777777" w:rsidR="009E5459" w:rsidRPr="009E5459" w:rsidRDefault="009E5459" w:rsidP="00EE0598">
            <w:pPr>
              <w:spacing w:before="20" w:after="20"/>
              <w:jc w:val="center"/>
              <w:rPr>
                <w:sz w:val="24"/>
                <w:szCs w:val="24"/>
              </w:rPr>
            </w:pPr>
            <w:r>
              <w:rPr>
                <w:rFonts w:eastAsia="Times New Roman"/>
                <w:sz w:val="24"/>
                <w:szCs w:val="24"/>
              </w:rPr>
              <w:t>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005F5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7D58AFA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4F515" w14:textId="77777777" w:rsidR="009E5459" w:rsidRPr="009E5459" w:rsidRDefault="009E5459" w:rsidP="00EE0598">
            <w:pPr>
              <w:spacing w:before="20" w:after="20"/>
              <w:rPr>
                <w:sz w:val="24"/>
                <w:szCs w:val="24"/>
              </w:rPr>
            </w:pPr>
            <w:r>
              <w:rPr>
                <w:rFonts w:eastAsia="Times New Roman"/>
                <w:sz w:val="24"/>
                <w:szCs w:val="24"/>
              </w:rPr>
              <w:t>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5B266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DC4BE6"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09200F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56EE6F" w14:textId="77777777" w:rsidR="009E5459" w:rsidRPr="009E5459" w:rsidRDefault="009E5459" w:rsidP="00EE0598">
            <w:pPr>
              <w:spacing w:before="20" w:after="20"/>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5F9A7" w14:textId="77777777" w:rsidR="009E5459" w:rsidRPr="009E5459" w:rsidRDefault="009E5459" w:rsidP="00EE0598">
            <w:pPr>
              <w:spacing w:before="20" w:after="20"/>
              <w:jc w:val="center"/>
              <w:rPr>
                <w:sz w:val="24"/>
                <w:szCs w:val="24"/>
              </w:rPr>
            </w:pPr>
            <w:r>
              <w:rPr>
                <w:rFonts w:eastAsia="Times New Roman"/>
                <w:sz w:val="24"/>
                <w:szCs w:val="24"/>
              </w:rPr>
              <w:t>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477A00"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22588C8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EDA71" w14:textId="77777777" w:rsidR="009E5459" w:rsidRPr="009E5459" w:rsidRDefault="009E5459" w:rsidP="00EE0598">
            <w:pPr>
              <w:spacing w:before="20" w:after="20"/>
              <w:rPr>
                <w:sz w:val="24"/>
                <w:szCs w:val="24"/>
              </w:rPr>
            </w:pPr>
            <w:r>
              <w:rPr>
                <w:rFonts w:eastAsia="Times New Roman"/>
                <w:sz w:val="24"/>
                <w:szCs w:val="24"/>
              </w:rPr>
              <w:t>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EDDAB" w14:textId="77777777" w:rsidR="009E5459" w:rsidRPr="009E5459" w:rsidRDefault="009E5459" w:rsidP="00EE0598">
            <w:pPr>
              <w:spacing w:before="20" w:after="20"/>
              <w:jc w:val="center"/>
              <w:rPr>
                <w:sz w:val="24"/>
                <w:szCs w:val="24"/>
              </w:rPr>
            </w:pPr>
            <w:r>
              <w:rPr>
                <w:rFonts w:eastAsia="Times New Roman"/>
                <w:sz w:val="24"/>
                <w:szCs w:val="24"/>
              </w:rPr>
              <w:t>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CAC0EF" w14:textId="77777777" w:rsidR="009E5459" w:rsidRPr="009E5459" w:rsidRDefault="009E5459" w:rsidP="00EE0598">
            <w:pPr>
              <w:spacing w:before="20" w:after="20"/>
              <w:jc w:val="center"/>
              <w:rPr>
                <w:sz w:val="24"/>
                <w:szCs w:val="24"/>
              </w:rPr>
            </w:pPr>
            <w:r>
              <w:rPr>
                <w:rFonts w:eastAsia="Times New Roman"/>
                <w:sz w:val="24"/>
                <w:szCs w:val="24"/>
              </w:rPr>
              <w:t>beyond the linear region</w:t>
            </w:r>
          </w:p>
        </w:tc>
      </w:tr>
      <w:tr w:rsidR="009E5459" w:rsidRPr="009E5459" w14:paraId="0BAA0C4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1412FA" w14:textId="77777777" w:rsidR="009E5459" w:rsidRPr="009E5459" w:rsidRDefault="009E5459" w:rsidP="00EE0598">
            <w:pPr>
              <w:spacing w:before="20" w:after="20"/>
              <w:rPr>
                <w:sz w:val="24"/>
                <w:szCs w:val="24"/>
              </w:rPr>
            </w:pPr>
            <w:r>
              <w:rPr>
                <w:rFonts w:eastAsia="Times New Roman"/>
                <w:sz w:val="24"/>
                <w:szCs w:val="24"/>
              </w:rPr>
              <w:t>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28C4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17BC92" w14:textId="77777777" w:rsidR="009E5459" w:rsidRPr="009E5459" w:rsidRDefault="009E5459" w:rsidP="00EE0598">
            <w:pPr>
              <w:spacing w:before="20" w:after="20"/>
              <w:jc w:val="center"/>
              <w:rPr>
                <w:sz w:val="24"/>
                <w:szCs w:val="24"/>
              </w:rPr>
            </w:pPr>
            <w:r>
              <w:rPr>
                <w:rFonts w:eastAsia="Times New Roman"/>
                <w:sz w:val="24"/>
                <w:szCs w:val="24"/>
              </w:rPr>
              <w:t>equals the floor</w:t>
            </w:r>
          </w:p>
        </w:tc>
      </w:tr>
      <w:tr w:rsidR="009E5459" w:rsidRPr="009E5459" w14:paraId="50C505F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A5AE1A" w14:textId="77777777" w:rsidR="009E5459" w:rsidRPr="009E5459" w:rsidRDefault="009E5459" w:rsidP="00EE0598">
            <w:pPr>
              <w:spacing w:before="20" w:after="20"/>
              <w:rPr>
                <w:sz w:val="24"/>
                <w:szCs w:val="24"/>
              </w:rPr>
            </w:pPr>
            <w:r>
              <w:rPr>
                <w:rFonts w:eastAsia="Times New Roman"/>
                <w:sz w:val="24"/>
                <w:szCs w:val="24"/>
              </w:rPr>
              <w:t>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14D8AA" w14:textId="77777777" w:rsidR="009E5459" w:rsidRPr="009E5459" w:rsidRDefault="009E5459" w:rsidP="00EE0598">
            <w:pPr>
              <w:spacing w:before="20" w:after="20"/>
              <w:jc w:val="center"/>
              <w:rPr>
                <w:sz w:val="24"/>
                <w:szCs w:val="24"/>
              </w:rPr>
            </w:pPr>
            <w:r>
              <w:rPr>
                <w:rFonts w:eastAsia="Times New Roman"/>
                <w:sz w:val="24"/>
                <w:szCs w:val="24"/>
              </w:rPr>
              <w:t>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C8B499" w14:textId="77777777" w:rsidR="009E5459" w:rsidRPr="009E5459" w:rsidRDefault="009E5459" w:rsidP="00EE0598">
            <w:pPr>
              <w:spacing w:before="20" w:after="20"/>
              <w:jc w:val="center"/>
              <w:rPr>
                <w:sz w:val="24"/>
                <w:szCs w:val="24"/>
              </w:rPr>
            </w:pPr>
            <w:r>
              <w:rPr>
                <w:rFonts w:eastAsia="Times New Roman"/>
                <w:sz w:val="24"/>
                <w:szCs w:val="24"/>
              </w:rPr>
              <w:t>+0.00006</w:t>
            </w:r>
          </w:p>
        </w:tc>
      </w:tr>
      <w:tr w:rsidR="009E5459" w:rsidRPr="009E5459" w14:paraId="3720915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826092" w14:textId="77777777" w:rsidR="009E5459" w:rsidRPr="009E5459" w:rsidRDefault="009E5459" w:rsidP="00EE0598">
            <w:pPr>
              <w:spacing w:before="20" w:after="20"/>
              <w:rPr>
                <w:sz w:val="24"/>
                <w:szCs w:val="24"/>
              </w:rPr>
            </w:pPr>
            <w:r>
              <w:rPr>
                <w:rFonts w:eastAsia="Times New Roman"/>
                <w:sz w:val="24"/>
                <w:szCs w:val="24"/>
              </w:rPr>
              <w:t>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F8F56" w14:textId="77777777" w:rsidR="009E5459" w:rsidRPr="009E5459" w:rsidRDefault="009E5459" w:rsidP="00EE0598">
            <w:pPr>
              <w:spacing w:before="20" w:after="20"/>
              <w:jc w:val="center"/>
              <w:rPr>
                <w:sz w:val="24"/>
                <w:szCs w:val="24"/>
              </w:rPr>
            </w:pPr>
            <w:r>
              <w:rPr>
                <w:rFonts w:eastAsia="Times New Roman"/>
                <w:sz w:val="24"/>
                <w:szCs w:val="24"/>
              </w:rPr>
              <w:t>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EACF53" w14:textId="77777777" w:rsidR="009E5459" w:rsidRPr="009E5459" w:rsidRDefault="009E5459" w:rsidP="00EE0598">
            <w:pPr>
              <w:spacing w:before="20" w:after="20"/>
              <w:jc w:val="center"/>
              <w:rPr>
                <w:sz w:val="24"/>
                <w:szCs w:val="24"/>
              </w:rPr>
            </w:pPr>
            <w:r>
              <w:rPr>
                <w:rFonts w:eastAsia="Times New Roman"/>
                <w:sz w:val="24"/>
                <w:szCs w:val="24"/>
              </w:rPr>
              <w:t>−0.00017</w:t>
            </w:r>
          </w:p>
        </w:tc>
      </w:tr>
      <w:tr w:rsidR="009E5459" w:rsidRPr="009E5459" w14:paraId="2DCC406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5CAC4" w14:textId="77777777" w:rsidR="009E5459" w:rsidRPr="009E5459" w:rsidRDefault="009E5459" w:rsidP="00EE0598">
            <w:pPr>
              <w:spacing w:before="20" w:after="20"/>
              <w:rPr>
                <w:sz w:val="24"/>
                <w:szCs w:val="24"/>
              </w:rPr>
            </w:pPr>
            <w:r>
              <w:rPr>
                <w:rFonts w:eastAsia="Times New Roman"/>
                <w:sz w:val="24"/>
                <w:szCs w:val="24"/>
              </w:rPr>
              <w:t>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F0B88F" w14:textId="77777777" w:rsidR="009E5459" w:rsidRPr="009E5459" w:rsidRDefault="009E5459" w:rsidP="00EE0598">
            <w:pPr>
              <w:spacing w:before="20" w:after="20"/>
              <w:jc w:val="center"/>
              <w:rPr>
                <w:sz w:val="24"/>
                <w:szCs w:val="24"/>
              </w:rPr>
            </w:pPr>
            <w:r>
              <w:rPr>
                <w:rFonts w:eastAsia="Times New Roman"/>
                <w:sz w:val="24"/>
                <w:szCs w:val="24"/>
              </w:rPr>
              <w:t>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E553CA" w14:textId="77777777" w:rsidR="009E5459" w:rsidRPr="009E5459" w:rsidRDefault="009E5459" w:rsidP="00EE0598">
            <w:pPr>
              <w:spacing w:before="20" w:after="20"/>
              <w:jc w:val="center"/>
              <w:rPr>
                <w:sz w:val="24"/>
                <w:szCs w:val="24"/>
              </w:rPr>
            </w:pPr>
            <w:r>
              <w:rPr>
                <w:rFonts w:eastAsia="Times New Roman"/>
                <w:sz w:val="24"/>
                <w:szCs w:val="24"/>
              </w:rPr>
              <w:t>−0.00641</w:t>
            </w:r>
          </w:p>
        </w:tc>
      </w:tr>
      <w:tr w:rsidR="009E5459" w:rsidRPr="009E5459" w14:paraId="6AF8F37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CE9478" w14:textId="77777777" w:rsidR="009E5459" w:rsidRPr="009E5459" w:rsidRDefault="009E5459" w:rsidP="00EE0598">
            <w:pPr>
              <w:spacing w:before="20" w:after="20"/>
              <w:rPr>
                <w:sz w:val="24"/>
                <w:szCs w:val="24"/>
              </w:rPr>
            </w:pPr>
            <w:r>
              <w:rPr>
                <w:rFonts w:eastAsia="Times New Roman"/>
                <w:sz w:val="24"/>
                <w:szCs w:val="24"/>
              </w:rPr>
              <w:t>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228129" w14:textId="77777777" w:rsidR="009E5459" w:rsidRPr="009E5459" w:rsidRDefault="009E5459" w:rsidP="00EE0598">
            <w:pPr>
              <w:spacing w:before="20" w:after="20"/>
              <w:jc w:val="center"/>
              <w:rPr>
                <w:sz w:val="24"/>
                <w:szCs w:val="24"/>
              </w:rPr>
            </w:pPr>
            <w:r>
              <w:rPr>
                <w:rFonts w:eastAsia="Times New Roman"/>
                <w:sz w:val="24"/>
                <w:szCs w:val="24"/>
              </w:rPr>
              <w:t>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1B2E5" w14:textId="77777777" w:rsidR="009E5459" w:rsidRPr="009E5459" w:rsidRDefault="009E5459" w:rsidP="00EE0598">
            <w:pPr>
              <w:spacing w:before="20" w:after="20"/>
              <w:jc w:val="center"/>
              <w:rPr>
                <w:sz w:val="24"/>
                <w:szCs w:val="24"/>
              </w:rPr>
            </w:pPr>
            <w:r>
              <w:rPr>
                <w:rFonts w:eastAsia="Times New Roman"/>
                <w:sz w:val="24"/>
                <w:szCs w:val="24"/>
              </w:rPr>
              <w:t>outside the fitted region</w:t>
            </w:r>
          </w:p>
        </w:tc>
      </w:tr>
    </w:tbl>
    <w:p w14:paraId="6BA0881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089120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pPr>
        <w:jc w:val="center"/>
      </w:pPr>
      <w:r>
        <w:drawing>
          <wp:inline distT="0" distB="0" distL="0" distR="0">
            <wp:extent cx="5486400" cy="3331464"/>
            <wp:docPr id="4001" name="Figure 4" descr="Official score against the         frame at which the risk curve crosses 0.5, for video-blind         submissions"/>
            <a:graphic xmlns:a="http://schemas.openxmlformats.org/drawingml/2006/main">
              <a:graphicData uri="http://schemas.openxmlformats.org/drawingml/2006/picture">
                <pic:pic xmlns:pic="http://schemas.openxmlformats.org/drawingml/2006/picture">
                  <pic:nvPicPr>
                    <pic:cNvPr id="0" name="fig_decomposition.png"/>
                    <pic:cNvPicPr/>
                  </pic:nvPicPr>
                  <pic:blipFill>
                    <a:blip r:embed="rId900"/>
                    <a:stretch>
                      <a:fillRect/>
                    </a:stretch>
                  </pic:blipFill>
                  <pic:spPr>
                    <a:xfrm>
                      <a:off x="0" y="0"/>
                      <a:ext cx="5486400" cy="3331464"/>
                    </a:xfrm>
                    <a:prstGeom prst="rect">
                      <a:avLst/>
                    </a:prstGeom>
                  </pic:spPr>
                </pic:pic>
              </a:graphicData>
            </a:graphic>
          </wp:inline>
        </w:drawing>
      </w:r>
    </w:p>
    <w:p w14:paraId="7DDDB6F6" w14:textId="593C8CDF" w:rsidR="003660B4" w:rsidRPr="003660B4" w:rsidRDefault="003660B4" w:rsidP="003660B4">
      <w:pPr>
        <w:jc w:val="center"/>
        <w:rPr>
          <w:b/>
          <w:bCs/>
          <w:sz w:val="24"/>
          <w:szCs w:val="24"/>
          <w:lang w:val="en-IN"/>
        </w:rPr>
      </w:pPr>
      <w:r>
        <w:rPr>
          <w:b/>
          <w:bCs/>
          <w:sz w:val="24"/>
          <w:szCs w:val="24"/>
          <w:lang w:val="en-IN"/>
        </w:rPr>
        <w:t xml:space="preserve">Figure 2: The official score is a straight line in the frame at which the alarm fires. Points are video-blind submissions scored by the organisers; the fit is over crossings up to frame 100. A constant crosses at frame 0.</w:t>
      </w:r>
    </w:p>
    <w:p w14:paraId="428AB375" w14:textId="77777777" w:rsidR="009E5459" w:rsidRPr="009E5459" w:rsidRDefault="009E5459" w:rsidP="009E5459">
      <w:pPr>
        <w:spacing w:before="160" w:after="60"/>
        <w:rPr>
          <w:sz w:val="24"/>
          <w:szCs w:val="24"/>
        </w:rPr>
      </w:pPr>
      <w:r>
        <w:rPr>
          <w:rFonts w:eastAsia="Times New Roman"/>
          <w:b/>
          <w:bCs/>
          <w:i/>
          <w:iCs/>
          <w:sz w:val="24"/>
          <w:szCs w:val="24"/>
        </w:rPr>
        <w:t>5.4. What the published metric definition does not explain</w:t>
      </w:r>
    </w:p>
    <w:p w14:paraId="5E137A0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result does not fit, and we report it rather than smooth it. A linear ramp crosses the threshold at frame 75, exactly as three other curves do, and scores 0.037 lower than they do. That gap is 2.24 frames of slope, which is not an integer, so it cannot be a crossing-frame effect. We therefore submitted a diagnostic family that holds the crossing frame at 75 and varies only the shape of the curve away from it.</w:t>
      </w:r>
    </w:p>
    <w:p w14:paraId="2C3E29CD" w14:textId="77777777" w:rsidR="009E5459" w:rsidRPr="009E5459" w:rsidRDefault="009E5459" w:rsidP="009E5459">
      <w:pPr>
        <w:spacing w:before="40" w:after="10"/>
        <w:jc w:val="center"/>
        <w:rPr>
          <w:sz w:val="24"/>
          <w:szCs w:val="24"/>
        </w:rPr>
      </w:pPr>
      <w:r>
        <w:rPr>
          <w:rFonts w:eastAsia="Times New Roman"/>
          <w:b/>
          <w:bCs/>
          <w:sz w:val="24"/>
          <w:szCs w:val="24"/>
        </w:rPr>
        <w:lastRenderedPageBreak/>
        <w:t xml:space="preserve">Table 8: Five curves that all first exceed 0.5 at frame 75, with identical values at frames 74 and 75 and no subsequent dip, plus a one-frame calibration step.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3995639C"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7D67895" w14:textId="77777777" w:rsidR="009E5459" w:rsidRPr="009E5459" w:rsidRDefault="009E5459" w:rsidP="00EE0598">
            <w:pPr>
              <w:spacing w:before="20" w:after="20"/>
              <w:jc w:val="center"/>
              <w:rPr>
                <w:sz w:val="24"/>
                <w:szCs w:val="24"/>
              </w:rPr>
            </w:pPr>
            <w:r>
              <w:rPr>
                <w:rFonts w:eastAsia="Times New Roman"/>
                <w:b/>
                <w:bCs/>
                <w:sz w:val="24"/>
                <w:szCs w:val="24"/>
              </w:rPr>
              <w:t>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9DCE78A"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AB52D5" w14:textId="77777777" w:rsidR="009E5459" w:rsidRPr="009E5459" w:rsidRDefault="009E5459" w:rsidP="00EE0598">
            <w:pPr>
              <w:spacing w:before="20" w:after="20"/>
              <w:jc w:val="center"/>
              <w:rPr>
                <w:sz w:val="24"/>
                <w:szCs w:val="24"/>
              </w:rPr>
            </w:pPr>
            <w:r>
              <w:rPr>
                <w:rFonts w:eastAsia="Times New Roman"/>
                <w:b/>
                <w:bCs/>
                <w:sz w:val="24"/>
                <w:szCs w:val="24"/>
              </w:rPr>
              <w:t>Against the step reference</w:t>
            </w:r>
          </w:p>
        </w:tc>
      </w:tr>
      <w:tr w:rsidR="009E5459" w:rsidRPr="009E5459" w14:paraId="016422A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1B3449" w14:textId="77777777" w:rsidR="009E5459" w:rsidRPr="009E5459" w:rsidRDefault="009E5459" w:rsidP="00EE0598">
            <w:pPr>
              <w:spacing w:before="20" w:after="20"/>
              <w:rPr>
                <w:sz w:val="24"/>
                <w:szCs w:val="24"/>
              </w:rPr>
            </w:pPr>
            <w:r>
              <w:rPr>
                <w:rFonts w:eastAsia="Times New Roman"/>
                <w:sz w:val="24"/>
                <w:szCs w:val="24"/>
              </w:rPr>
              <w:t>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19B7A" w14:textId="77777777" w:rsidR="009E5459" w:rsidRPr="009E5459" w:rsidRDefault="009E5459" w:rsidP="00EE0598">
            <w:pPr>
              <w:spacing w:before="20" w:after="20"/>
              <w:jc w:val="center"/>
              <w:rPr>
                <w:sz w:val="24"/>
                <w:szCs w:val="24"/>
              </w:rPr>
            </w:pPr>
            <w:r>
              <w:rPr>
                <w:rFonts w:eastAsia="Times New Roman"/>
                <w:sz w:val="24"/>
                <w:szCs w:val="24"/>
              </w:rPr>
              <w:t>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671AE" w14:textId="77777777" w:rsidR="009E5459" w:rsidRPr="009E5459" w:rsidRDefault="009E5459" w:rsidP="00EE0598">
            <w:pPr>
              <w:spacing w:before="20" w:after="20"/>
              <w:jc w:val="center"/>
              <w:rPr>
                <w:sz w:val="24"/>
                <w:szCs w:val="24"/>
              </w:rPr>
            </w:pPr>
            <w:r>
              <w:rPr>
                <w:rFonts w:eastAsia="Times New Roman"/>
                <w:sz w:val="24"/>
                <w:szCs w:val="24"/>
              </w:rPr>
              <w:t>+0.02519</w:t>
            </w:r>
          </w:p>
        </w:tc>
      </w:tr>
      <w:tr w:rsidR="009E5459" w:rsidRPr="009E5459" w14:paraId="0A3DA49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92905F" w14:textId="77777777" w:rsidR="009E5459" w:rsidRPr="009E5459" w:rsidRDefault="009E5459" w:rsidP="00EE0598">
            <w:pPr>
              <w:spacing w:before="20" w:after="20"/>
              <w:rPr>
                <w:sz w:val="24"/>
                <w:szCs w:val="24"/>
              </w:rPr>
            </w:pPr>
            <w:r>
              <w:rPr>
                <w:rFonts w:eastAsia="Times New Roman"/>
                <w:sz w:val="24"/>
                <w:szCs w:val="24"/>
              </w:rPr>
              <w:t>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98AB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A8930" w14:textId="77777777" w:rsidR="009E5459" w:rsidRPr="009E5459" w:rsidRDefault="009E5459" w:rsidP="00EE0598">
            <w:pPr>
              <w:spacing w:before="20" w:after="20"/>
              <w:jc w:val="center"/>
              <w:rPr>
                <w:sz w:val="24"/>
                <w:szCs w:val="24"/>
              </w:rPr>
            </w:pPr>
            <w:r>
              <w:rPr>
                <w:rFonts w:eastAsia="Times New Roman"/>
                <w:sz w:val="24"/>
                <w:szCs w:val="24"/>
              </w:rPr>
              <w:t>reference</w:t>
            </w:r>
          </w:p>
        </w:tc>
      </w:tr>
      <w:tr w:rsidR="009E5459" w:rsidRPr="009E5459" w14:paraId="17B3314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E030DC" w14:textId="77777777" w:rsidR="009E5459" w:rsidRPr="009E5459" w:rsidRDefault="009E5459" w:rsidP="00EE0598">
            <w:pPr>
              <w:spacing w:before="20" w:after="20"/>
              <w:rPr>
                <w:sz w:val="24"/>
                <w:szCs w:val="24"/>
              </w:rPr>
            </w:pPr>
            <w:r>
              <w:rPr>
                <w:rFonts w:eastAsia="Times New Roman"/>
                <w:sz w:val="24"/>
                <w:szCs w:val="24"/>
              </w:rPr>
              <w:t>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F595D" w14:textId="77777777" w:rsidR="009E5459" w:rsidRPr="009E5459" w:rsidRDefault="009E5459" w:rsidP="00EE0598">
            <w:pPr>
              <w:spacing w:before="20" w:after="20"/>
              <w:jc w:val="center"/>
              <w:rPr>
                <w:sz w:val="24"/>
                <w:szCs w:val="24"/>
              </w:rPr>
            </w:pPr>
            <w:r>
              <w:rPr>
                <w:rFonts w:eastAsia="Times New Roman"/>
                <w:sz w:val="24"/>
                <w:szCs w:val="24"/>
              </w:rPr>
              <w:t>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D41EEC" w14:textId="77777777" w:rsidR="009E5459" w:rsidRPr="009E5459" w:rsidRDefault="009E5459" w:rsidP="00EE0598">
            <w:pPr>
              <w:spacing w:before="20" w:after="20"/>
              <w:jc w:val="center"/>
              <w:rPr>
                <w:sz w:val="24"/>
                <w:szCs w:val="24"/>
              </w:rPr>
            </w:pPr>
            <w:r>
              <w:rPr>
                <w:rFonts w:eastAsia="Times New Roman"/>
                <w:sz w:val="24"/>
                <w:szCs w:val="24"/>
              </w:rPr>
              <w:t>−0.03720</w:t>
            </w:r>
          </w:p>
        </w:tc>
      </w:tr>
      <w:tr w:rsidR="009E5459" w:rsidRPr="009E5459" w14:paraId="1D92DAC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766010" w14:textId="77777777" w:rsidR="009E5459" w:rsidRPr="009E5459" w:rsidRDefault="009E5459" w:rsidP="00EE0598">
            <w:pPr>
              <w:spacing w:before="20" w:after="20"/>
              <w:rPr>
                <w:sz w:val="24"/>
                <w:szCs w:val="24"/>
              </w:rPr>
            </w:pPr>
            <w:r>
              <w:rPr>
                <w:rFonts w:eastAsia="Times New Roman"/>
                <w:sz w:val="24"/>
                <w:szCs w:val="24"/>
              </w:rPr>
              <w:t>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501589" w14:textId="77777777" w:rsidR="009E5459" w:rsidRPr="009E5459" w:rsidRDefault="009E5459" w:rsidP="00EE0598">
            <w:pPr>
              <w:spacing w:before="20" w:after="20"/>
              <w:jc w:val="center"/>
              <w:rPr>
                <w:sz w:val="24"/>
                <w:szCs w:val="24"/>
              </w:rPr>
            </w:pPr>
            <w:r>
              <w:rPr>
                <w:rFonts w:eastAsia="Times New Roman"/>
                <w:sz w:val="24"/>
                <w:szCs w:val="24"/>
              </w:rPr>
              <w:t>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570CCC" w14:textId="77777777" w:rsidR="009E5459" w:rsidRPr="009E5459" w:rsidRDefault="009E5459" w:rsidP="00EE0598">
            <w:pPr>
              <w:spacing w:before="20" w:after="20"/>
              <w:jc w:val="center"/>
              <w:rPr>
                <w:sz w:val="24"/>
                <w:szCs w:val="24"/>
              </w:rPr>
            </w:pPr>
            <w:r>
              <w:rPr>
                <w:rFonts w:eastAsia="Times New Roman"/>
                <w:sz w:val="24"/>
                <w:szCs w:val="24"/>
              </w:rPr>
              <w:t>−0.06574</w:t>
            </w:r>
          </w:p>
        </w:tc>
      </w:tr>
      <w:tr w:rsidR="009E5459" w:rsidRPr="009E5459" w14:paraId="132F7AC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DF067E" w14:textId="77777777" w:rsidR="009E5459" w:rsidRPr="009E5459" w:rsidRDefault="009E5459" w:rsidP="00EE0598">
            <w:pPr>
              <w:spacing w:before="20" w:after="20"/>
              <w:rPr>
                <w:sz w:val="24"/>
                <w:szCs w:val="24"/>
              </w:rPr>
            </w:pPr>
            <w:r>
              <w:rPr>
                <w:rFonts w:eastAsia="Times New Roman"/>
                <w:sz w:val="24"/>
                <w:szCs w:val="24"/>
              </w:rPr>
              <w:t>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8C438" w14:textId="77777777" w:rsidR="009E5459" w:rsidRPr="009E5459" w:rsidRDefault="009E5459" w:rsidP="00EE0598">
            <w:pPr>
              <w:spacing w:before="20" w:after="20"/>
              <w:jc w:val="center"/>
              <w:rPr>
                <w:sz w:val="24"/>
                <w:szCs w:val="24"/>
              </w:rPr>
            </w:pPr>
            <w:r>
              <w:rPr>
                <w:rFonts w:eastAsia="Times New Roman"/>
                <w:sz w:val="24"/>
                <w:szCs w:val="24"/>
              </w:rPr>
              <w:t>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C9E3F" w14:textId="77777777" w:rsidR="009E5459" w:rsidRPr="009E5459" w:rsidRDefault="009E5459" w:rsidP="00EE0598">
            <w:pPr>
              <w:spacing w:before="20" w:after="20"/>
              <w:jc w:val="center"/>
              <w:rPr>
                <w:sz w:val="24"/>
                <w:szCs w:val="24"/>
              </w:rPr>
            </w:pPr>
            <w:r>
              <w:rPr>
                <w:rFonts w:eastAsia="Times New Roman"/>
                <w:sz w:val="24"/>
                <w:szCs w:val="24"/>
              </w:rPr>
              <w:t>−0.01666 = 1/60.0</w:t>
            </w:r>
          </w:p>
        </w:tc>
      </w:tr>
    </w:tbl>
    <w:p w14:paraId="1F85FE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three curves in the middle of Table 8 have identical values at frames 74 and 75, cross at the same frame, and never fall back afterwards. Under the metric as published they must score identically: the two timing terms are functions of threshold crossings alone, and video-blind curves are identical across clips, so the discrimination terms cannot separate them either. They span 0.09093, which is 5.5 frames of slope. Grading the run-up downward gains 0.02519; grading the run-out upward loses 0.06574.</w:t>
      </w:r>
    </w:p>
    <w:p w14:paraId="727BCF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12D96D3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3A40B2E0" w14:textId="77777777" w:rsidR="009E5459" w:rsidRPr="009E5459" w:rsidRDefault="009E5459" w:rsidP="009E5459">
      <w:pPr>
        <w:spacing w:before="160" w:after="60"/>
        <w:rPr>
          <w:sz w:val="24"/>
          <w:szCs w:val="24"/>
        </w:rPr>
      </w:pPr>
      <w:r>
        <w:rPr>
          <w:rFonts w:eastAsia="Times New Roman"/>
          <w:b/>
          <w:bCs/>
          <w:i/>
          <w:iCs/>
          <w:sz w:val="24"/>
          <w:szCs w:val="24"/>
        </w:rPr>
        <w:t>5.5. A property of the withheld ground truth, recovered</w:t>
      </w:r>
    </w:p>
    <w:p w14:paraId="5F1AFC9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2957FB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initial segment estimates c at 0.016667, which is 1/60.00 to five figures. The ratio of the slope over frames 75 to 100 to that initial slope is 0.99894, so at most about 0.11% of contributing clips have their onset at or before frame 100 — a small number, not zero, and we </w:t>
        <w:lastRenderedPageBreak/>
        <w:t>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2F4CBA0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explains mechanically why the constant does so well on this corpus. Because the accident is always late in the window, an alarm at frame 0 is credited with roughly 120 frames of anticipation on every clip.</w:t>
      </w:r>
    </w:p>
    <w:p w14:paraId="2D898AF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10A4F9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we deliberately do not do is separate the weights from the metric values. Every quantity above is a product of a weight and a metric. Note in particular that the ratio of the timing total 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23F900B5" w14:textId="77777777" w:rsidR="009E5459" w:rsidRPr="009E5459" w:rsidRDefault="009E5459" w:rsidP="009E5459">
      <w:pPr>
        <w:spacing w:before="160" w:after="60"/>
        <w:rPr>
          <w:sz w:val="24"/>
          <w:szCs w:val="24"/>
        </w:rPr>
      </w:pPr>
      <w:r>
        <w:rPr>
          <w:rFonts w:eastAsia="Times New Roman"/>
          <w:b/>
          <w:bCs/>
          <w:i/>
          <w:iCs/>
          <w:sz w:val="24"/>
          <w:szCs w:val="24"/>
        </w:rPr>
        <w:t>5.6. The locally computable proxy, and what it was worth</w:t>
      </w:r>
    </w:p>
    <w:p w14:paraId="229CD7C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follows is the evaluation we conducted before any submission was scored.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 Every number below is therefore a statistic of curve shape. None is an anticipation result, none was checked against a label, and the quantity they optimise is minimised absolutely, to frame 0, by the constant of Section 5.1. Two cautions apply throughout. Timing figures in seconds were computed from the crossover frame to the end of the clip, not to a collision, because this corpus annotates none, so they are inflated by the interval Section 5.5 estimates at about a second. And the stable-anticipation compliance rate is a consequence of the monotone clamp of Section 4, which makes falling below the threshold impossible after the first crossing.</w:t>
      </w:r>
    </w:p>
    <w:p w14:paraId="56B68307" w14:textId="77777777" w:rsidR="009E5459" w:rsidRPr="009E5459" w:rsidRDefault="009E5459" w:rsidP="009E5459">
      <w:pPr>
        <w:spacing w:before="160" w:after="60"/>
        <w:rPr>
          <w:sz w:val="24"/>
          <w:szCs w:val="24"/>
        </w:rPr>
      </w:pPr>
      <w:r>
        <w:rPr>
          <w:rFonts w:eastAsia="Times New Roman"/>
          <w:b/>
          <w:bCs/>
          <w:i/>
          <w:iCs/>
          <w:sz w:val="24"/>
          <w:szCs w:val="24"/>
        </w:rPr>
        <w:lastRenderedPageBreak/>
        <w:t xml:space="preserve">5.6.1. What the proxy reported</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Across the full corpus of 1,417 clips the ensemble produced a mean crossover frame of 22.7, and 21.1 over the best-fifty subset discussed below. We reported these as predictive capability; they are not. We also reported an early-frame false-alarm rate, which was a mistake — a false alarm is an alarm on a clip containing no accident, and this corpus does not say which clips those are. What was actually observed is that initial-frame risk scores began below 0.05 on every clip: a statement about where the curve starts rather than about whether starting there was correct, and a real property of the curve worth recording.</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 xml:space="preserve">Table 9: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14F502D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F139046"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C92901E"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DAF9BB3"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70DA7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7A994C"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7AC02"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6EB9CB"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lastRenderedPageBreak/>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5D73AF41" w14:textId="77777777" w:rsidR="009E5459" w:rsidRPr="009E5459" w:rsidRDefault="009E5459" w:rsidP="009E5459">
      <w:pPr>
        <w:spacing w:after="60"/>
        <w:rPr>
          <w:sz w:val="24"/>
          <w:szCs w:val="24"/>
        </w:rPr>
      </w:pP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 xml:space="preserve">The modality ablation of Table 10 compares single-modality configurations against the full ensemble on the same proxy. Its orderings are informative about how the three signals behave and about their failure modes: the vision–language score reads appearance without temporal context and drifts high on foggy frames, the motion proxy cannot separate ordinary traffic motion from accident motion, and the caption prior cannot see the video at all, assigning identical trajectories to identically worded captions. The ensemble does resolve those three blind spots against one another. What the table does not establish is superiority in anticipation, because the quantity being compared is the one a constant minimises.</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 xml:space="preserve">Table 10: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356099EF" w14:textId="77777777" w:rsidR="009E5459" w:rsidRPr="009E5459" w:rsidRDefault="009E5459" w:rsidP="009E5459">
      <w:pPr>
        <w:spacing w:before="160" w:after="60"/>
        <w:rPr>
          <w:sz w:val="24"/>
          <w:szCs w:val="24"/>
        </w:rPr>
      </w:pPr>
      <w:r>
        <w:rPr>
          <w:rFonts w:eastAsia="Times New Roman"/>
          <w:b/>
          <w:bCs/>
          <w:i/>
          <w:iCs/>
          <w:sz w:val="24"/>
          <w:szCs w:val="24"/>
        </w:rPr>
        <w:lastRenderedPageBreak/>
        <w:t xml:space="preserve">5.6.2. The selected subsets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Two further analyses select the fifty and then the twenty-five clips with the earliest crossings. Both are statements about the selection rather than about the method: choosing the best fifty of 1,417 by the quantity being reported guarantees that the reported quantity looks good, and the same procedure applied to any system, a random one included, would produce a flattering subset. Within the best twenty-five, every sequence began at p(1) = 0.001 despite crossing as early as frame 7, and mean peak risk reached 0.9871 — though the score cannot fall below the threshold once it has crossed, so the absence of late degradation is largely the clamp rather than the ensemble. The anticipation margin we reported for this subset, and compared against human reaction times and automatic emergency braking latency, cannot bear that comparison: it is measured to the end of the clip rather than to a collision, and computed over a best-of-1,417 selection. We offered these cases as proof that a zero-shot ensemble rivals supervised models. They are not. The leaderboard, which does compare entrants under a common scorer, placed this system ninth of thirteen and below a constant.</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 xml:space="preserve">Table 11: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lastRenderedPageBreak/>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 xml:space="preserve">Table 11, note: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3CEA578D" w14:textId="77777777" w:rsidR="009E5459" w:rsidRPr="009E5459" w:rsidRDefault="009E5459" w:rsidP="009E5459">
      <w:pPr>
        <w:spacing w:before="160" w:after="60"/>
        <w:rPr>
          <w:sz w:val="24"/>
          <w:szCs w:val="24"/>
        </w:rPr>
      </w:pPr>
      <w:r>
        <w:rPr>
          <w:rFonts w:eastAsia="Times New Roman"/>
          <w:b/>
          <w:bCs/>
          <w:i/>
          <w:iCs/>
          <w:sz w:val="24"/>
          <w:szCs w:val="24"/>
        </w:rPr>
        <w:t xml:space="preserve">5.6.3. The seven configurations</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Table 12 compares seven pipeline configurations. The ordering from C1 to C7 shows that each stage moves the crossover frame earlier, and read against Section 5.1 that is all it shows, because moving the crossover frame earlier is precisely what a constant 0.51 does perfectly. Two stages deserve particular note in that light. The monotone clamp forces the condition the stable-timing metric tests, so the compliance column records that the clamp executed. And the temporal compression responsible for the final improvement, between C6 and C7, reads a frame that has not yet arrived (Section 4).</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 xml:space="preserve">Table 12: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lastRenderedPageBreak/>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3554320D" w14:textId="77777777" w:rsidR="009E5459" w:rsidRPr="009E5459" w:rsidRDefault="009E5459" w:rsidP="009E5459">
      <w:pPr>
        <w:spacing w:before="160" w:after="60"/>
        <w:rPr>
          <w:sz w:val="24"/>
          <w:szCs w:val="24"/>
        </w:rPr>
      </w:pPr>
      <w:r>
        <w:rPr>
          <w:rFonts w:eastAsia="Times New Roman"/>
          <w:b/>
          <w:bCs/>
          <w:i/>
          <w:iCs/>
          <w:sz w:val="24"/>
          <w:szCs w:val="24"/>
        </w:rPr>
        <w:t>5.7. Discussion</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The results in this section admit one reading and it is not the one we expected when we ran them. The 4.23-second average warning horizon reported in earlier versions of this work is not a warning horizon. It is the interval from the crossover frame to the end of the clip, on a corpus that annotates no collision, averaged over a selected subset; Section 5.5 places the accident about a second before the window ends, so the figure overstates any real anticipation by roughly that much before the selection effect is counted. Comparing it against crossover frames reported for supervised models on other corpora, as we did, compares two quantities that are not the same measurement.</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100% stable-anticipation compliance rate we reported is not a result at all. The metric requires the risk score to stay above the threshold from the alarm until the accident; Stage 4 of the post-processing makes falling below the threshold impossible once the score has </w:t>
        <w:lastRenderedPageBreak/>
        <w:t>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092D57B4"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ANALYSIS: WHY THE COMPOSITION FAILS</w:t>
      </w:r>
    </w:p>
    <w:p w14:paraId="2B8A392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70C07AA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232ECD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the maximum of B is not identifiable from outside but is at least 0.49979, giving a ratio of at most 4.01. Against B at chance the measured ratio is 5.70.</w:t>
      </w:r>
    </w:p>
    <w:p w14:paraId="5592AB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w:t>
        <w:lastRenderedPageBreak/>
        <w:t>evaluated at a fixed operating point of the discrimination metric, or penalised by the false-alarm rate — is not maximised by a constant.</w:t>
      </w:r>
    </w:p>
    <w:p w14:paraId="76C1487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7006B5C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4C779EE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mechanisms compound this, and both are visible in our own pipeline rather than in anyone else's.</w:t>
      </w:r>
    </w:p>
    <w:p w14:paraId="2418E70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6A62E35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Non-causal timing gain. An operation that resamples the score curve so that frame t reports a value computed from a later frame buys time-to-accident from the future. Our Stage 5 did this at α = 1.3, and the six-frame gain it produced cannot be obtained by any system running in real time. The released configuration disables it.</w:t>
      </w:r>
    </w:p>
    <w:p w14:paraId="6EB829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third, milder mechanism is selection: reporting the mean anticipation time of the best fifty clips out of 1,417 is a statement about the selection rather than about the method. Section 5.6 does this, and says so.</w:t>
      </w:r>
    </w:p>
    <w:p w14:paraId="2A0F2E2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 CORRECTED PROTOCOL</w:t>
      </w:r>
    </w:p>
    <w:p w14:paraId="236B8E5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Each item below is traced to a mechanism in Section 6. The first is the one we would keep if we could keep only one.</w:t>
      </w:r>
    </w:p>
    <w:p w14:paraId="703FEA67" w14:textId="77777777" w:rsidR="00F2093A" w:rsidRDefault="0004505A" w:rsidP="00D476E0">
      <w:pPr>
        <w:pStyle w:val="ListParagraph"/>
        <w:numPr>
          <w:ilvl w:val="0"/>
          <w:numId w:val="3"/>
        </w:numPr>
        <w:jc w:val="both"/>
        <w:rPr>
          <w:sz w:val="24"/>
          <w:szCs w:val="24"/>
        </w:rPr>
      </w:pPr>
      <w:r>
        <w:rPr>
          <w:sz w:val="24"/>
          <w:szCs w:val="24"/>
        </w:rPr>
        <w:t>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5F1072F8" w14:textId="77777777" w:rsidR="00F2093A" w:rsidRDefault="0004505A" w:rsidP="00D476E0">
      <w:pPr>
        <w:pStyle w:val="ListParagraph"/>
        <w:numPr>
          <w:ilvl w:val="0"/>
          <w:numId w:val="3"/>
        </w:numPr>
        <w:jc w:val="both"/>
        <w:rPr>
          <w:sz w:val="24"/>
          <w:szCs w:val="24"/>
        </w:rPr>
      </w:pPr>
      <w:r>
        <w:rPr>
          <w:sz w:val="24"/>
          <w:szCs w:val="24"/>
        </w:rPr>
        <w:t>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1517702F" w14:textId="77777777" w:rsidR="00F2093A" w:rsidRDefault="0004505A" w:rsidP="00D476E0">
      <w:pPr>
        <w:pStyle w:val="ListParagraph"/>
        <w:numPr>
          <w:ilvl w:val="0"/>
          <w:numId w:val="3"/>
        </w:numPr>
        <w:jc w:val="both"/>
        <w:rPr>
          <w:sz w:val="24"/>
          <w:szCs w:val="24"/>
        </w:rPr>
      </w:pPr>
      <w:r>
        <w:rPr>
          <w:sz w:val="24"/>
          <w:szCs w:val="24"/>
        </w:rPr>
        <w:lastRenderedPageBreak/>
        <w:t>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3F37779E" w14:textId="77777777" w:rsidR="00F2093A" w:rsidRDefault="0004505A" w:rsidP="00D476E0">
      <w:pPr>
        <w:pStyle w:val="ListParagraph"/>
        <w:numPr>
          <w:ilvl w:val="0"/>
          <w:numId w:val="3"/>
        </w:numPr>
        <w:jc w:val="both"/>
        <w:rPr>
          <w:sz w:val="24"/>
          <w:szCs w:val="24"/>
        </w:rPr>
      </w:pPr>
      <w:r>
        <w:rPr>
          <w:sz w:val="24"/>
          <w:szCs w:val="24"/>
        </w:rPr>
        <w:t>Report discrimination alongside any timing metric, never timing alone, and state the ratio of positive to negative clips. Without negatives there is no false-positive rate, and any rising curve achieves perfect recall.</w:t>
      </w:r>
    </w:p>
    <w:p w14:paraId="4DF4B93F" w14:textId="77777777" w:rsidR="00F2093A" w:rsidRDefault="0004505A" w:rsidP="00D476E0">
      <w:pPr>
        <w:pStyle w:val="ListParagraph"/>
        <w:numPr>
          <w:ilvl w:val="0"/>
          <w:numId w:val="3"/>
        </w:numPr>
        <w:jc w:val="both"/>
        <w:rPr>
          <w:sz w:val="24"/>
          <w:szCs w:val="24"/>
        </w:rPr>
      </w:pPr>
      <w:r>
        <w:rPr>
          <w:sz w:val="24"/>
          <w:szCs w:val="24"/>
        </w:rPr>
        <w:t>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40737F5A" w14:textId="77777777" w:rsidR="00F2093A" w:rsidRDefault="0004505A" w:rsidP="00D476E0">
      <w:pPr>
        <w:pStyle w:val="ListParagraph"/>
        <w:numPr>
          <w:ilvl w:val="0"/>
          <w:numId w:val="3"/>
        </w:numPr>
        <w:jc w:val="both"/>
        <w:rPr>
          <w:sz w:val="24"/>
          <w:szCs w:val="24"/>
        </w:rPr>
      </w:pPr>
      <w:r>
        <w:rPr>
          <w:sz w:val="24"/>
          <w:szCs w:val="24"/>
        </w:rPr>
        <w:t>Publish the score of a released control alongside the leaderboard. A benchmark's organisers can do in an afternoon what took us twenty-four submissions: score a video-blind family and publish the numbers as a permanent floor on the leaderboard page. An entrant would then see at a glance how much of their score they earned.</w:t>
      </w:r>
    </w:p>
    <w:p w14:paraId="29E974E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7C361675"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LIMITATIONS</w:t>
      </w:r>
    </w:p>
    <w:p w14:paraId="4208793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5A1F36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7A855D8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discrepancy in the crossing-frame model is open. A linear ramp scores 0.037 below three curves that cross at the same frame (Section 5.4), and the segment slopes are not monotone as the model requires (Section 5.5). We report both rather than fit around them. Neither the headline result nor the timing total depends on the resolution — both are measured between flat curves — but the split of the timing total between the two terms, and the interpretation of the fit as exact, do.</w:t>
      </w:r>
    </w:p>
    <w:p w14:paraId="69624A8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do not demonstrate the corrected protocol on a labelled corpus. Items 2 to 5 of Section 7 are derived from the mechanisms rather than shown end to end, because this corpus publishes no labels. Demonstrating them requires a benchmark with released annotations, for which the corpora of Chan et al. [4] and Bao et al. [5] are the obvious candidates, and we state that as future work rather than claim it here.</w:t>
      </w:r>
    </w:p>
    <w:p w14:paraId="7AD1F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control is a sufficient, not a necessary, condition. A metric on which a video-blind control scores poorly is not thereby sound. Our control detects this particular failure mode and we claim nothing beyond it.</w:t>
      </w:r>
    </w:p>
    <w:p w14:paraId="64F042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caption leakage is identified and unquantified. Section 3.3 notes that the supplied captions describe outcomes and are available at inference time; we did not probe how much a method conditioned on them could gain.</w:t>
      </w:r>
    </w:p>
    <w:p w14:paraId="7039D0E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75108F7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175C251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CONCLUSION</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composite score that adds an unbounded earliness term to bounded discrimination terms does not measure what its name suggests. On a live accident-anticipation benchmark the earliness terms are worth 5.70 times what discrimination contributes to a submission that reads nothing; they are maximised exactly by a constant; and that constant scores within 0.14874 of the winning entry, matching the eighth-placed team at the precision the leaderboard displays. Our own entry, a training-free ensemble, placed ninth of thirteen and scores below it.</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method that established this is as portable as the finding. Twenty-four submissions, not one of which opened a video frame, were enough to recover the score's slope to a sixtieth of a point per frame of delay, to bound the support and mean of an accident-onset distribution no entrant has seen, and to establish that the benchmark's published formula does not reproduce its own scorer. A leaderboard that accepts arbitrary submissions is an instrument, and any benchmark that accepts one can be measured from outside in this way.</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things are consequently cheap that were not. A video-blind control costs a single submission and settles in an afternoon whether a reported score is measuring a method or a metric; we would like it to become as routine as a majority-class baseline in classification. Probe submissions turn a leaderboard into a means of auditing a scorer whose code is closed, without labels and without the weights. And an earliness term that is bounded per clip and conditioned on a fixed operating point of the discrimination metric, rather than summed raw, gives the field a composite it can compare across corpora. Demonstrating that corrected protocol end to end on a benchmark that publishes its annotations — where the discrimination half can actually be computed, and where the question of what a bounded earliness term costs a real method can finally be answered — is the natural next study, and it is the one we intend.</w:t>
      </w:r>
    </w:p>
    <w:p w14:paraId="175C251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 xml:space="preserve">COMPLIANCE AND DATA AVAILABILITY</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All submissions reported here were made through the competition's own late-submission facility, which the organisers left open after the closing date and which scores against the same private split. Twenty-four submissions were made in total, across two days, against a stated limit of one hundred per day.</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competition's rules restrict the dataset to academic and non-commercial use, prohibit its redistribution, require that submissions be the entrant's own work, and reserve the right to disqualify unethical behaviour, of which the examples given are manual labelling of test data and multi-account cheating. None of these applies to the work reported here. Every probe is a curve we generated from a closed-form expression in the frame index; none was derived from, or informed by, any label. No rule addresses analysis of the scoring function, and none prohibits it. We redistribute no part of the dataset. As the rules require of any publication using the data or the competition's results, we cite the corpus [7] and the competition [8].</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Regarding the leaderboard: we report only scores that the competition publishes on its own public standings page, and we attribute nothing about any team's method, code or intent. Where a team's score coincides with a control's, we state the arithmetic and draw the single inference set out in Section 1. Teams are identified only as the competition itself identifies them.</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submission files, the code that generated them, the complete score log and the scripts that produce both figures are released. Nothing in the release contains any part of the competition's data or any label.</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World Health Organization, "Road traffic injuries," WHO Fact Sheet, Geneva, Switzerland, 13 Dec. 2023. [Online]. Available: https://www.who.int/news-room/fact-sheets/detail/road-traffic-injuries</w:t>
      </w:r>
    </w:p>
    <w:p w14:paraId="1819BD47" w14:textId="77777777" w:rsidR="00E41ED6" w:rsidRDefault="00E41ED6" w:rsidP="00E41ED6">
      <w:pPr>
        <w:pStyle w:val="References"/>
      </w:pPr>
      <w:r>
        <w:t>Zhang, Y., Zhou, W., Lin, R., Yang, X., &amp; Zheng, H. (2025). Deep learning advances in vision-based traffic accident anticipation: A comprehensive review of methods, datasets, and future directions. arXiv:2505.07611.</w:t>
      </w:r>
    </w:p>
    <w:p w14:paraId="2E7F134D" w14:textId="77777777" w:rsidR="00E41ED6" w:rsidRDefault="00E41ED6" w:rsidP="00E41ED6">
      <w:pPr>
        <w:pStyle w:val="References"/>
      </w:pPr>
      <w:r>
        <w:t>Moura, D., Zhu, S., &amp; Zvitia, O. (2025). Nexar dashcam collision prediction dataset and challenge. In Proc. IEEE/CVF Conf. on Computer Vision and Pattern Recognition Workshops (CVPRW), pp. 2608–2616. arXiv:2503.03848.</w:t>
      </w:r>
    </w:p>
    <w:p w14:paraId="5C1447E3" w14:textId="77777777" w:rsidR="00E41ED6" w:rsidRDefault="00E41ED6" w:rsidP="00E41ED6">
      <w:pPr>
        <w:pStyle w:val="References"/>
      </w:pPr>
      <w:r>
        <w:t>Chan, F.-H., Chen, Y.-T., Xiang, Y., &amp; Sun, M. (2016). Anticipating accidents in dashcam videos. In Computer Vision – ACCV 2016, Lecture Notes in Computer Science, vol. 10114, pp. 136–153. Springer.</w:t>
      </w:r>
    </w:p>
    <w:p w14:paraId="1116C448" w14:textId="77777777" w:rsidR="00E41ED6" w:rsidRDefault="00E41ED6" w:rsidP="00E41ED6">
      <w:pPr>
        <w:pStyle w:val="References"/>
      </w:pPr>
      <w:r>
        <w:t>Bao, W., Yu, Q., &amp; Kong, Y. (2020). Uncertainty-based traffic accident anticipation with spatio-temporal relational learning. In Proc. 28th ACM Int. Conf. on Multimedia, pp. 2682–2690. doi:10.1145/3394171.3413827.</w:t>
      </w:r>
    </w:p>
    <w:p w14:paraId="3174B874" w14:textId="77777777" w:rsidR="00E41ED6" w:rsidRDefault="00E41ED6" w:rsidP="00E41ED6">
      <w:pPr>
        <w:pStyle w:val="References"/>
      </w:pPr>
      <w:r>
        <w:t>Karim, M. M., Li, Y., Qin, R., &amp; Yin, Z. (2022). A dynamic spatial-temporal attention network for early anticipation of traffic accidents. IEEE Trans. Intelligent Transportation Systems, 23(7), 9590–9600. doi:10.1109/TITS.2022.3155613.</w:t>
      </w:r>
    </w:p>
    <w:p w14:paraId="65D4F9C1" w14:textId="77777777" w:rsidR="00E41ED6" w:rsidRDefault="00E41ED6" w:rsidP="00E41ED6">
      <w:pPr>
        <w:pStyle w:val="References"/>
      </w:pPr>
      <w:r>
        <w:t>Fang, J., Li, L.-L., Zhou, J., Xiao, J., Yu, H., Lv, C., Xue, J., &amp; Chua, T.-S. (2024). Abductive ego-view accident video understanding for safe driving perception. In Proc. IEEE/CVF Conf. on Computer Vision and Pattern Recognition (CVPR), pp. 22030–22040. arXiv:2403.00436.</w:t>
      </w:r>
    </w:p>
    <w:p w14:paraId="367E431F" w14:textId="77777777" w:rsidR="00E41ED6" w:rsidRDefault="00E41ED6" w:rsidP="00E41ED6">
      <w:pPr>
        <w:pStyle w:val="References"/>
      </w:pPr>
      <w:r>
        <w:t>AUTOPILOT-COG (2026). Zero-shot Accident Anticipation. Kaggle. [Online]. Available: https://kaggle.com/competitions/zero-shot-taa</w:t>
      </w:r>
    </w:p>
    <w:p w14:paraId="24E1C638" w14:textId="77777777" w:rsidR="00E41ED6" w:rsidRDefault="00E41ED6" w:rsidP="00E41ED6">
      <w:pPr>
        <w:pStyle w:val="References"/>
      </w:pPr>
      <w:r>
        <w:t>Radford, A., Kim, J. W., Hallacy, C., Ramesh, A., Goh, G., Agarwal, S., Sastry, G., Askell, A., Mishkin, P., Clark, J., Krueger, G., &amp; Sutskever, I. (2021). Learning transferable visual models from natural language supervision. In Proc. 38th Int. Conf. on Machine Learning, PMLR 139, pp. 8748–8763.</w:t>
      </w:r>
    </w:p>
    <w:p w14:paraId="047E108A" w14:textId="77777777" w:rsidR="00E41ED6" w:rsidRDefault="00E41ED6" w:rsidP="00E41ED6">
      <w:pPr>
        <w:pStyle w:val="References"/>
      </w:pPr>
      <w:r>
        <w:t>Teed, Z., &amp; Deng, J. (2020). RAFT: Recurrent all-pairs field transforms for optical flow. In Computer Vision – ECCV 2020, Lecture Notes in Computer Science, vol. 12347, pp. 402–419. Springer. doi:10.1007/978-3-030-58536-5_24.</w:t>
      </w:r>
    </w:p>
    <w:p w14:paraId="734D2877" w14:textId="77777777" w:rsidR="00E41ED6" w:rsidRDefault="00E41ED6" w:rsidP="00E41ED6">
      <w:pPr>
        <w:pStyle w:val="References"/>
      </w:pPr>
      <w:r>
        <w:t>Liu, H., Li, C., Wu, Q., &amp; Lee, Y. J. (2023). Visual instruction tuning. In Advances in Neural Information Processing Systems, vol. 36. arXiv:2304.08485.</w:t>
      </w:r>
    </w:p>
    <w:p w14:paraId="72164F1E" w14:textId="77777777" w:rsidR="00E41ED6" w:rsidRDefault="00E41ED6" w:rsidP="00E41ED6">
      <w:pPr>
        <w:pStyle w:val="References"/>
      </w:pPr>
      <w:r>
        <w:t>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5CE635B2" w14:textId="77777777" w:rsidR="00E41ED6" w:rsidRDefault="00E41ED6" w:rsidP="00E41ED6">
      <w:pPr>
        <w:pStyle w:val="References"/>
      </w:pPr>
      <w:r>
        <w:t>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06A6DAFD" w14:textId="77777777" w:rsidR="00E41ED6" w:rsidRDefault="00E41ED6" w:rsidP="00E41ED6">
      <w:pPr>
        <w:pStyle w:val="References"/>
      </w:pPr>
      <w:r>
        <w:t>Zhang, J., Wang, C., Liao, H., Guan, Y., Li, Z., Xie, Y., &amp; Rao, B. (2025). Eyes on the road, mind beyond vision: Context-aware multi-modal enhanced risk anticipation. In Proc. 33rd ACM Int. Conf. on Multimedia. doi:10.1145/3746027.3755378. arXiv:2507.06444.</w:t>
      </w:r>
    </w:p>
    <w:p w14:paraId="4A2BCFE9" w14:textId="77777777" w:rsidR="00E41ED6" w:rsidRDefault="00E41ED6" w:rsidP="00E41ED6">
      <w:pPr>
        <w:pStyle w:val="References"/>
      </w:pPr>
      <w:r>
        <w:t>Zhang, R., Wang, B., Zhang, J., Bian, Z., Feng, C., &amp; Ozbay, K. (2025). When language and vision meet road safety: Leveraging multimodal large language models for video-based traffic accident analysis. Accident Analysis &amp; Prevention, 219, 108077. doi:10.1016/j.aap.2025.108077.</w:t>
      </w:r>
    </w:p>
    <w:p w14:paraId="0DD3F9BC" w14:textId="77777777" w:rsidR="00E41ED6" w:rsidRDefault="00E41ED6" w:rsidP="00E41ED6">
      <w:pPr>
        <w:pStyle w:val="References"/>
      </w:pPr>
      <w:r>
        <w:t>Kandacharam, S., Rajathilagam, B., &amp; Vasudevan, S. K. (2025). Fusion framework for accident anticipation and incident detection in dashcam videos. SN Computer Science, 6(5), Art. 548. doi:10.1007/s42979-025-04085-z.</w:t>
      </w:r>
    </w:p>
    <w:p w14:paraId="18205DD7" w14:textId="77777777" w:rsidR="00E41ED6" w:rsidRDefault="00E41ED6" w:rsidP="00E41ED6">
      <w:pPr>
        <w:pStyle w:val="References"/>
      </w:pPr>
      <w:r>
        <w:t>Liu, H., Hu, X., Jiang, Y., Wan, T., &amp; Ma, W. (2026). SCTNet: Structured and causality-guided spatiotemporal diffusion network for unsupervised traffic accident detection. Information Processing &amp; Management, 63(4), Art. 104598. doi:10.1016/j.ipm.2025.104598.</w:t>
      </w:r>
    </w:p>
    <w:p w14:paraId="2CBCD1F4" w14:textId="77777777" w:rsidR="00E41ED6" w:rsidRDefault="00E41ED6" w:rsidP="00E41ED6">
      <w:pPr>
        <w:pStyle w:val="References"/>
      </w:pPr>
      <w:r>
        <w:t>Yao, Y., Xu, M., Wang, Y., Crandall, D. J., &amp; Atkins, E. M. (2019). Unsupervised traffic accident detection in first-person videos. In Proc. IEEE/RSJ Int. Conf. on Intelligent Robots and Systems (IROS), pp. 273–280.</w:t>
      </w:r>
    </w:p>
    <w:p w14:paraId="62CF571A" w14:textId="77777777" w:rsidR="00E41ED6" w:rsidRDefault="00E41ED6" w:rsidP="00E41ED6">
      <w:pPr>
        <w:pStyle w:val="References"/>
      </w:pPr>
      <w:r>
        <w:t>Zhong, Y., Yan, G., Zhu, R., Gan, P., &amp; Shen, X. (2025). Early traffic accident anticipation via feature consistency representation and soft label regression. ACM Trans. Multimedia Computing, Communications, and Applications, 21. doi:10.1145/3767737.</w:t>
      </w:r>
    </w:p>
    <w:p w14:paraId="474D7C00" w14:textId="77777777" w:rsidR="00E41ED6" w:rsidRDefault="00E41ED6" w:rsidP="00E41ED6">
      <w:pPr>
        <w:pStyle w:val="References"/>
      </w:pPr>
      <w:r>
        <w:t>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29AFA00" w14:textId="77777777" w:rsidR="00E41ED6" w:rsidRDefault="00E41ED6" w:rsidP="00E41ED6">
      <w:pPr>
        <w:pStyle w:val="References"/>
      </w:pPr>
      <w:r>
        <w:t>Zou, Y., Zhao, T., Xiao, P., Jin, H., Qi, L., Li, Y., Liang, L., Qian, Y., Lai, C., Lin, Y., Li, Z., &amp; Wu, Y. (2026). RiskProp: Collision-anchored self-supervised risk propagation for early accident anticipation. In Proc. IEEE/CVF Conf. on Computer Vision and Pattern Recognition (CVPR).</w:t>
      </w:r>
    </w:p>
    <w:p w14:paraId="0E7577FE" w14:textId="77777777" w:rsidR="00E41ED6" w:rsidRDefault="00E41ED6" w:rsidP="00E41ED6">
      <w:pPr>
        <w:pStyle w:val="References"/>
      </w:pPr>
      <w:r>
        <w:t>Saha, D., Mannan, S. M. A., Rashid, M. R., Naswan, R., &amp; Tahmid, A. (2026). Zero-shot traffic accident detection via a coarse-to-fine VLM-tracking pipeline. arXiv:2608.08867.</w:t>
      </w:r>
    </w:p>
    <w:p w14:paraId="4B890246" w14:textId="77777777" w:rsidR="00E41ED6" w:rsidRDefault="00E41ED6" w:rsidP="00E41ED6">
      <w:pPr>
        <w:pStyle w:val="References"/>
      </w:pPr>
      <w:r>
        <w:t>Singh, Pal, Biswas, &amp; Chandran (2026). Metadata-aware multi-prompt reasoning for zero-shot accident understanding. arXiv:2606.12047. [VERIFY FULL GIVEN NAMES BEFORE SUBMISSION]</w:t>
      </w:r>
    </w:p>
    <w:p w14:paraId="62290E58" w14:textId="77777777" w:rsidR="00E41ED6" w:rsidRDefault="00E41ED6" w:rsidP="00E41ED6">
      <w:pPr>
        <w:pStyle w:val="References"/>
      </w:pPr>
      <w:r>
        <w:t>Thakur, A., &amp; Talele, S. (2026). A modular zero-shot pipeline for accident detection, localization, and classification in traffic surveillance video. arXiv:2604.09685.</w:t>
      </w:r>
    </w:p>
    <w:p w14:paraId="5C183AC8" w14:textId="77777777" w:rsidR="00E41ED6" w:rsidRDefault="00E41ED6" w:rsidP="00E41ED6">
      <w:pPr>
        <w:pStyle w:val="References"/>
      </w:pPr>
      <w:r>
        <w:t>Torralba, A., &amp; Efros, A. A. (2011). Unbiased look at dataset bias. In Proc. IEEE Conf. on Computer Vision and Pattern Recognition (CVPR), pp. 1521–1528. doi:10.1109/CVPR.2011.5995347.</w:t>
      </w:r>
    </w:p>
    <w:p w14:paraId="2893EB51" w14:textId="77777777" w:rsidR="00E41ED6" w:rsidRDefault="00E41ED6" w:rsidP="00E41ED6">
      <w:pPr>
        <w:pStyle w:val="References"/>
      </w:pPr>
      <w:r>
        <w:t>Gururangan, S., Swayamdipta, S., Levy, O., Schwartz, R., Bowman, S. R., &amp; Smith, N. A. (2018). Annotation artifacts in natural language inference data. In Proc. NAACL-HLT 2018, vol. 2 (Short Papers), pp. 107–112. doi:10.18653/v1/N18-2017.</w:t>
      </w:r>
    </w:p>
    <w:p w14:paraId="4DB7420A" w14:textId="77777777" w:rsidR="00E41ED6" w:rsidRDefault="00E41ED6" w:rsidP="00E41ED6">
      <w:pPr>
        <w:pStyle w:val="References"/>
      </w:pPr>
      <w:r>
        <w:lastRenderedPageBreak/>
        <w:t>Poliak, A., Naradowsky, J., Haldar, A., Rudinger, R., &amp; Van Durme, B. (2018). Hypothesis only baselines in natural language inference. In Proc. 7th Joint Conf. on Lexical and Computational Semantics (*SEM), pp. 180–191. doi:10.18653/v1/S18-2023.</w:t>
      </w:r>
    </w:p>
    <w:p w14:paraId="0A6D5BA5" w14:textId="77777777" w:rsidR="00E41ED6" w:rsidRDefault="00E41ED6" w:rsidP="00E41ED6">
      <w:pPr>
        <w:pStyle w:val="References"/>
      </w:pPr>
      <w:r>
        <w:t>Ferrari Dacrema, M., Cremonesi, P., &amp; Jannach, D. (2019). Are we really making much progress? A worrying analysis of recent neural recommendation approaches. In Proc. 13th ACM Conf. on Recommender Systems (RecSys), pp. 101–109. doi:10.1145/3298689.3347058.</w:t>
      </w:r>
    </w:p>
    <w:p w14:paraId="20616C89" w14:textId="77777777" w:rsidR="00E41ED6" w:rsidRDefault="00E41ED6" w:rsidP="00E41ED6">
      <w:pPr>
        <w:pStyle w:val="References"/>
      </w:pPr>
      <w:r>
        <w:t>Korkut, S., Bravo Sarmiento, M. A., Kim, S., &amp; Akata, Z. (2026). From accuracy to visual dependence: Auditing and filtering modality collapse in traffic VideoQA. In 1st Workshop on Combining Theory and Benchmarks (CTB@ICML 2026), Seoul. arXiv:2606.30220.</w:t>
      </w:r>
    </w:p>
    <w:p w14:paraId="548D81F6" w14:textId="77777777" w:rsidR="00E41ED6" w:rsidRDefault="00E41ED6" w:rsidP="00E41ED6">
      <w:pPr>
        <w:pStyle w:val="References"/>
      </w:pPr>
      <w:r>
        <w:t>Zhao, T., Zou, Y., Mao, Z., Xiao, P., Huang, Y., Yang, H., Li, Y., Li, Q., Wu, G., &amp; Lin, Y. (2025). Accident anticipation via temporal occurrence prediction. arXiv:2510.22260.</w:t>
      </w:r>
    </w:p>
    <w:p w14:paraId="53BF8B10" w14:textId="77777777" w:rsidR="00E41ED6" w:rsidRDefault="00E41ED6" w:rsidP="00E41ED6">
      <w:pPr>
        <w:pStyle w:val="References"/>
      </w:pPr>
      <w:r>
        <w:t>Goldshmidt, R., Scott, H., Niccolini, L., Zhu, S., Moura, D., &amp; Zvitia, O. (2025). BADAS: Context-aware collision prediction using real-world dashcam data. arXiv:2510.14876.</w:t>
      </w:r>
    </w:p>
    <w:p w14:paraId="7646D6B3" w14:textId="77777777" w:rsidR="00E41ED6" w:rsidRDefault="00E41ED6" w:rsidP="00E41ED6">
      <w:pPr>
        <w:pStyle w:val="References"/>
      </w:pPr>
      <w:r>
        <w:t>Caselli, L., Trinci, T., Bianconcini, T., Magistri, S., Taccari, L., Sambo, F., &amp; Bagdanov, A. D. (2026). FLaRA: Predicting future latent representations for accident anticipation. arXiv:2606.14380.</w:t>
      </w:r>
    </w:p>
    <w:p w14:paraId="79528726" w14:textId="77777777" w:rsidR="00A47291" w:rsidRDefault="00A47291" w:rsidP="00EA26C0">
      <w:pPr>
        <w:pStyle w:val="References"/>
        <w:numPr>
          <w:ilvl w:val="0"/>
          <w:numId w:val="0"/>
        </w:numPr>
      </w:pPr>
    </w:p>
    <w:sectPr w:rsidR="006B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23C7"/>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53191"/>
    <w:rsid w:val="00A73604"/>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orcid.org/0000-0001-8270-622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90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1879</TotalTime>
  <Pages>1</Pages>
  <Words>18158</Words>
  <Characters>103507</Characters>
  <Application>Microsoft Office Word</Application>
  <DocSecurity>0</DocSecurity>
  <Lines>862</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27</cp:revision>
  <dcterms:created xsi:type="dcterms:W3CDTF">2026-04-12T01:46:00Z</dcterms:created>
  <dcterms:modified xsi:type="dcterms:W3CDTF">2026-09-01T04:15:00Z</dcterms:modified>
</cp:coreProperties>
</file>