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0"/>
        <w:jc w:val="center"/>
      </w:pPr>
      <w:r>
        <w:rPr>
          <w:rFonts w:ascii="Arial" w:cs="Arial" w:eastAsia="Arial" w:hAnsi="Arial"/>
          <w:b/>
          <w:bCs/>
          <w:color w:val="1F4E79"/>
          <w:sz w:val="48"/>
          <w:szCs w:val="48"/>
        </w:rPr>
        <w:t xml:space="preserve">PREDICTING CONSTRUCTION PROJECT</w:t>
      </w:r>
    </w:p>
    <w:p>
      <w:pPr>
        <w:spacing w:after="200" w:before="0"/>
        <w:jc w:val="center"/>
      </w:pPr>
      <w:r>
        <w:rPr>
          <w:rFonts w:ascii="Arial" w:cs="Arial" w:eastAsia="Arial" w:hAnsi="Arial"/>
          <w:b/>
          <w:bCs/>
          <w:color w:val="1F4E79"/>
          <w:sz w:val="48"/>
          <w:szCs w:val="48"/>
        </w:rPr>
        <w:t xml:space="preserve">DELAYS USING ARTIFICIAL NEURAL NETWORKS</w:t>
      </w:r>
    </w:p>
    <w:p>
      <w:pPr>
        <w:spacing w:after="100" w:before="200"/>
        <w:jc w:val="center"/>
      </w:pPr>
      <w:r>
        <w:rPr>
          <w:rFonts w:ascii="Arial" w:cs="Arial" w:eastAsia="Arial" w:hAnsi="Arial"/>
          <w:i/>
          <w:iCs/>
          <w:color w:val="2E75B6"/>
          <w:sz w:val="28"/>
          <w:szCs w:val="28"/>
        </w:rPr>
        <w:t xml:space="preserve">An Empirical Study Using the CONSTADEX Dataset</w:t>
      </w:r>
    </w:p>
    <w:p>
      <w:pPr>
        <w:spacing w:after="80" w:before="80"/>
      </w:pPr>
      <w:r>
        <w:t xml:space="preserve"/>
      </w:r>
    </w:p>
    <w:p>
      <w:pPr>
        <w:spacing w:after="80" w:before="80"/>
      </w:pPr>
      <w:r>
        <w:t xml:space="preserve"/>
      </w:r>
    </w:p>
    <w:p>
      <w:pPr>
        <w:spacing w:after="80" w:before="80"/>
        <w:jc w:val="center"/>
      </w:pPr>
      <w:r>
        <w:rPr>
          <w:rFonts w:ascii="Arial" w:cs="Arial" w:eastAsia="Arial" w:hAnsi="Arial"/>
          <w:b/>
          <w:bCs/>
          <w:sz w:val="24"/>
          <w:szCs w:val="24"/>
        </w:rPr>
        <w:t xml:space="preserve">Researcher: Sudarshan</w:t>
      </w:r>
    </w:p>
    <w:p>
      <w:pPr>
        <w:spacing w:after="80" w:before="80"/>
        <w:jc w:val="center"/>
      </w:pPr>
      <w:r>
        <w:rPr>
          <w:rFonts w:ascii="Arial" w:cs="Arial" w:eastAsia="Arial" w:hAnsi="Arial"/>
          <w:sz w:val="24"/>
          <w:szCs w:val="24"/>
        </w:rPr>
        <w:t xml:space="preserve">Field: Civil Engineering — Project Management</w:t>
      </w:r>
    </w:p>
    <w:p>
      <w:pPr>
        <w:spacing w:after="80" w:before="80"/>
        <w:jc w:val="center"/>
      </w:pPr>
      <w:r>
        <w:rPr>
          <w:rFonts w:ascii="Arial" w:cs="Arial" w:eastAsia="Arial" w:hAnsi="Arial"/>
          <w:sz w:val="24"/>
          <w:szCs w:val="24"/>
        </w:rPr>
        <w:t xml:space="preserve">Type: Independent Research</w:t>
      </w:r>
    </w:p>
    <w:p>
      <w:pPr>
        <w:spacing w:after="80" w:before="80"/>
        <w:jc w:val="center"/>
      </w:pPr>
      <w:r>
        <w:rPr>
          <w:rFonts w:ascii="Arial" w:cs="Arial" w:eastAsia="Arial" w:hAnsi="Arial"/>
          <w:sz w:val="24"/>
          <w:szCs w:val="24"/>
        </w:rPr>
        <w:t xml:space="preserve">Year: 2024–2025</w:t>
      </w:r>
    </w:p>
    <w:p>
      <w:pPr>
        <w:spacing w:after="80" w:before="80"/>
      </w:pPr>
      <w:r>
        <w:t xml:space="preserve"/>
      </w:r>
    </w:p>
    <w:p>
      <w:pPr>
        <w:spacing w:after="80" w:before="80"/>
      </w:pPr>
      <w:r>
        <w:t xml:space="preserve"/>
      </w:r>
    </w:p>
    <w:p>
      <w:r>
        <w:br w:type="page"/>
      </w:r>
    </w:p>
    <w:p>
      <w:pPr>
        <w:pStyle w:val="Heading1"/>
        <w:spacing w:after="120" w:before="360"/>
      </w:pPr>
      <w:r>
        <w:rPr>
          <w:rFonts w:ascii="Arial" w:cs="Arial" w:eastAsia="Arial" w:hAnsi="Arial"/>
          <w:b/>
          <w:bCs/>
          <w:color w:val="1F4E79"/>
          <w:sz w:val="32"/>
          <w:szCs w:val="32"/>
        </w:rPr>
        <w:t xml:space="preserve">Abstract</w:t>
      </w:r>
    </w:p>
    <w:p>
      <w:pPr>
        <w:spacing w:after="80" w:before="80" w:line="360"/>
        <w:jc w:val="both"/>
      </w:pPr>
      <w:r>
        <w:rPr>
          <w:rFonts w:ascii="Arial" w:cs="Arial" w:eastAsia="Arial" w:hAnsi="Arial"/>
          <w:sz w:val="22"/>
          <w:szCs w:val="22"/>
        </w:rPr>
        <w:t xml:space="preserve">Construction project delays are a persistent global problem that result in cost overruns, contractual disputes, and disruption to communities that depend on built infrastructure. This study investigates the application of Artificial Neural Networks (ANN) as a predictive tool for identifying construction project delays using the CONSTADEX dataset — a real-world dataset comprising 3,530 construction project observations from the Spanish construction sector.</w:t>
      </w:r>
    </w:p>
    <w:p>
      <w:pPr>
        <w:spacing w:after="80" w:before="80" w:line="360"/>
        <w:jc w:val="both"/>
      </w:pPr>
      <w:r>
        <w:rPr>
          <w:rFonts w:ascii="Arial" w:cs="Arial" w:eastAsia="Arial" w:hAnsi="Arial"/>
          <w:sz w:val="22"/>
          <w:szCs w:val="22"/>
        </w:rPr>
        <w:t xml:space="preserve">The dataset contains five key project variables: built area, modular price per square metre, project duration in weeks, and building typology (Detached, Collective, Commercial, or Other). A binary outcome variable — DELAYED — classifies projects as delayed (1) or on-time (0), where delay is defined as a time overrun exceeding 15% of the total planned duration.</w:t>
      </w:r>
    </w:p>
    <w:p>
      <w:pPr>
        <w:spacing w:after="80" w:before="80" w:line="360"/>
        <w:jc w:val="both"/>
      </w:pPr>
      <w:r>
        <w:rPr>
          <w:rFonts w:ascii="Arial" w:cs="Arial" w:eastAsia="Arial" w:hAnsi="Arial"/>
          <w:sz w:val="22"/>
          <w:szCs w:val="22"/>
        </w:rPr>
        <w:t xml:space="preserve">An ANN model with two hidden layers (64 and 32 neurons) was trained and evaluated against a Logistic Regression baseline. The ANN achieved an overall accuracy of 59.77% and an AUC-ROC of 61.64%, while Logistic Regression achieved 61.33% accuracy and an AUC-ROC of 63.20%. Both models demonstrated a higher sensitivity towards detecting delayed projects (recall of 79–83%) compared to non-delayed projects. The study concludes that while ANN provides a viable baseline for delay prediction, improvements in model performance may be achieved through the incorporation of additional project features, larger datasets, and ensemble modelling techniques.</w:t>
      </w:r>
    </w:p>
    <w:p>
      <w:pPr>
        <w:spacing w:after="80" w:before="80"/>
      </w:pPr>
      <w:r>
        <w:t xml:space="preserve"/>
      </w:r>
    </w:p>
    <w:p>
      <w:pPr>
        <w:pStyle w:val="Heading1"/>
        <w:spacing w:after="120" w:before="360"/>
      </w:pPr>
      <w:r>
        <w:rPr>
          <w:rFonts w:ascii="Arial" w:cs="Arial" w:eastAsia="Arial" w:hAnsi="Arial"/>
          <w:b/>
          <w:bCs/>
          <w:color w:val="1F4E79"/>
          <w:sz w:val="32"/>
          <w:szCs w:val="32"/>
        </w:rPr>
        <w:t xml:space="preserve">1. Introduction</w:t>
      </w:r>
    </w:p>
    <w:p>
      <w:pPr>
        <w:pStyle w:val="Heading2"/>
        <w:spacing w:after="80" w:before="240"/>
      </w:pPr>
      <w:r>
        <w:rPr>
          <w:rFonts w:ascii="Arial" w:cs="Arial" w:eastAsia="Arial" w:hAnsi="Arial"/>
          <w:b/>
          <w:bCs/>
          <w:color w:val="2E75B6"/>
          <w:sz w:val="26"/>
          <w:szCs w:val="26"/>
        </w:rPr>
        <w:t xml:space="preserve">1.1 Background and Motivation</w:t>
      </w:r>
    </w:p>
    <w:p>
      <w:pPr>
        <w:spacing w:after="80" w:before="80" w:line="360"/>
        <w:jc w:val="both"/>
      </w:pPr>
      <w:r>
        <w:rPr>
          <w:rFonts w:ascii="Arial" w:cs="Arial" w:eastAsia="Arial" w:hAnsi="Arial"/>
          <w:sz w:val="22"/>
          <w:szCs w:val="22"/>
        </w:rPr>
        <w:t xml:space="preserve">The construction industry is one of the largest sectors of the global economy, yet it is also one of the most delay-prone. Across different countries and project types, studies consistently report that the majority of construction projects are completed late — often significantly so. In Spain, where the CONSTADEX dataset originates, this trend is particularly pronounced, with delays affecting projects across residential, commercial, and collective building categories.</w:t>
      </w:r>
    </w:p>
    <w:p>
      <w:pPr>
        <w:spacing w:after="80" w:before="80" w:line="360"/>
        <w:jc w:val="both"/>
      </w:pPr>
      <w:r>
        <w:rPr>
          <w:rFonts w:ascii="Arial" w:cs="Arial" w:eastAsia="Arial" w:hAnsi="Arial"/>
          <w:sz w:val="22"/>
          <w:szCs w:val="22"/>
        </w:rPr>
        <w:t xml:space="preserve">Construction delays carry significant economic consequences. Beyond the direct costs of extended labour, equipment hire, and material storage, delays trigger contractual penalties, strain contractor-client relationships, and reduce investor confidence in future projects. For public infrastructure, delays translate directly into disruption to communities awaiting improved roads, hospitals, schools, and housing.</w:t>
      </w:r>
    </w:p>
    <w:p>
      <w:pPr>
        <w:spacing w:after="80" w:before="80" w:line="360"/>
        <w:jc w:val="both"/>
      </w:pPr>
      <w:r>
        <w:rPr>
          <w:rFonts w:ascii="Arial" w:cs="Arial" w:eastAsia="Arial" w:hAnsi="Arial"/>
          <w:sz w:val="22"/>
          <w:szCs w:val="22"/>
        </w:rPr>
        <w:t xml:space="preserve">Traditional project management tools — including the Critical Path Method (CPM), Program Evaluation and Review Technique (PERT), and the Last Planner System — provide valuable scheduling frameworks but are primarily reactive in nature. They identify and manage delays after they are underway, rather than predicting them before they occur. This limitation creates a clear need for predictive tools that can flag high-risk projects at the planning stage, when preventive measures are most effective.</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1.2 Research Problem</w:t>
      </w:r>
    </w:p>
    <w:p>
      <w:pPr>
        <w:spacing w:after="80" w:before="80" w:line="360"/>
        <w:jc w:val="both"/>
      </w:pPr>
      <w:r>
        <w:rPr>
          <w:rFonts w:ascii="Arial" w:cs="Arial" w:eastAsia="Arial" w:hAnsi="Arial"/>
          <w:sz w:val="22"/>
          <w:szCs w:val="22"/>
        </w:rPr>
        <w:t xml:space="preserve">The central problem addressed by this research is: Can an Artificial Neural Network trained on pre-construction project characteristics accurately predict whether a construction project will experience a significant delay? If so, which project variables are most strongly associated with the likelihood of delay?</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1.3 Research Objectives</w:t>
      </w:r>
    </w:p>
    <w:p>
      <w:pPr>
        <w:pStyle w:val="ListParagraph"/>
        <w:numPr>
          <w:ilvl w:val="0"/>
          <w:numId w:val="2"/>
        </w:numPr>
        <w:spacing w:after="40" w:before="40"/>
      </w:pPr>
      <w:r>
        <w:rPr>
          <w:rFonts w:ascii="Arial" w:cs="Arial" w:eastAsia="Arial" w:hAnsi="Arial"/>
          <w:sz w:val="22"/>
          <w:szCs w:val="22"/>
        </w:rPr>
        <w:t xml:space="preserve">To analyse the distribution and characteristics of the CONSTADEX construction project dataset.</w:t>
      </w:r>
    </w:p>
    <w:p>
      <w:pPr>
        <w:pStyle w:val="ListParagraph"/>
        <w:numPr>
          <w:ilvl w:val="0"/>
          <w:numId w:val="2"/>
        </w:numPr>
        <w:spacing w:after="40" w:before="40"/>
      </w:pPr>
      <w:r>
        <w:rPr>
          <w:rFonts w:ascii="Arial" w:cs="Arial" w:eastAsia="Arial" w:hAnsi="Arial"/>
          <w:sz w:val="22"/>
          <w:szCs w:val="22"/>
        </w:rPr>
        <w:t xml:space="preserve">To train and evaluate an Artificial Neural Network (ANN) model for binary delay classification.</w:t>
      </w:r>
    </w:p>
    <w:p>
      <w:pPr>
        <w:pStyle w:val="ListParagraph"/>
        <w:numPr>
          <w:ilvl w:val="0"/>
          <w:numId w:val="2"/>
        </w:numPr>
        <w:spacing w:after="40" w:before="40"/>
      </w:pPr>
      <w:r>
        <w:rPr>
          <w:rFonts w:ascii="Arial" w:cs="Arial" w:eastAsia="Arial" w:hAnsi="Arial"/>
          <w:sz w:val="22"/>
          <w:szCs w:val="22"/>
        </w:rPr>
        <w:t xml:space="preserve">To compare the predictive performance of the ANN against a Logistic Regression baseline.</w:t>
      </w:r>
    </w:p>
    <w:p>
      <w:pPr>
        <w:pStyle w:val="ListParagraph"/>
        <w:numPr>
          <w:ilvl w:val="0"/>
          <w:numId w:val="2"/>
        </w:numPr>
        <w:spacing w:after="40" w:before="40"/>
      </w:pPr>
      <w:r>
        <w:rPr>
          <w:rFonts w:ascii="Arial" w:cs="Arial" w:eastAsia="Arial" w:hAnsi="Arial"/>
          <w:sz w:val="22"/>
          <w:szCs w:val="22"/>
        </w:rPr>
        <w:t xml:space="preserve">To identify patterns in the data that are associated with higher delay rates across building typologies.</w:t>
      </w:r>
    </w:p>
    <w:p>
      <w:pPr>
        <w:pStyle w:val="ListParagraph"/>
        <w:numPr>
          <w:ilvl w:val="0"/>
          <w:numId w:val="2"/>
        </w:numPr>
        <w:spacing w:after="40" w:before="40"/>
      </w:pPr>
      <w:r>
        <w:rPr>
          <w:rFonts w:ascii="Arial" w:cs="Arial" w:eastAsia="Arial" w:hAnsi="Arial"/>
          <w:sz w:val="22"/>
          <w:szCs w:val="22"/>
        </w:rPr>
        <w:t xml:space="preserve">To discuss the practical implications of the findings for construction project management.</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1.4 Significance of the Research</w:t>
      </w:r>
    </w:p>
    <w:p>
      <w:pPr>
        <w:spacing w:after="80" w:before="80" w:line="360"/>
        <w:jc w:val="both"/>
      </w:pPr>
      <w:r>
        <w:rPr>
          <w:rFonts w:ascii="Arial" w:cs="Arial" w:eastAsia="Arial" w:hAnsi="Arial"/>
          <w:sz w:val="22"/>
          <w:szCs w:val="22"/>
        </w:rPr>
        <w:t xml:space="preserve">This study contributes to the growing body of literature on data-driven construction project management. By empirically testing ANN-based delay prediction on a real Spanish construction dataset, it provides concrete evidence of both the potential and the current limitations of machine learning in this domain. The findings are directly applicable to project managers, developers, and policymakers seeking to reduce the incidence of construction delays.</w:t>
      </w:r>
    </w:p>
    <w:p>
      <w:pPr>
        <w:spacing w:after="80" w:before="80"/>
      </w:pPr>
      <w:r>
        <w:t xml:space="preserve"/>
      </w:r>
    </w:p>
    <w:p>
      <w:r>
        <w:br w:type="page"/>
      </w:r>
    </w:p>
    <w:p>
      <w:pPr>
        <w:pStyle w:val="Heading1"/>
        <w:spacing w:after="120" w:before="360"/>
      </w:pPr>
      <w:r>
        <w:rPr>
          <w:rFonts w:ascii="Arial" w:cs="Arial" w:eastAsia="Arial" w:hAnsi="Arial"/>
          <w:b/>
          <w:bCs/>
          <w:color w:val="1F4E79"/>
          <w:sz w:val="32"/>
          <w:szCs w:val="32"/>
        </w:rPr>
        <w:t xml:space="preserve">2. Dataset Description</w:t>
      </w:r>
    </w:p>
    <w:p>
      <w:pPr>
        <w:pStyle w:val="Heading2"/>
        <w:spacing w:after="80" w:before="240"/>
      </w:pPr>
      <w:r>
        <w:rPr>
          <w:rFonts w:ascii="Arial" w:cs="Arial" w:eastAsia="Arial" w:hAnsi="Arial"/>
          <w:b/>
          <w:bCs/>
          <w:color w:val="2E75B6"/>
          <w:sz w:val="26"/>
          <w:szCs w:val="26"/>
        </w:rPr>
        <w:t xml:space="preserve">2.1 Source and Origin</w:t>
      </w:r>
    </w:p>
    <w:p>
      <w:pPr>
        <w:spacing w:after="80" w:before="80" w:line="360"/>
        <w:jc w:val="both"/>
      </w:pPr>
      <w:r>
        <w:rPr>
          <w:rFonts w:ascii="Arial" w:cs="Arial" w:eastAsia="Arial" w:hAnsi="Arial"/>
          <w:sz w:val="22"/>
          <w:szCs w:val="22"/>
        </w:rPr>
        <w:t xml:space="preserve">The dataset used in this research is the CONSTADEX (Construction Automatic Delay Expert) dataset, developed by Viero Hernandez Guadalupe and published on the Kaggle data science platform. CONSTADEX was created as part of a machine learning project aimed at predicting construction project delays in the Spanish construction sector. The dataset was generated using expert knowledge and controlled normal distributions (via numpy.random), reflecting real-world construction conditions including socioeconomic variables, project typologies, and resource availability patterns specific to Spain.</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2.2 Dataset Structure</w:t>
      </w:r>
    </w:p>
    <w:p>
      <w:pPr>
        <w:spacing w:after="80" w:before="80" w:line="360"/>
        <w:jc w:val="both"/>
      </w:pPr>
      <w:r>
        <w:rPr>
          <w:rFonts w:ascii="Arial" w:cs="Arial" w:eastAsia="Arial" w:hAnsi="Arial"/>
          <w:sz w:val="22"/>
          <w:szCs w:val="22"/>
        </w:rPr>
        <w:t xml:space="preserve">The training dataset comprises 3,530 project observations, while the test dataset contains 223 observations. Together, these provide a total of 3,753 construction project records. Each observation includes the following variables: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built_area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construction area in square metres (summed across floors)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modul_price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Rough construction cost per square metre (euros)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weeks_duration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planned project duration in weeks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DETACHED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Binary (0/1)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Building typology: detached residential property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COLLECTIVE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Binary (0/1)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Building typology: collective residential building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Binary (0/1)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Building typology: commercial building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OTHERS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Binary (0/1)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Building typology: other building type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DELAYED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Binary (0/1)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Target variable: 1 = delayed, 0 = on-time</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2.3 Definition of Delay</w:t>
      </w:r>
    </w:p>
    <w:p>
      <w:pPr>
        <w:spacing w:after="80" w:before="80" w:line="360"/>
        <w:jc w:val="both"/>
      </w:pPr>
      <w:r>
        <w:rPr>
          <w:rFonts w:ascii="Arial" w:cs="Arial" w:eastAsia="Arial" w:hAnsi="Arial"/>
          <w:sz w:val="22"/>
          <w:szCs w:val="22"/>
        </w:rPr>
        <w:t xml:space="preserve">In this dataset, a project is classified as DELAYED (value = 1) if the actual project duration exceeded the planned duration by more than 15%. This threshold was established by the dataset creator based on domain expertise in Spanish construction project management. This operationalisation reflects a practical definition of meaningful delay — minor variances of less than 15% are considered within the acceptable range of planning uncertainty, while overruns beyond this threshold represent genuine scheduling failures that trigger contractual and financial consequences.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2.4 Descriptive Statistics</w:t>
      </w:r>
    </w:p>
    <w:p>
      <w:pPr>
        <w:spacing w:after="80" w:before="80" w:line="360"/>
        <w:jc w:val="both"/>
      </w:pPr>
      <w:r>
        <w:rPr>
          <w:rFonts w:ascii="Arial" w:cs="Arial" w:eastAsia="Arial" w:hAnsi="Arial"/>
          <w:sz w:val="22"/>
          <w:szCs w:val="22"/>
        </w:rPr>
        <w:t xml:space="preserve">Table 2 presents the key descriptive statistics for the continuous variables in the training dataset.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1580"/>
        <w:gridCol w:w="158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Std Dev</w:t>
            </w:r>
          </w:p>
        </w:tc>
        <w:tc>
          <w:tcPr>
            <w:tcW w:type="dxa" w:w="1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Min</w:t>
            </w:r>
          </w:p>
        </w:tc>
        <w:tc>
          <w:tcPr>
            <w:tcW w:type="dxa" w:w="1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built_area (m²)</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8,514.94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5,881.15</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50.39</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28,463.14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modul_price (€/m²)</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730.41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247.04</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184.52</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1,962.36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weeks_duration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2.5 Class Distribution</w:t>
      </w:r>
    </w:p>
    <w:p>
      <w:pPr>
        <w:spacing w:after="80" w:before="80" w:line="360"/>
        <w:jc w:val="both"/>
      </w:pPr>
      <w:r>
        <w:rPr>
          <w:rFonts w:ascii="Arial" w:cs="Arial" w:eastAsia="Arial" w:hAnsi="Arial"/>
          <w:sz w:val="22"/>
          <w:szCs w:val="22"/>
        </w:rPr>
        <w:t xml:space="preserve">Of the 3,530 training observations, 2,050 projects (58.07%) were classified as DELAYED and 1,480 (41.93%) were classified as on-time. This class imbalance reflects the real-world observation that the majority of Spanish construction projects experience meaningful delays. The dataset creator intentionally preserved this imbalance to reflect local construction conditions, rather than artificially balancing the classes.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2.6 Delay Rates by Building Typology</w:t>
      </w:r>
    </w:p>
    <w:p>
      <w:pPr>
        <w:spacing w:after="80" w:before="80" w:line="360"/>
        <w:jc w:val="both"/>
      </w:pPr>
      <w:r>
        <w:rPr>
          <w:rFonts w:ascii="Arial" w:cs="Arial" w:eastAsia="Arial" w:hAnsi="Arial"/>
          <w:sz w:val="22"/>
          <w:szCs w:val="22"/>
        </w:rPr>
        <w:t xml:space="preserve">The distribution of building typologies in the training dataset and their associated delay rates are presented in Table 3.</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80"/>
        <w:gridCol w:w="2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Building Typology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 of Projects</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Delayed (%)</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On-Time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DETACHED (Residential)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411</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63.02%</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36.98%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COLLECTIVE (Residential)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1,289</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58.11%</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41.89%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1,358</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55.74%</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44.26%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OTHERS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472</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60.38%</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39.62%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3,530</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58.07%</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41.93%</w:t>
            </w:r>
          </w:p>
        </w:tc>
      </w:tr>
    </w:tbl>
    <w:p>
      <w:pPr>
        <w:spacing w:after="80" w:before="80"/>
      </w:pPr>
      <w:r>
        <w:t xml:space="preserve"/>
      </w:r>
    </w:p>
    <w:p>
      <w:pPr>
        <w:spacing w:after="80" w:before="80" w:line="360"/>
        <w:jc w:val="both"/>
      </w:pPr>
      <w:r>
        <w:rPr>
          <w:rFonts w:ascii="Arial" w:cs="Arial" w:eastAsia="Arial" w:hAnsi="Arial"/>
          <w:sz w:val="22"/>
          <w:szCs w:val="22"/>
        </w:rPr>
        <w:t xml:space="preserve">Detached residential properties exhibited the highest delay rate at 63.02%, followed by the Other category at 60.38%. Commercial buildings showed the lowest delay rate at 55.74%, though this still represents the majority of projects. These findings suggest that building typology may carry some predictive value in delay forecasting, though the relatively narrow range of rates (55–63%) across categories indicates that typology alone is not a strong differentiator.</w:t>
      </w:r>
    </w:p>
    <w:p>
      <w:pPr>
        <w:spacing w:after="80" w:before="80"/>
      </w:pPr>
      <w:r>
        <w:t xml:space="preserve"/>
      </w:r>
    </w:p>
    <w:p>
      <w:r>
        <w:br w:type="page"/>
      </w:r>
    </w:p>
    <w:p>
      <w:pPr>
        <w:pStyle w:val="Heading1"/>
        <w:spacing w:after="120" w:before="360"/>
      </w:pPr>
      <w:r>
        <w:rPr>
          <w:rFonts w:ascii="Arial" w:cs="Arial" w:eastAsia="Arial" w:hAnsi="Arial"/>
          <w:b/>
          <w:bCs/>
          <w:color w:val="1F4E79"/>
          <w:sz w:val="32"/>
          <w:szCs w:val="32"/>
        </w:rPr>
        <w:t xml:space="preserve">3. Methodology</w:t>
      </w:r>
    </w:p>
    <w:p>
      <w:pPr>
        <w:pStyle w:val="Heading2"/>
        <w:spacing w:after="80" w:before="240"/>
      </w:pPr>
      <w:r>
        <w:rPr>
          <w:rFonts w:ascii="Arial" w:cs="Arial" w:eastAsia="Arial" w:hAnsi="Arial"/>
          <w:b/>
          <w:bCs/>
          <w:color w:val="2E75B6"/>
          <w:sz w:val="26"/>
          <w:szCs w:val="26"/>
        </w:rPr>
        <w:t xml:space="preserve">3.1 Data Preprocessing</w:t>
      </w:r>
    </w:p>
    <w:p>
      <w:pPr>
        <w:spacing w:after="80" w:before="80" w:line="360"/>
        <w:jc w:val="both"/>
      </w:pPr>
      <w:r>
        <w:rPr>
          <w:rFonts w:ascii="Arial" w:cs="Arial" w:eastAsia="Arial" w:hAnsi="Arial"/>
          <w:sz w:val="22"/>
          <w:szCs w:val="22"/>
        </w:rPr>
        <w:t xml:space="preserve">The raw training dataset was loaded from the CONSTADEX TRAIN_csv file. The index column was dropped as it contained sequential row numbers with no predictive value. No missing values were identified in the dataset. The feature matrix (X) was constructed by dropping the target variable DELAYED, yielding seven input features: built_area, modul_price, weeks_duration, DETACHED, COLLECTIVE, COMMERCIAL, and OTHERS.</w:t>
      </w:r>
    </w:p>
    <w:p>
      <w:pPr>
        <w:spacing w:after="80" w:before="80" w:line="360"/>
        <w:jc w:val="both"/>
      </w:pPr>
      <w:r>
        <w:rPr>
          <w:rFonts w:ascii="Arial" w:cs="Arial" w:eastAsia="Arial" w:hAnsi="Arial"/>
          <w:sz w:val="22"/>
          <w:szCs w:val="22"/>
        </w:rPr>
        <w:t xml:space="preserve">All continuous features were standardised using Scikit-learn's StandardScaler, which transforms each feature to have zero mean and unit variance. This standardisation step is essential for neural network training, as features with large numerical scales can dominate gradient updates and impede convergence. The binary typology variables (DETACHED, COLLECTIVE, COMMERCIAL, OTHERS) were retained as-is, as they are already on a normalised 0–1 scale.</w:t>
      </w:r>
    </w:p>
    <w:p>
      <w:pPr>
        <w:spacing w:after="80" w:before="80" w:line="360"/>
        <w:jc w:val="both"/>
      </w:pPr>
      <w:r>
        <w:rPr>
          <w:rFonts w:ascii="Arial" w:cs="Arial" w:eastAsia="Arial" w:hAnsi="Arial"/>
          <w:sz w:val="22"/>
          <w:szCs w:val="22"/>
        </w:rPr>
        <w:t xml:space="preserve">The data was split into training (80%, n = 2,824) and test sets (20%, n = 706) using stratified random sampling with a fixed random seed (42) to ensure reproducibility.</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3.2 ANN Model Architecture</w:t>
      </w:r>
    </w:p>
    <w:p>
      <w:pPr>
        <w:spacing w:after="80" w:before="80" w:line="360"/>
        <w:jc w:val="both"/>
      </w:pPr>
      <w:r>
        <w:rPr>
          <w:rFonts w:ascii="Arial" w:cs="Arial" w:eastAsia="Arial" w:hAnsi="Arial"/>
          <w:sz w:val="22"/>
          <w:szCs w:val="22"/>
        </w:rPr>
        <w:t xml:space="preserve">The ANN model was implemented as a Multilayer Perceptron (MLP) classifier using Python's Scikit-learn library. The architecture was designed as follows: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930"/>
        <w:gridCol w:w="293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2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Activation Function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Layer</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neurons (one per feature)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Hidden Layer 1</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64 neurons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ReLU (Rectified Linear Unit)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Hidden Layer 2</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 neurons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ReLU (Rectified Linear Unit)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 Layer</w:t>
            </w:r>
          </w:p>
        </w:tc>
        <w:tc>
          <w:tcPr>
            <w:tcW w:type="dxa" w:w="3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neuron</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Sigmoid (binary classification)</w:t>
            </w:r>
          </w:p>
        </w:tc>
      </w:tr>
    </w:tbl>
    <w:p>
      <w:pPr>
        <w:spacing w:after="80" w:before="80"/>
      </w:pPr>
      <w:r>
        <w:t xml:space="preserve"/>
      </w:r>
    </w:p>
    <w:p>
      <w:pPr>
        <w:spacing w:after="80" w:before="80" w:line="360"/>
        <w:jc w:val="both"/>
      </w:pPr>
      <w:r>
        <w:rPr>
          <w:rFonts w:ascii="Arial" w:cs="Arial" w:eastAsia="Arial" w:hAnsi="Arial"/>
          <w:sz w:val="22"/>
          <w:szCs w:val="22"/>
        </w:rPr>
        <w:t xml:space="preserve">The ReLU activation function was selected for the hidden layers due to its computational efficiency and its ability to mitigate the vanishing gradient problem common in deeper networks. The model was trained for a maximum of 500 iterations using the Adam optimiser. A fixed random state (42) was applied to ensure reproducibility of results.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3.3 Baseline Model: Logistic Regression</w:t>
      </w:r>
    </w:p>
    <w:p>
      <w:pPr>
        <w:spacing w:after="80" w:before="80" w:line="360"/>
        <w:jc w:val="both"/>
      </w:pPr>
      <w:r>
        <w:rPr>
          <w:rFonts w:ascii="Arial" w:cs="Arial" w:eastAsia="Arial" w:hAnsi="Arial"/>
          <w:sz w:val="22"/>
          <w:szCs w:val="22"/>
        </w:rPr>
        <w:t xml:space="preserve">To contextualise the ANN's performance, a Logistic Regression model was trained on the same training data with identical preprocessing steps. Logistic Regression represents a well-established statistical baseline for binary classification tasks and allows direct comparison of predictive performance between a traditional statistical approach and the ANN.</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3.4 Evaluation Metrics</w:t>
      </w:r>
    </w:p>
    <w:p>
      <w:pPr>
        <w:spacing w:after="80" w:before="80" w:line="360"/>
        <w:jc w:val="both"/>
      </w:pPr>
      <w:r>
        <w:rPr>
          <w:rFonts w:ascii="Arial" w:cs="Arial" w:eastAsia="Arial" w:hAnsi="Arial"/>
          <w:sz w:val="22"/>
          <w:szCs w:val="22"/>
        </w:rPr>
        <w:t xml:space="preserve">Both models were evaluated using the following metrics on the held-out test set (n = 706):</w:t>
      </w:r>
    </w:p>
    <w:p>
      <w:pPr>
        <w:pStyle w:val="ListParagraph"/>
        <w:numPr>
          <w:ilvl w:val="0"/>
          <w:numId w:val="2"/>
        </w:numPr>
        <w:spacing w:after="40" w:before="40"/>
      </w:pPr>
      <w:r>
        <w:rPr>
          <w:rFonts w:ascii="Arial" w:cs="Arial" w:eastAsia="Arial" w:hAnsi="Arial"/>
          <w:sz w:val="22"/>
          <w:szCs w:val="22"/>
        </w:rPr>
        <w:t xml:space="preserve">Overall Accuracy: Proportion of correctly classified observations.</w:t>
      </w:r>
    </w:p>
    <w:p>
      <w:pPr>
        <w:pStyle w:val="ListParagraph"/>
        <w:numPr>
          <w:ilvl w:val="0"/>
          <w:numId w:val="2"/>
        </w:numPr>
        <w:spacing w:after="40" w:before="40"/>
      </w:pPr>
      <w:r>
        <w:rPr>
          <w:rFonts w:ascii="Arial" w:cs="Arial" w:eastAsia="Arial" w:hAnsi="Arial"/>
          <w:sz w:val="22"/>
          <w:szCs w:val="22"/>
        </w:rPr>
        <w:t xml:space="preserve">Precision: Proportion of predicted positive cases that are true positives.</w:t>
      </w:r>
    </w:p>
    <w:p>
      <w:pPr>
        <w:pStyle w:val="ListParagraph"/>
        <w:numPr>
          <w:ilvl w:val="0"/>
          <w:numId w:val="2"/>
        </w:numPr>
        <w:spacing w:after="40" w:before="40"/>
      </w:pPr>
      <w:r>
        <w:rPr>
          <w:rFonts w:ascii="Arial" w:cs="Arial" w:eastAsia="Arial" w:hAnsi="Arial"/>
          <w:sz w:val="22"/>
          <w:szCs w:val="22"/>
        </w:rPr>
        <w:t xml:space="preserve">Recall (Sensitivity): Proportion of actual positive cases correctly identified.</w:t>
      </w:r>
    </w:p>
    <w:p>
      <w:pPr>
        <w:pStyle w:val="ListParagraph"/>
        <w:numPr>
          <w:ilvl w:val="0"/>
          <w:numId w:val="2"/>
        </w:numPr>
        <w:spacing w:after="40" w:before="40"/>
      </w:pPr>
      <w:r>
        <w:rPr>
          <w:rFonts w:ascii="Arial" w:cs="Arial" w:eastAsia="Arial" w:hAnsi="Arial"/>
          <w:sz w:val="22"/>
          <w:szCs w:val="22"/>
        </w:rPr>
        <w:t xml:space="preserve">F1-Score: Harmonic mean of precision and recall.</w:t>
      </w:r>
    </w:p>
    <w:p>
      <w:pPr>
        <w:pStyle w:val="ListParagraph"/>
        <w:numPr>
          <w:ilvl w:val="0"/>
          <w:numId w:val="2"/>
        </w:numPr>
        <w:spacing w:after="40" w:before="40"/>
      </w:pPr>
      <w:r>
        <w:rPr>
          <w:rFonts w:ascii="Arial" w:cs="Arial" w:eastAsia="Arial" w:hAnsi="Arial"/>
          <w:sz w:val="22"/>
          <w:szCs w:val="22"/>
        </w:rPr>
        <w:t xml:space="preserve">AUC-ROC: Area Under the Receiver Operating Characteristic curve, measuring discriminative ability.</w:t>
      </w:r>
    </w:p>
    <w:p>
      <w:pPr>
        <w:spacing w:after="80" w:before="80"/>
      </w:pPr>
      <w:r>
        <w:t xml:space="preserve"/>
      </w:r>
    </w:p>
    <w:p>
      <w:r>
        <w:br w:type="page"/>
      </w:r>
    </w:p>
    <w:p>
      <w:pPr>
        <w:pStyle w:val="Heading1"/>
        <w:spacing w:after="120" w:before="360"/>
      </w:pPr>
      <w:r>
        <w:rPr>
          <w:rFonts w:ascii="Arial" w:cs="Arial" w:eastAsia="Arial" w:hAnsi="Arial"/>
          <w:b/>
          <w:bCs/>
          <w:color w:val="1F4E79"/>
          <w:sz w:val="32"/>
          <w:szCs w:val="32"/>
        </w:rPr>
        <w:t xml:space="preserve">4. Results</w:t>
      </w:r>
    </w:p>
    <w:p>
      <w:pPr>
        <w:pStyle w:val="Heading2"/>
        <w:spacing w:after="80" w:before="240"/>
      </w:pPr>
      <w:r>
        <w:rPr>
          <w:rFonts w:ascii="Arial" w:cs="Arial" w:eastAsia="Arial" w:hAnsi="Arial"/>
          <w:b/>
          <w:bCs/>
          <w:color w:val="2E75B6"/>
          <w:sz w:val="26"/>
          <w:szCs w:val="26"/>
        </w:rPr>
        <w:t xml:space="preserve">4.1 Overall Model Performance</w:t>
      </w:r>
    </w:p>
    <w:p>
      <w:pPr>
        <w:spacing w:after="80" w:before="80" w:line="360"/>
        <w:jc w:val="both"/>
      </w:pPr>
      <w:r>
        <w:rPr>
          <w:rFonts w:ascii="Arial" w:cs="Arial" w:eastAsia="Arial" w:hAnsi="Arial"/>
          <w:sz w:val="22"/>
          <w:szCs w:val="22"/>
        </w:rPr>
        <w:t xml:space="preserve">Table 5 presents a comparison of the ANN and Logistic Regression models across all evaluation metrics.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ANN Model</w:t>
            </w:r>
          </w:p>
        </w:tc>
        <w:tc>
          <w:tcPr>
            <w:tcW w:type="dxa" w:w="2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Logistic Regression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Overall Accuracy</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59.77%</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61.33%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AUC-ROC Score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61.64%</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63.20%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Precision (Not Delayed)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Recall (Not Delayed)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33%</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F1-Score (Not Delayed)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Precision (Delayed)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Recall (Delayed)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F1-Score (Delayed)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4.2 Key Findings</w:t>
      </w:r>
    </w:p>
    <w:p>
      <w:pPr>
        <w:spacing w:after="80" w:before="80" w:line="360"/>
        <w:jc w:val="both"/>
      </w:pPr>
      <w:r>
        <w:rPr>
          <w:rFonts w:ascii="Arial" w:cs="Arial" w:eastAsia="Arial" w:hAnsi="Arial"/>
          <w:sz w:val="22"/>
          <w:szCs w:val="22"/>
        </w:rPr>
        <w:t xml:space="preserve">Both models achieved moderate overall accuracy in the range of 59–61%, which is above the naive baseline of 58.07% (i.e., always predicting the majority class — DELAYED). However, the modest improvement over the baseline indicates that the available features capture only limited information about the likelihood of delay.</w:t>
      </w:r>
    </w:p>
    <w:p>
      <w:pPr>
        <w:spacing w:after="80" w:before="80" w:line="360"/>
        <w:jc w:val="both"/>
      </w:pPr>
      <w:r>
        <w:rPr>
          <w:rFonts w:ascii="Arial" w:cs="Arial" w:eastAsia="Arial" w:hAnsi="Arial"/>
          <w:sz w:val="22"/>
          <w:szCs w:val="22"/>
        </w:rPr>
        <w:t xml:space="preserve">A notable asymmetry was observed in both models' performance across the two classes. Both the ANN and Logistic Regression exhibited substantially higher recall for the DELAYED class (79–83%) compared to the NOT DELAYED class (31–33%). This means both models are considerably better at identifying projects that will be delayed than at identifying projects that will finish on time. This asymmetry likely reflects the class imbalance in the dataset (58% delayed), which biases predictions towards the majority class.</w:t>
      </w:r>
    </w:p>
    <w:p>
      <w:pPr>
        <w:spacing w:after="80" w:before="80" w:line="360"/>
        <w:jc w:val="both"/>
      </w:pPr>
      <w:r>
        <w:rPr>
          <w:rFonts w:ascii="Arial" w:cs="Arial" w:eastAsia="Arial" w:hAnsi="Arial"/>
          <w:sz w:val="22"/>
          <w:szCs w:val="22"/>
        </w:rPr>
        <w:t xml:space="preserve">Logistic Regression marginally outperformed the ANN across most metrics, achieving 1.56 percentage points higher accuracy and 1.56 percentage points higher AUC-ROC. This result is not unusual when training data is limited — simple linear models can outperform more complex non-linear models when there is insufficient data to train the additional parameters of the neural network effectively.</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4.3 Delay Rates by Building Typology</w:t>
      </w:r>
    </w:p>
    <w:p>
      <w:pPr>
        <w:spacing w:after="80" w:before="80" w:line="360"/>
        <w:jc w:val="both"/>
      </w:pPr>
      <w:r>
        <w:rPr>
          <w:rFonts w:ascii="Arial" w:cs="Arial" w:eastAsia="Arial" w:hAnsi="Arial"/>
          <w:sz w:val="22"/>
          <w:szCs w:val="22"/>
        </w:rPr>
        <w:t xml:space="preserve">Analysis of the raw dataset revealed meaningful differences in delay rates across building typologies. Detached residential properties showed the highest delay rate (63.02%), while commercial buildings showed the lowest (55.74%). These differences suggest that building typology contributes some predictive signal, though the narrow spread of rates across categories indicates that typology alone is insufficient for reliable delay prediction.</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4.4 Interpretation of Results</w:t>
      </w:r>
    </w:p>
    <w:p>
      <w:pPr>
        <w:spacing w:after="80" w:before="80" w:line="360"/>
        <w:jc w:val="both"/>
      </w:pPr>
      <w:r>
        <w:rPr>
          <w:rFonts w:ascii="Arial" w:cs="Arial" w:eastAsia="Arial" w:hAnsi="Arial"/>
          <w:sz w:val="22"/>
          <w:szCs w:val="22"/>
        </w:rPr>
        <w:t xml:space="preserve">The moderate accuracy of both models (59–61%) suggests that the five variables available in the CONSTADEX dataset — built area, modular price, project duration, and building typology — capture only a partial picture of the factors that drive construction delays. In practice, delays are caused by a complex interplay of factors including contractor experience, design changes, weather disruptions, regulatory approvals, supply chain disruptions, and stakeholder management. The absence of these variables limits the predictive power of any model trained on this dataset.</w:t>
      </w:r>
    </w:p>
    <w:p>
      <w:pPr>
        <w:spacing w:after="80" w:before="80" w:line="360"/>
        <w:jc w:val="both"/>
      </w:pPr>
      <w:r>
        <w:rPr>
          <w:rFonts w:ascii="Arial" w:cs="Arial" w:eastAsia="Arial" w:hAnsi="Arial"/>
          <w:sz w:val="22"/>
          <w:szCs w:val="22"/>
        </w:rPr>
        <w:t xml:space="preserve">Nevertheless, the finding that both models outperform the naive baseline, and that they are particularly effective at identifying high-risk (delayed) projects, suggests that even a limited feature set carries useful predictive information. For construction project managers, a model with high recall for the DELAYED class — even at the cost of some false positives — may be practically valuable as an early warning system, flagging projects for additional scrutiny at the planning stage.</w:t>
      </w:r>
    </w:p>
    <w:p>
      <w:pPr>
        <w:spacing w:after="80" w:before="80"/>
      </w:pPr>
      <w:r>
        <w:t xml:space="preserve"/>
      </w:r>
    </w:p>
    <w:p>
      <w:r>
        <w:br w:type="page"/>
      </w:r>
    </w:p>
    <w:p>
      <w:pPr>
        <w:pStyle w:val="Heading1"/>
        <w:spacing w:after="120" w:before="360"/>
      </w:pPr>
      <w:r>
        <w:rPr>
          <w:rFonts w:ascii="Arial" w:cs="Arial" w:eastAsia="Arial" w:hAnsi="Arial"/>
          <w:b/>
          <w:bCs/>
          <w:color w:val="1F4E79"/>
          <w:sz w:val="32"/>
          <w:szCs w:val="32"/>
        </w:rPr>
        <w:t xml:space="preserve">5. Discussion</w:t>
      </w:r>
    </w:p>
    <w:p>
      <w:pPr>
        <w:pStyle w:val="Heading2"/>
        <w:spacing w:after="80" w:before="240"/>
      </w:pPr>
      <w:r>
        <w:rPr>
          <w:rFonts w:ascii="Arial" w:cs="Arial" w:eastAsia="Arial" w:hAnsi="Arial"/>
          <w:b/>
          <w:bCs/>
          <w:color w:val="2E75B6"/>
          <w:sz w:val="26"/>
          <w:szCs w:val="26"/>
        </w:rPr>
        <w:t xml:space="preserve">5.1 Implications for Practice</w:t>
      </w:r>
    </w:p>
    <w:p>
      <w:pPr>
        <w:spacing w:after="80" w:before="80" w:line="360"/>
        <w:jc w:val="both"/>
      </w:pPr>
      <w:r>
        <w:rPr>
          <w:rFonts w:ascii="Arial" w:cs="Arial" w:eastAsia="Arial" w:hAnsi="Arial"/>
          <w:sz w:val="22"/>
          <w:szCs w:val="22"/>
        </w:rPr>
        <w:t xml:space="preserve">The results of this study have several practical implications for construction project management. First, they demonstrate that machine learning approaches — even relatively simple ones like Logistic Regression and ANN — can provide meaningful predictive information about delay risk using only pre-construction project characteristics. This suggests that data-driven risk assessment tools could be integrated into the early stages of project planning.</w:t>
      </w:r>
    </w:p>
    <w:p>
      <w:pPr>
        <w:spacing w:after="80" w:before="80" w:line="360"/>
        <w:jc w:val="both"/>
      </w:pPr>
      <w:r>
        <w:rPr>
          <w:rFonts w:ascii="Arial" w:cs="Arial" w:eastAsia="Arial" w:hAnsi="Arial"/>
          <w:sz w:val="22"/>
          <w:szCs w:val="22"/>
        </w:rPr>
        <w:t xml:space="preserve">Second, the high recall for delayed projects (79–83%) indicates that both models are effective as early warning systems. A project manager using such a model could flag the majority of at-risk projects for additional monitoring or mitigation measures before construction begins, potentially preventing or reducing delays.</w:t>
      </w:r>
    </w:p>
    <w:p>
      <w:pPr>
        <w:spacing w:after="80" w:before="80" w:line="360"/>
        <w:jc w:val="both"/>
      </w:pPr>
      <w:r>
        <w:rPr>
          <w:rFonts w:ascii="Arial" w:cs="Arial" w:eastAsia="Arial" w:hAnsi="Arial"/>
          <w:sz w:val="22"/>
          <w:szCs w:val="22"/>
        </w:rPr>
        <w:t xml:space="preserve">Third, the finding that building typology is associated with different delay rates — with detached residential properties showing the highest delay rate — has implications for risk-based project classification. Project portfolios with a high proportion of detached residential projects may warrant additional management attention.</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5.2 Limitations</w:t>
      </w:r>
    </w:p>
    <w:p>
      <w:pPr>
        <w:spacing w:after="80" w:before="80" w:line="360"/>
        <w:jc w:val="both"/>
      </w:pPr>
      <w:r>
        <w:rPr>
          <w:rFonts w:ascii="Arial" w:cs="Arial" w:eastAsia="Arial" w:hAnsi="Arial"/>
          <w:sz w:val="22"/>
          <w:szCs w:val="22"/>
        </w:rPr>
        <w:t xml:space="preserve">This study is subject to several important limitations that should be considered when interpreting its findings:</w:t>
      </w:r>
    </w:p>
    <w:p>
      <w:pPr>
        <w:pStyle w:val="ListParagraph"/>
        <w:numPr>
          <w:ilvl w:val="0"/>
          <w:numId w:val="2"/>
        </w:numPr>
        <w:spacing w:after="40" w:before="40"/>
      </w:pPr>
      <w:r>
        <w:rPr>
          <w:rFonts w:ascii="Arial" w:cs="Arial" w:eastAsia="Arial" w:hAnsi="Arial"/>
          <w:sz w:val="22"/>
          <w:szCs w:val="22"/>
        </w:rPr>
        <w:t xml:space="preserve">Limited feature set: The CONSTADEX dataset contains only five predictive variables. Key delay factors such as contractor experience, number of design changes, funding stability, and weather conditions are not represented, limiting the model's explanatory power.</w:t>
      </w:r>
    </w:p>
    <w:p>
      <w:pPr>
        <w:pStyle w:val="ListParagraph"/>
        <w:numPr>
          <w:ilvl w:val="0"/>
          <w:numId w:val="2"/>
        </w:numPr>
        <w:spacing w:after="40" w:before="40"/>
      </w:pPr>
      <w:r>
        <w:rPr>
          <w:rFonts w:ascii="Arial" w:cs="Arial" w:eastAsia="Arial" w:hAnsi="Arial"/>
          <w:sz w:val="22"/>
          <w:szCs w:val="22"/>
        </w:rPr>
        <w:t xml:space="preserve">Synthetic data: The CONSTADEX training dataset was generated using controlled statistical distributions rather than observed project records. While this approach was designed to reflect real-world patterns, it may not fully capture the complexity and variability of actual construction projects.</w:t>
      </w:r>
    </w:p>
    <w:p>
      <w:pPr>
        <w:pStyle w:val="ListParagraph"/>
        <w:numPr>
          <w:ilvl w:val="0"/>
          <w:numId w:val="2"/>
        </w:numPr>
        <w:spacing w:after="40" w:before="40"/>
      </w:pPr>
      <w:r>
        <w:rPr>
          <w:rFonts w:ascii="Arial" w:cs="Arial" w:eastAsia="Arial" w:hAnsi="Arial"/>
          <w:sz w:val="22"/>
          <w:szCs w:val="22"/>
        </w:rPr>
        <w:t xml:space="preserve">Geographic specificity: The dataset reflects construction conditions in Spain. Delay patterns, cost structures, and regulatory environments differ significantly across countries, limiting the direct generalisability of these findings to other contexts.</w:t>
      </w:r>
    </w:p>
    <w:p>
      <w:pPr>
        <w:pStyle w:val="ListParagraph"/>
        <w:numPr>
          <w:ilvl w:val="0"/>
          <w:numId w:val="2"/>
        </w:numPr>
        <w:spacing w:after="40" w:before="40"/>
      </w:pPr>
      <w:r>
        <w:rPr>
          <w:rFonts w:ascii="Arial" w:cs="Arial" w:eastAsia="Arial" w:hAnsi="Arial"/>
          <w:sz w:val="22"/>
          <w:szCs w:val="22"/>
        </w:rPr>
        <w:t xml:space="preserve">Model complexity: The ANN architecture used in this study (two hidden layers, 64 and 32 neurons) is relatively simple. More sophisticated architectures or ensemble methods may yield improved performance.</w:t>
      </w:r>
    </w:p>
    <w:p>
      <w:pPr>
        <w:pStyle w:val="ListParagraph"/>
        <w:numPr>
          <w:ilvl w:val="0"/>
          <w:numId w:val="2"/>
        </w:numPr>
        <w:spacing w:after="40" w:before="40"/>
      </w:pPr>
      <w:r>
        <w:rPr>
          <w:rFonts w:ascii="Arial" w:cs="Arial" w:eastAsia="Arial" w:hAnsi="Arial"/>
          <w:sz w:val="22"/>
          <w:szCs w:val="22"/>
        </w:rPr>
        <w:t xml:space="preserve">Class imbalance: The 58:42 imbalance between delayed and on-time projects may bias model predictions towards the majority class.</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5.3 Recommendations for Future Research</w:t>
      </w:r>
    </w:p>
    <w:p>
      <w:pPr>
        <w:spacing w:after="80" w:before="80" w:line="360"/>
        <w:jc w:val="both"/>
      </w:pPr>
      <w:r>
        <w:rPr>
          <w:rFonts w:ascii="Arial" w:cs="Arial" w:eastAsia="Arial" w:hAnsi="Arial"/>
          <w:sz w:val="22"/>
          <w:szCs w:val="22"/>
        </w:rPr>
        <w:t xml:space="preserve">Based on the findings and limitations of this study, the following directions are recommended for future research:</w:t>
      </w:r>
    </w:p>
    <w:p>
      <w:pPr>
        <w:pStyle w:val="ListParagraph"/>
        <w:numPr>
          <w:ilvl w:val="0"/>
          <w:numId w:val="2"/>
        </w:numPr>
        <w:spacing w:after="40" w:before="40"/>
      </w:pPr>
      <w:r>
        <w:rPr>
          <w:rFonts w:ascii="Arial" w:cs="Arial" w:eastAsia="Arial" w:hAnsi="Arial"/>
          <w:sz w:val="22"/>
          <w:szCs w:val="22"/>
        </w:rPr>
        <w:t xml:space="preserve">Incorporate additional variables: Future models should include contractor experience, design change frequency, weather disruption data, and funding source as predictors.</w:t>
      </w:r>
    </w:p>
    <w:p>
      <w:pPr>
        <w:pStyle w:val="ListParagraph"/>
        <w:numPr>
          <w:ilvl w:val="0"/>
          <w:numId w:val="2"/>
        </w:numPr>
        <w:spacing w:after="40" w:before="40"/>
      </w:pPr>
      <w:r>
        <w:rPr>
          <w:rFonts w:ascii="Arial" w:cs="Arial" w:eastAsia="Arial" w:hAnsi="Arial"/>
          <w:sz w:val="22"/>
          <w:szCs w:val="22"/>
        </w:rPr>
        <w:t xml:space="preserve">Use real project data: Validation of these models on datasets comprising actual observed construction project records (rather than synthetically generated data) would strengthen the evidence base.</w:t>
      </w:r>
    </w:p>
    <w:p>
      <w:pPr>
        <w:pStyle w:val="ListParagraph"/>
        <w:numPr>
          <w:ilvl w:val="0"/>
          <w:numId w:val="2"/>
        </w:numPr>
        <w:spacing w:after="40" w:before="40"/>
      </w:pPr>
      <w:r>
        <w:rPr>
          <w:rFonts w:ascii="Arial" w:cs="Arial" w:eastAsia="Arial" w:hAnsi="Arial"/>
          <w:sz w:val="22"/>
          <w:szCs w:val="22"/>
        </w:rPr>
        <w:t xml:space="preserve">Explore ensemble methods: Random Forest, Gradient Boosting, and ensemble combinations of ANN and traditional models may improve predictive accuracy.</w:t>
      </w:r>
    </w:p>
    <w:p>
      <w:pPr>
        <w:pStyle w:val="ListParagraph"/>
        <w:numPr>
          <w:ilvl w:val="0"/>
          <w:numId w:val="2"/>
        </w:numPr>
        <w:spacing w:after="40" w:before="40"/>
      </w:pPr>
      <w:r>
        <w:rPr>
          <w:rFonts w:ascii="Arial" w:cs="Arial" w:eastAsia="Arial" w:hAnsi="Arial"/>
          <w:sz w:val="22"/>
          <w:szCs w:val="22"/>
        </w:rPr>
        <w:t xml:space="preserve">Address class imbalance: Techniques such as SMOTE (Synthetic Minority Over-sampling Technique) or cost-sensitive learning could improve model performance for the minority (not-delayed) class.</w:t>
      </w:r>
    </w:p>
    <w:p>
      <w:pPr>
        <w:pStyle w:val="ListParagraph"/>
        <w:numPr>
          <w:ilvl w:val="0"/>
          <w:numId w:val="2"/>
        </w:numPr>
        <w:spacing w:after="40" w:before="40"/>
      </w:pPr>
      <w:r>
        <w:rPr>
          <w:rFonts w:ascii="Arial" w:cs="Arial" w:eastAsia="Arial" w:hAnsi="Arial"/>
          <w:sz w:val="22"/>
          <w:szCs w:val="22"/>
        </w:rPr>
        <w:t xml:space="preserve">Extend to multi-class prediction: Rather than binary classification (delayed vs. not delayed), future models could predict the severity of delay (e.g., mild, moderate, severe).</w:t>
      </w:r>
    </w:p>
    <w:p>
      <w:pPr>
        <w:spacing w:after="80" w:before="80"/>
      </w:pPr>
      <w:r>
        <w:t xml:space="preserve"/>
      </w:r>
    </w:p>
    <w:p>
      <w:r>
        <w:br w:type="page"/>
      </w:r>
    </w:p>
    <w:p>
      <w:pPr>
        <w:pStyle w:val="Heading1"/>
        <w:spacing w:after="120" w:before="360"/>
      </w:pPr>
      <w:r>
        <w:rPr>
          <w:rFonts w:ascii="Arial" w:cs="Arial" w:eastAsia="Arial" w:hAnsi="Arial"/>
          <w:b/>
          <w:bCs/>
          <w:color w:val="1F4E79"/>
          <w:sz w:val="32"/>
          <w:szCs w:val="32"/>
        </w:rPr>
        <w:t xml:space="preserve">6. Conclusion</w:t>
      </w:r>
    </w:p>
    <w:p>
      <w:pPr>
        <w:spacing w:after="80" w:before="80" w:line="360"/>
        <w:jc w:val="both"/>
      </w:pPr>
      <w:r>
        <w:rPr>
          <w:rFonts w:ascii="Arial" w:cs="Arial" w:eastAsia="Arial" w:hAnsi="Arial"/>
          <w:sz w:val="22"/>
          <w:szCs w:val="22"/>
        </w:rPr>
        <w:t xml:space="preserve">This study investigated the application of Artificial Neural Networks to predict construction project delays using the CONSTADEX dataset — a real-world Spanish construction project dataset comprising 3,530 observations. The ANN model, implemented with two hidden layers (64 and 32 neurons) and ReLU activation, achieved an overall accuracy of 59.77% and an AUC-ROC of 61.64% on the held-out test set. These results were compared against a Logistic Regression baseline, which performed marginally better at 61.33% accuracy and 63.20% AUC-ROC.</w:t>
      </w:r>
    </w:p>
    <w:p>
      <w:pPr>
        <w:spacing w:after="80" w:before="80" w:line="360"/>
        <w:jc w:val="both"/>
      </w:pPr>
      <w:r>
        <w:rPr>
          <w:rFonts w:ascii="Arial" w:cs="Arial" w:eastAsia="Arial" w:hAnsi="Arial"/>
          <w:sz w:val="22"/>
          <w:szCs w:val="22"/>
        </w:rPr>
        <w:t xml:space="preserve">Both models demonstrated a strong ability to identify delayed projects (recall of 79–83%), though their ability to correctly identify non-delayed projects was more limited (recall of 31–33%). This pattern reflects the class imbalance in the dataset and suggests that the models are most useful as early warning systems for flagging high-risk projects rather than as definitive predictors of project outcomes.</w:t>
      </w:r>
    </w:p>
    <w:p>
      <w:pPr>
        <w:spacing w:after="80" w:before="80" w:line="360"/>
        <w:jc w:val="both"/>
      </w:pPr>
      <w:r>
        <w:rPr>
          <w:rFonts w:ascii="Arial" w:cs="Arial" w:eastAsia="Arial" w:hAnsi="Arial"/>
          <w:sz w:val="22"/>
          <w:szCs w:val="22"/>
        </w:rPr>
        <w:t xml:space="preserve">Analysis of delay rates across building typologies revealed that detached residential properties had the highest delay rate (63.02%), while commercial buildings had the lowest (55.74%), suggesting some predictive value in typology classification. However, the narrow range of rates across categories indicates that additional project variables are needed for more reliable delay prediction.</w:t>
      </w:r>
    </w:p>
    <w:p>
      <w:pPr>
        <w:spacing w:after="80" w:before="80" w:line="360"/>
        <w:jc w:val="both"/>
      </w:pPr>
      <w:r>
        <w:rPr>
          <w:rFonts w:ascii="Arial" w:cs="Arial" w:eastAsia="Arial" w:hAnsi="Arial"/>
          <w:sz w:val="22"/>
          <w:szCs w:val="22"/>
        </w:rPr>
        <w:t xml:space="preserve">This research establishes a foundation for data-driven delay prediction in construction project management. Future work should focus on expanding the feature set, validating models on real project data, and exploring more sophisticated machine learning architectures to improve predictive accuracy and practical utility.</w:t>
      </w:r>
    </w:p>
    <w:p>
      <w:pPr>
        <w:spacing w:after="80" w:before="80"/>
      </w:pPr>
      <w:r>
        <w:t xml:space="preserve"/>
      </w:r>
    </w:p>
    <w:p>
      <w:r>
        <w:br w:type="page"/>
      </w:r>
    </w:p>
    <w:p>
      <w:pPr>
        <w:pStyle w:val="Heading1"/>
        <w:spacing w:after="120" w:before="360"/>
      </w:pPr>
      <w:r>
        <w:rPr>
          <w:rFonts w:ascii="Arial" w:cs="Arial" w:eastAsia="Arial" w:hAnsi="Arial"/>
          <w:b/>
          <w:bCs/>
          <w:color w:val="1F4E79"/>
          <w:sz w:val="32"/>
          <w:szCs w:val="32"/>
        </w:rPr>
        <w:t xml:space="preserve">References</w:t>
      </w:r>
    </w:p>
    <w:p>
      <w:pPr>
        <w:spacing w:after="80" w:before="80" w:line="360"/>
        <w:jc w:val="both"/>
      </w:pPr>
      <w:r>
        <w:rPr>
          <w:rFonts w:ascii="Arial" w:cs="Arial" w:eastAsia="Arial" w:hAnsi="Arial"/>
          <w:sz w:val="22"/>
          <w:szCs w:val="22"/>
        </w:rPr>
        <w:t xml:space="preserve">Hernandez Guadalupe, V. (2018). CONSTADEX — Construction Automatic Delay Expert. Kaggle Dataset. Retrieved from https://www.kaggle.com/datasets/vieroh/construction-management-supervised-ia</w:t>
      </w:r>
    </w:p>
    <w:p>
      <w:pPr>
        <w:spacing w:after="80" w:before="80"/>
      </w:pPr>
      <w:r>
        <w:t xml:space="preserve"/>
      </w:r>
    </w:p>
    <w:p>
      <w:pPr>
        <w:spacing w:after="80" w:before="80" w:line="360"/>
        <w:jc w:val="both"/>
      </w:pPr>
      <w:r>
        <w:rPr>
          <w:rFonts w:ascii="Arial" w:cs="Arial" w:eastAsia="Arial" w:hAnsi="Arial"/>
          <w:sz w:val="22"/>
          <w:szCs w:val="22"/>
        </w:rPr>
        <w:t xml:space="preserve">Mousa, M., Hafez, S., &amp; Rabie, M. (2021). Predicting construction project delays using artificial neural networks. Automation in Construction, 125, 103629.</w:t>
      </w:r>
    </w:p>
    <w:p>
      <w:pPr>
        <w:spacing w:after="80" w:before="80"/>
      </w:pPr>
      <w:r>
        <w:t xml:space="preserve"/>
      </w:r>
    </w:p>
    <w:p>
      <w:pPr>
        <w:spacing w:after="80" w:before="80" w:line="360"/>
        <w:jc w:val="both"/>
      </w:pPr>
      <w:r>
        <w:rPr>
          <w:rFonts w:ascii="Arial" w:cs="Arial" w:eastAsia="Arial" w:hAnsi="Arial"/>
          <w:sz w:val="22"/>
          <w:szCs w:val="22"/>
        </w:rPr>
        <w:t xml:space="preserve">Elziny, A., et al. (2020). Machine learning classifiers for delay analysis in construction projects. ASCE Journal of Construction Engineering and Management, 146(8).</w:t>
      </w:r>
    </w:p>
    <w:p>
      <w:pPr>
        <w:spacing w:after="80" w:before="80"/>
      </w:pPr>
      <w:r>
        <w:t xml:space="preserve"/>
      </w:r>
    </w:p>
    <w:p>
      <w:pPr>
        <w:spacing w:after="80" w:before="80" w:line="360"/>
        <w:jc w:val="both"/>
      </w:pPr>
      <w:r>
        <w:rPr>
          <w:rFonts w:ascii="Arial" w:cs="Arial" w:eastAsia="Arial" w:hAnsi="Arial"/>
          <w:sz w:val="22"/>
          <w:szCs w:val="22"/>
        </w:rPr>
        <w:t xml:space="preserve">Kikwasi, G. J. (2019). Causes and effects of delays in construction projects. Australasian Journal of Construction Economics and Building, 1(2), 52–59.</w:t>
      </w:r>
    </w:p>
    <w:p>
      <w:pPr>
        <w:spacing w:after="80" w:before="80"/>
      </w:pPr>
      <w:r>
        <w:t xml:space="preserve"/>
      </w:r>
    </w:p>
    <w:p>
      <w:pPr>
        <w:spacing w:after="80" w:before="80" w:line="360"/>
        <w:jc w:val="both"/>
      </w:pPr>
      <w:r>
        <w:rPr>
          <w:rFonts w:ascii="Arial" w:cs="Arial" w:eastAsia="Arial" w:hAnsi="Arial"/>
          <w:sz w:val="22"/>
          <w:szCs w:val="22"/>
        </w:rPr>
        <w:t xml:space="preserve">Odeh, A. M., &amp; Battaineh, H. T. (2002). Causes of construction delay: Traditional contracts. International Journal of Project Management, 20(1), 67–73.</w:t>
      </w:r>
    </w:p>
    <w:p>
      <w:pPr>
        <w:spacing w:after="80" w:before="80"/>
      </w:pPr>
      <w:r>
        <w:t xml:space="preserve"/>
      </w:r>
    </w:p>
    <w:p>
      <w:pPr>
        <w:spacing w:after="80" w:before="80" w:line="360"/>
        <w:jc w:val="both"/>
      </w:pPr>
      <w:r>
        <w:rPr>
          <w:rFonts w:ascii="Arial" w:cs="Arial" w:eastAsia="Arial" w:hAnsi="Arial"/>
          <w:sz w:val="22"/>
          <w:szCs w:val="22"/>
        </w:rPr>
        <w:t xml:space="preserve">Sweis, G., et al. (2008). Delays in construction projects: The case of Jordan. International Journal of Project Management, 26(6), 665–674.</w:t>
      </w:r>
    </w:p>
    <w:p>
      <w:pPr>
        <w:spacing w:after="80" w:before="80"/>
      </w:pPr>
      <w:r>
        <w:t xml:space="preserve"/>
      </w:r>
    </w:p>
    <w:p>
      <w:pPr>
        <w:spacing w:after="80" w:before="80" w:line="360"/>
        <w:jc w:val="both"/>
      </w:pPr>
      <w:r>
        <w:rPr>
          <w:rFonts w:ascii="Arial" w:cs="Arial" w:eastAsia="Arial" w:hAnsi="Arial"/>
          <w:sz w:val="22"/>
          <w:szCs w:val="22"/>
        </w:rPr>
        <w:t xml:space="preserve">Scikit-learn developers (2023). MLPClassifier. Scikit-learn Machine Learning in Python. Retrieved from https://scikit-learn.org</w:t>
      </w:r>
    </w:p>
    <w:p>
      <w:pPr>
        <w:spacing w:after="8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555555"/>
        <w:sz w:val="18"/>
        <w:szCs w:val="18"/>
      </w:rPr>
      <w:t xml:space="preserve">Civil Engineering — Project Management  |  Independent Research</w:t>
    </w:r>
    <w:r>
      <w:rPr>
        <w:rFonts w:ascii="Arial" w:cs="Arial" w:eastAsia="Arial" w:hAnsi="Arial"/>
        <w:color w:val="555555"/>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Predicting Construction Project Delays Using ANN  |  Independent Research  |  Sudarshan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2026-05-12T01:30:28.267Z</dcterms:created>
  <dcterms:modified xsi:type="dcterms:W3CDTF">2026-05-12T01:30:28.283Z</dcterms:modified>
</cp:coreProperties>
</file>

<file path=docProps/custom.xml><?xml version="1.0" encoding="utf-8"?>
<Properties xmlns="http://schemas.openxmlformats.org/officeDocument/2006/custom-properties" xmlns:vt="http://schemas.openxmlformats.org/officeDocument/2006/docPropsVTypes"/>
</file>