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B1F3A"/>
          <w:spacing w:val="30"/>
          <w:sz w:val="64"/>
          <w:szCs w:val="64"/>
        </w:rPr>
        <w:t xml:space="preserve">FRAUDFORGE AI</w:t>
      </w:r>
    </w:p>
    <w:p>
      <w:pPr>
        <w:pBdr>
          <w:bottom w:val="single" w:color="1E5AFF" w:sz="18" w:space="10"/>
        </w:pBdr>
        <w:spacing w:after="100" w:before="200"/>
        <w:jc w:val="center"/>
      </w:pPr>
      <w:r>
        <w:rPr>
          <w:rFonts w:ascii="Calibri" w:cs="Calibri" w:eastAsia="Calibri" w:hAnsi="Calibri"/>
          <w:i/>
          <w:iCs/>
          <w:color w:val="44546A"/>
          <w:sz w:val="26"/>
          <w:szCs w:val="26"/>
        </w:rPr>
        <w:t xml:space="preserve">Attack. Learn. Harden. Repeat.</w:t>
      </w:r>
    </w:p>
    <w:p>
      <w:pPr>
        <w:spacing w:before="500"/>
      </w:pPr>
    </w:p>
    <w:p>
      <w:pPr>
        <w:jc w:val="center"/>
      </w:pPr>
      <w:r>
        <w:rPr>
          <w:rFonts w:ascii="Calibri" w:cs="Calibri" w:eastAsia="Calibri" w:hAnsi="Calibri"/>
          <w:b/>
          <w:bCs/>
          <w:color w:val="1E5AFF"/>
          <w:sz w:val="36"/>
          <w:szCs w:val="36"/>
        </w:rPr>
        <w:t xml:space="preserve">90-SECOND JUDGE DEMO SCRIPT</w:t>
      </w:r>
    </w:p>
    <w:p>
      <w:pPr>
        <w:spacing w:before="140"/>
        <w:jc w:val="center"/>
      </w:pPr>
      <w:r>
        <w:rPr>
          <w:rFonts w:ascii="Calibri" w:cs="Calibri" w:eastAsia="Calibri" w:hAnsi="Calibri"/>
          <w:color w:val="44546A"/>
          <w:sz w:val="24"/>
          <w:szCs w:val="24"/>
        </w:rPr>
        <w:t xml:space="preserve">Practical Stage &amp; Evaluation Guide</w:t>
      </w:r>
    </w:p>
    <w:p>
      <w:pPr>
        <w:spacing w:before="40"/>
        <w:jc w:val="center"/>
      </w:pPr>
      <w:r>
        <w:rPr>
          <w:rFonts w:ascii="Calibri" w:cs="Calibri" w:eastAsia="Calibri" w:hAnsi="Calibri"/>
          <w:b/>
          <w:bCs/>
          <w:color w:val="0B1F3A"/>
          <w:sz w:val="24"/>
          <w:szCs w:val="24"/>
        </w:rPr>
        <w:t xml:space="preserve">Mastercard Innovation Challenge 2026</w:t>
      </w:r>
    </w:p>
    <w:p>
      <w:pPr>
        <w:spacing w:before="900"/>
      </w:pPr>
    </w:p>
    <w:p>
      <w:pPr>
        <w:jc w:val="center"/>
      </w:pPr>
      <w:r>
        <w:rPr>
          <w:rFonts w:ascii="Calibri" w:cs="Calibri" w:eastAsia="Calibri" w:hAnsi="Calibri"/>
          <w:b/>
          <w:bCs/>
          <w:color w:val="44546A"/>
          <w:spacing w:val="20"/>
          <w:sz w:val="18"/>
          <w:szCs w:val="18"/>
        </w:rPr>
        <w:t xml:space="preserve">CORE NARRATIVE</w:t>
      </w:r>
    </w:p>
    <w:p>
      <w:pPr>
        <w:spacing w:after="100" w:before="120"/>
        <w:ind w:left="800" w:right="800"/>
        <w:jc w:val="center"/>
      </w:pPr>
      <w:r>
        <w:rPr>
          <w:rFonts w:ascii="Calibri" w:cs="Calibri" w:eastAsia="Calibri" w:hAnsi="Calibri"/>
          <w:i/>
          <w:iCs/>
          <w:color w:val="0B1F3A"/>
          <w:sz w:val="24"/>
          <w:szCs w:val="24"/>
        </w:rPr>
        <w:t xml:space="preserve">“Attack the detector. Find its blind spot. Harden it on synthetic data. Prove it generalizes to unseen Gen-2 fraud.”</w:t>
      </w:r>
    </w:p>
    <w:p>
      <w:r>
        <w:br w:type="page"/>
      </w:r>
    </w:p>
    <w:p>
      <w:pPr>
        <w:sectPr>
          <w:headerReference w:type="default" r:id="rId7"/>
          <w:footerReference w:type="default" r:id="rId8"/>
          <w:pgSz w:w="12240" w:h="15840" w:orient="portrait"/>
          <w:pgMar w:top="1000" w:right="1100" w:bottom="1000" w:left="1100" w:header="708" w:footer="708" w:gutter="0"/>
          <w:pgNumType/>
          <w:docGrid w:linePitch="360"/>
        </w:sectPr>
      </w:pPr>
    </w:p>
    <w:p>
      <w:pPr>
        <w:spacing w:after="60"/>
      </w:pPr>
      <w:r>
        <w:rPr>
          <w:rFonts w:ascii="Calibri" w:cs="Calibri" w:eastAsia="Calibri" w:hAnsi="Calibri"/>
          <w:b/>
          <w:bCs/>
          <w:color w:val="1E5AFF"/>
          <w:spacing w:val="20"/>
          <w:sz w:val="18"/>
          <w:szCs w:val="18"/>
        </w:rPr>
        <w:t xml:space="preserve">PRESENTER GOAL</w:t>
      </w:r>
    </w:p>
    <w:p>
      <w:pPr>
        <w:spacing w:after="160" w:line="288"/>
      </w:pPr>
      <w:r>
        <w:rPr>
          <w:rFonts w:ascii="Calibri" w:cs="Calibri" w:eastAsia="Calibri" w:hAnsi="Calibri"/>
          <w:i w:val="false"/>
          <w:iCs w:val="false"/>
          <w:color w:val="1A1A1A"/>
          <w:sz w:val="22"/>
          <w:szCs w:val="22"/>
        </w:rPr>
        <w:t xml:space="preserve">Deliver a crisp, memorable, high-impact technical demonstration in strictly under 90 seconds. The core narrative: attack the detector, find its blind spot, harden it on synthetic data, and prove it generalizes to unseen Gen-2 fraud.</w:t>
      </w:r>
    </w:p>
    <w:p>
      <w:pPr>
        <w:pBdr>
          <w:bottom w:val="single" w:color="C9D2E0" w:sz="6" w:space="1"/>
        </w:pBdr>
        <w:spacing w:after="200"/>
      </w:pPr>
    </w:p>
    <w:p>
      <w:pPr>
        <w:pStyle w:val="Heading1"/>
        <w:spacing w:after="200" w:before="400"/>
      </w:pPr>
      <w:r>
        <w:rPr>
          <w:rFonts w:ascii="Calibri" w:cs="Calibri" w:eastAsia="Calibri" w:hAnsi="Calibri"/>
          <w:b/>
          <w:bCs/>
          <w:color w:val="0B1F3A"/>
          <w:sz w:val="32"/>
          <w:szCs w:val="32"/>
        </w:rPr>
        <w:t xml:space="preserve">A. 90-Second Master Timeline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shd w:fill="44546A"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00:00–00:10</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Hook — The AI Fraud Blind-Spot Problem</w:t>
            </w:r>
          </w:p>
        </w:tc>
      </w:tr>
      <w:tr>
        <w:tc>
          <w:tcPr>
            <w:tcW w:type="dxa" w:w="1600"/>
            <w:shd w:fill="1E5AFF"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00:10–00:25</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Attack Lab — 10-Dimensional Genome &amp; Synthetic Mutation</w:t>
            </w:r>
          </w:p>
        </w:tc>
      </w:tr>
      <w:tr>
        <w:tc>
          <w:tcPr>
            <w:tcW w:type="dxa" w:w="1600"/>
            <w:shd w:fill="C0263B"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00:25–00:40</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Test Baseline Detector — Exposing the Blind Spot (48.0% / 23.1% Recall)</w:t>
            </w:r>
          </w:p>
        </w:tc>
      </w:tr>
      <w:tr>
        <w:tc>
          <w:tcPr>
            <w:tcW w:type="dxa" w:w="1600"/>
            <w:shd w:fill="0E8F5F"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00:40–00:60</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Defense Lab — Transfer &amp; 9-Stage Adaptive Hardening Cycle</w:t>
            </w:r>
          </w:p>
        </w:tc>
      </w:tr>
      <w:tr>
        <w:tc>
          <w:tcPr>
            <w:tcW w:type="dxa" w:w="1600"/>
            <w:shd w:fill="0E8F5F"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00:60–00:75</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Empirical Victory — Baseline vs. Hardened Generalization (+70.70 pts)</w:t>
            </w:r>
          </w:p>
        </w:tc>
      </w:tr>
      <w:tr>
        <w:tc>
          <w:tcPr>
            <w:tcW w:type="dxa" w:w="1600"/>
            <w:shd w:fill="B4790E"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00:75–00:85</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Risk Decision Engine — Operational Multi-Tier Mitigation</w:t>
            </w:r>
          </w:p>
        </w:tc>
      </w:tr>
      <w:tr>
        <w:tc>
          <w:tcPr>
            <w:tcW w:type="dxa" w:w="1600"/>
            <w:shd w:fill="0B1F3A" w:val="clear"/>
            <w:tcMar>
              <w:top w:type="dxa" w:w="100"/>
              <w:left w:type="dxa" w:w="120"/>
              <w:bottom w:type="dxa" w:w="100"/>
              <w:right w:type="dxa" w:w="120"/>
            </w:tcMar>
            <w:vAlign w:val="center"/>
          </w:tcPr>
          <w:p>
            <w:pPr>
              <w:jc w:val="center"/>
            </w:pPr>
            <w:r>
              <w:rPr>
                <w:rFonts w:ascii="Consolas" w:cs="Consolas" w:eastAsia="Consolas" w:hAnsi="Consolas"/>
                <w:b/>
                <w:bCs/>
                <w:color w:val="FFFFFF"/>
                <w:sz w:val="19"/>
                <w:szCs w:val="19"/>
              </w:rPr>
              <w:t xml:space="preserve">00:85–00:90</w:t>
            </w:r>
          </w:p>
        </w:tc>
        <w:tc>
          <w:tcPr>
            <w:tcW w:type="dxa" w:w="7200"/>
            <w:shd w:fill="FFFFFF" w:val="clear"/>
            <w:tcMar>
              <w:top w:type="dxa" w:w="100"/>
              <w:left w:type="dxa" w:w="160"/>
              <w:bottom w:type="dxa" w:w="100"/>
              <w:right w:type="dxa" w:w="120"/>
            </w:tcMar>
            <w:vAlign w:val="center"/>
          </w:tcPr>
          <w:p>
            <w:r>
              <w:rPr>
                <w:rFonts w:ascii="Calibri" w:cs="Calibri" w:eastAsia="Calibri" w:hAnsi="Calibri"/>
                <w:color w:val="1A1A1A"/>
                <w:sz w:val="21"/>
                <w:szCs w:val="21"/>
              </w:rPr>
              <w:t xml:space="preserve">Closing Impact — Continuous Self-Hardening Payment Security</w:t>
            </w:r>
          </w:p>
        </w:tc>
      </w:tr>
    </w:tbl>
    <w:p>
      <w:pPr>
        <w:spacing w:after="100"/>
      </w:pPr>
    </w:p>
    <w:p>
      <w:pPr>
        <w:pStyle w:val="Heading1"/>
        <w:spacing w:after="200" w:before="400"/>
      </w:pPr>
      <w:r>
        <w:rPr>
          <w:rFonts w:ascii="Calibri" w:cs="Calibri" w:eastAsia="Calibri" w:hAnsi="Calibri"/>
          <w:b/>
          <w:bCs/>
          <w:color w:val="0B1F3A"/>
          <w:sz w:val="32"/>
          <w:szCs w:val="32"/>
        </w:rPr>
        <w:t xml:space="preserve">B. Second-by-Second Execution Guide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2F5FA" w:val="clear"/>
            <w:tcMar>
              <w:top w:type="dxa" w:w="140"/>
              <w:left w:type="dxa" w:w="180"/>
              <w:bottom w:type="dxa" w:w="140"/>
              <w:right w:type="dxa" w:w="180"/>
            </w:tcMar>
          </w:tcPr>
          <w:p>
            <w:pPr>
              <w:spacing w:after="60"/>
            </w:pPr>
            <w:r>
              <w:rPr>
                <w:rFonts w:ascii="Consolas" w:cs="Consolas" w:eastAsia="Consolas" w:hAnsi="Consolas"/>
                <w:b/>
                <w:bCs/>
                <w:color w:val="44546A"/>
                <w:sz w:val="22"/>
                <w:szCs w:val="22"/>
              </w:rPr>
              <w:t xml:space="preserve">00:00–00:10  </w:t>
            </w:r>
            <w:r>
              <w:rPr>
                <w:rFonts w:ascii="Calibri" w:cs="Calibri" w:eastAsia="Calibri" w:hAnsi="Calibri"/>
                <w:b/>
                <w:bCs/>
                <w:color w:val="0B1F3A"/>
                <w:sz w:val="24"/>
                <w:szCs w:val="24"/>
              </w:rPr>
              <w:t xml:space="preserve">Executive Hook &amp; Problem Statement</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Start on the Command Center tab (http://localhost:3000).</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The top-right badge: LIVE PYTHON ML BACKEND (green pulsing dot).</w:t>
            </w:r>
          </w:p>
          <w:p>
            <w:pPr>
              <w:spacing w:after="20" w:before="120"/>
            </w:pPr>
            <w:r>
              <w:rPr>
                <w:rFonts w:ascii="Calibri" w:cs="Calibri" w:eastAsia="Calibri" w:hAnsi="Calibri"/>
                <w:b/>
                <w:bCs/>
                <w:color w:val="44546A"/>
                <w:sz w:val="20"/>
                <w:szCs w:val="20"/>
              </w:rPr>
              <w:t xml:space="preserve">Exact words to speak:</w:t>
            </w:r>
          </w:p>
          <w:p>
            <w:pPr>
              <w:pBdr>
                <w:left w:val="single" w:color="44546A" w:sz="24" w:space="8"/>
              </w:pBdr>
              <w:spacing w:after="40"/>
              <w:ind w:left="360"/>
            </w:pPr>
            <w:r>
              <w:rPr>
                <w:rFonts w:ascii="Calibri" w:cs="Calibri" w:eastAsia="Calibri" w:hAnsi="Calibri"/>
                <w:i/>
                <w:iCs/>
                <w:color w:val="0B1F3A"/>
                <w:sz w:val="21"/>
                <w:szCs w:val="21"/>
              </w:rPr>
              <w:t xml:space="preserve">“Judges, today's fraud detection models suffer from an asymmetric blind spot: they over-rely on historical flags like device changes and high velocity. When GenAI fraudsters mask these signals, baseline models fail. FraudForge AI solves this by attacking our own detector first, learning from the failure, and hardening the defense before criminals strike.”</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EAF0FF" w:val="clear"/>
            <w:tcMar>
              <w:top w:type="dxa" w:w="140"/>
              <w:left w:type="dxa" w:w="180"/>
              <w:bottom w:type="dxa" w:w="140"/>
              <w:right w:type="dxa" w:w="180"/>
            </w:tcMar>
          </w:tcPr>
          <w:p>
            <w:pPr>
              <w:spacing w:after="60"/>
            </w:pPr>
            <w:r>
              <w:rPr>
                <w:rFonts w:ascii="Consolas" w:cs="Consolas" w:eastAsia="Consolas" w:hAnsi="Consolas"/>
                <w:b/>
                <w:bCs/>
                <w:color w:val="1E5AFF"/>
                <w:sz w:val="22"/>
                <w:szCs w:val="22"/>
              </w:rPr>
              <w:t xml:space="preserve">00:10–00:25  </w:t>
            </w:r>
            <w:r>
              <w:rPr>
                <w:rFonts w:ascii="Calibri" w:cs="Calibri" w:eastAsia="Calibri" w:hAnsi="Calibri"/>
                <w:b/>
                <w:bCs/>
                <w:color w:val="0B1F3A"/>
                <w:sz w:val="24"/>
                <w:szCs w:val="24"/>
              </w:rPr>
              <w:t xml:space="preserve">Attack Lab &amp; 10-Dimensional Genome</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Click "ATTACK LAB" in the top navigation bar.</w:t>
            </w:r>
          </w:p>
          <w:p>
            <w:pPr>
              <w:spacing w:after="40"/>
            </w:pPr>
            <w:r>
              <w:rPr>
                <w:rFonts w:ascii="Calibri" w:cs="Calibri" w:eastAsia="Calibri" w:hAnsi="Calibri"/>
                <w:b/>
                <w:bCs/>
                <w:color w:val="44546A"/>
                <w:sz w:val="20"/>
                <w:szCs w:val="20"/>
              </w:rPr>
              <w:t xml:space="preserve">Exact clicks in UI:</w:t>
            </w:r>
          </w:p>
          <w:p>
            <w:pPr>
              <w:pStyle w:val="ListParagraph"/>
              <w:numPr>
                <w:ilvl w:val="0"/>
                <w:numId w:val="3"/>
              </w:numPr>
              <w:spacing w:after="40"/>
            </w:pPr>
            <w:r>
              <w:rPr>
                <w:rFonts w:ascii="Calibri" w:cs="Calibri" w:eastAsia="Calibri" w:hAnsi="Calibri"/>
                <w:sz w:val="20"/>
                <w:szCs w:val="20"/>
              </w:rPr>
              <w:t xml:space="preserve">In the "Select Known Attack Archetype" dropdown, select ATK-012: Stealth Biometric Hash Injection / Virtual Sensor Replay.</w:t>
            </w:r>
          </w:p>
          <w:p>
            <w:pPr>
              <w:pStyle w:val="ListParagraph"/>
              <w:numPr>
                <w:ilvl w:val="0"/>
                <w:numId w:val="3"/>
              </w:numPr>
              <w:spacing w:after="40"/>
            </w:pPr>
            <w:r>
              <w:rPr>
                <w:rFonts w:ascii="Calibri" w:cs="Calibri" w:eastAsia="Calibri" w:hAnsi="Calibri"/>
                <w:sz w:val="20"/>
                <w:szCs w:val="20"/>
              </w:rPr>
              <w:t xml:space="preserve">Notice how all 10 genome dropdowns update automatically (target, evasion: biometric_spoofing, channel: mobile_app).</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The Attack Genome Profile card showing Novelty, Realism, and Evasion scores.</w:t>
            </w:r>
          </w:p>
          <w:p>
            <w:pPr>
              <w:spacing w:after="20" w:before="120"/>
            </w:pPr>
            <w:r>
              <w:rPr>
                <w:rFonts w:ascii="Calibri" w:cs="Calibri" w:eastAsia="Calibri" w:hAnsi="Calibri"/>
                <w:b/>
                <w:bCs/>
                <w:color w:val="44546A"/>
                <w:sz w:val="20"/>
                <w:szCs w:val="20"/>
              </w:rPr>
              <w:t xml:space="preserve">Exact words to speak:</w:t>
            </w:r>
          </w:p>
          <w:p>
            <w:pPr>
              <w:pBdr>
                <w:left w:val="single" w:color="1E5AFF" w:sz="24" w:space="8"/>
              </w:pBdr>
              <w:spacing w:after="40"/>
              <w:ind w:left="360"/>
            </w:pPr>
            <w:r>
              <w:rPr>
                <w:rFonts w:ascii="Calibri" w:cs="Calibri" w:eastAsia="Calibri" w:hAnsi="Calibri"/>
                <w:i/>
                <w:iCs/>
                <w:color w:val="0B1F3A"/>
                <w:sz w:val="21"/>
                <w:szCs w:val="21"/>
              </w:rPr>
              <w:t xml:space="preserve">“In our Red-Team Attack Lab, we deconstruct attacks into a 10-dimensional behavioral genome. Here, ATK-012 uses biometric spoofing and behavioral mimicry on mobile apps to suppress typical anomaly signals.”</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BEAEC" w:val="clear"/>
            <w:tcMar>
              <w:top w:type="dxa" w:w="140"/>
              <w:left w:type="dxa" w:w="180"/>
              <w:bottom w:type="dxa" w:w="140"/>
              <w:right w:type="dxa" w:w="180"/>
            </w:tcMar>
          </w:tcPr>
          <w:p>
            <w:pPr>
              <w:spacing w:after="60"/>
            </w:pPr>
            <w:r>
              <w:rPr>
                <w:rFonts w:ascii="Consolas" w:cs="Consolas" w:eastAsia="Consolas" w:hAnsi="Consolas"/>
                <w:b/>
                <w:bCs/>
                <w:color w:val="C0263B"/>
                <w:sz w:val="22"/>
                <w:szCs w:val="22"/>
              </w:rPr>
              <w:t xml:space="preserve">00:25–00:40  </w:t>
            </w:r>
            <w:r>
              <w:rPr>
                <w:rFonts w:ascii="Calibri" w:cs="Calibri" w:eastAsia="Calibri" w:hAnsi="Calibri"/>
                <w:b/>
                <w:bCs/>
                <w:color w:val="0B1F3A"/>
                <w:sz w:val="24"/>
                <w:szCs w:val="24"/>
              </w:rPr>
              <w:t xml:space="preserve">Expose Detector Blind Spot</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In Attack Lab, scroll slightly down.</w:t>
            </w:r>
          </w:p>
          <w:p>
            <w:pPr>
              <w:spacing w:after="40"/>
            </w:pPr>
            <w:r>
              <w:rPr>
                <w:rFonts w:ascii="Calibri" w:cs="Calibri" w:eastAsia="Calibri" w:hAnsi="Calibri"/>
                <w:b/>
                <w:bCs/>
                <w:color w:val="44546A"/>
                <w:sz w:val="20"/>
                <w:szCs w:val="20"/>
              </w:rPr>
              <w:t xml:space="preserve">Exact clicks in UI:</w:t>
            </w:r>
          </w:p>
          <w:p>
            <w:pPr>
              <w:pStyle w:val="ListParagraph"/>
              <w:numPr>
                <w:ilvl w:val="0"/>
                <w:numId w:val="4"/>
              </w:numPr>
              <w:spacing w:after="40"/>
            </w:pPr>
            <w:r>
              <w:rPr>
                <w:rFonts w:ascii="Calibri" w:cs="Calibri" w:eastAsia="Calibri" w:hAnsi="Calibri"/>
                <w:sz w:val="20"/>
                <w:szCs w:val="20"/>
              </w:rPr>
              <w:t xml:space="preserve">Click "⚡ TEST ATTACK AGAINST DETECTOR".</w:t>
            </w:r>
          </w:p>
          <w:p>
            <w:pPr>
              <w:pStyle w:val="ListParagraph"/>
              <w:numPr>
                <w:ilvl w:val="0"/>
                <w:numId w:val="4"/>
              </w:numPr>
              <w:spacing w:after="40"/>
            </w:pPr>
            <w:r>
              <w:rPr>
                <w:rFonts w:ascii="Calibri" w:cs="Calibri" w:eastAsia="Calibri" w:hAnsi="Calibri"/>
                <w:sz w:val="20"/>
                <w:szCs w:val="20"/>
              </w:rPr>
              <w:t xml:space="preserve">Wait 1.3 seconds as the progress bar runs feature transformation and baseline XGBoost scoring.</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The rose warning badge: ⚠ UNDETECTED / CRITICAL BLIND SPOT (48% RECALL).</w:t>
            </w:r>
          </w:p>
          <w:p>
            <w:pPr>
              <w:pStyle w:val="ListParagraph"/>
              <w:numPr>
                <w:ilvl w:val="0"/>
                <w:numId w:val="2"/>
              </w:numPr>
              <w:spacing w:after="40"/>
            </w:pPr>
            <w:r>
              <w:rPr>
                <w:rFonts w:ascii="Calibri" w:cs="Calibri" w:eastAsia="Calibri" w:hAnsi="Calibri"/>
                <w:sz w:val="20"/>
                <w:szCs w:val="20"/>
              </w:rPr>
              <w:t xml:space="preserve">The missed count: MISSED 52 / 100.</w:t>
            </w:r>
          </w:p>
          <w:p>
            <w:pPr>
              <w:pStyle w:val="ListParagraph"/>
              <w:numPr>
                <w:ilvl w:val="0"/>
                <w:numId w:val="2"/>
              </w:numPr>
              <w:spacing w:after="40"/>
            </w:pPr>
            <w:r>
              <w:rPr>
                <w:rFonts w:ascii="Calibri" w:cs="Calibri" w:eastAsia="Calibri" w:hAnsi="Calibri"/>
                <w:sz w:val="20"/>
                <w:szCs w:val="20"/>
              </w:rPr>
              <w:t xml:space="preserve">The explanation text: "The baseline detector over-relied on device_change and failed on this evasion profile."</w:t>
            </w:r>
          </w:p>
          <w:p>
            <w:pPr>
              <w:spacing w:after="20" w:before="120"/>
            </w:pPr>
            <w:r>
              <w:rPr>
                <w:rFonts w:ascii="Calibri" w:cs="Calibri" w:eastAsia="Calibri" w:hAnsi="Calibri"/>
                <w:b/>
                <w:bCs/>
                <w:color w:val="44546A"/>
                <w:sz w:val="20"/>
                <w:szCs w:val="20"/>
              </w:rPr>
              <w:t xml:space="preserve">Exact words to speak:</w:t>
            </w:r>
          </w:p>
          <w:p>
            <w:pPr>
              <w:pBdr>
                <w:left w:val="single" w:color="C0263B" w:sz="24" w:space="8"/>
              </w:pBdr>
              <w:spacing w:after="40"/>
              <w:ind w:left="360"/>
            </w:pPr>
            <w:r>
              <w:rPr>
                <w:rFonts w:ascii="Calibri" w:cs="Calibri" w:eastAsia="Calibri" w:hAnsi="Calibri"/>
                <w:i/>
                <w:iCs/>
                <w:color w:val="0B1F3A"/>
                <w:sz w:val="21"/>
                <w:szCs w:val="21"/>
              </w:rPr>
              <w:t xml:space="preserve">“We test 100 synthetic transactions against our baseline XGBoost model. The result? A critical blind spot: 52 out of 100 attacks bypass detection with only 48% recall, because the baseline detector over-relied on device changes.”</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E9F7F0" w:val="clear"/>
            <w:tcMar>
              <w:top w:type="dxa" w:w="140"/>
              <w:left w:type="dxa" w:w="180"/>
              <w:bottom w:type="dxa" w:w="140"/>
              <w:right w:type="dxa" w:w="180"/>
            </w:tcMar>
          </w:tcPr>
          <w:p>
            <w:pPr>
              <w:spacing w:after="60"/>
            </w:pPr>
            <w:r>
              <w:rPr>
                <w:rFonts w:ascii="Consolas" w:cs="Consolas" w:eastAsia="Consolas" w:hAnsi="Consolas"/>
                <w:b/>
                <w:bCs/>
                <w:color w:val="0E8F5F"/>
                <w:sz w:val="22"/>
                <w:szCs w:val="22"/>
              </w:rPr>
              <w:t xml:space="preserve">00:40–00:60  </w:t>
            </w:r>
            <w:r>
              <w:rPr>
                <w:rFonts w:ascii="Calibri" w:cs="Calibri" w:eastAsia="Calibri" w:hAnsi="Calibri"/>
                <w:b/>
                <w:bCs/>
                <w:color w:val="0B1F3A"/>
                <w:sz w:val="24"/>
                <w:szCs w:val="24"/>
              </w:rPr>
              <w:t xml:space="preserve">Defense Lab &amp; Adaptive Hardening</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w:t>
            </w:r>
          </w:p>
          <w:p>
            <w:pPr>
              <w:spacing w:after="40"/>
            </w:pPr>
            <w:r>
              <w:rPr>
                <w:rFonts w:ascii="Calibri" w:cs="Calibri" w:eastAsia="Calibri" w:hAnsi="Calibri"/>
                <w:b/>
                <w:bCs/>
                <w:color w:val="44546A"/>
                <w:sz w:val="20"/>
                <w:szCs w:val="20"/>
              </w:rPr>
              <w:t xml:space="preserve">Exact clicks in UI:</w:t>
            </w:r>
          </w:p>
          <w:p>
            <w:pPr>
              <w:pStyle w:val="ListParagraph"/>
              <w:numPr>
                <w:ilvl w:val="0"/>
                <w:numId w:val="5"/>
              </w:numPr>
              <w:spacing w:after="40"/>
            </w:pPr>
            <w:r>
              <w:rPr>
                <w:rFonts w:ascii="Calibri" w:cs="Calibri" w:eastAsia="Calibri" w:hAnsi="Calibri"/>
                <w:sz w:val="20"/>
                <w:szCs w:val="20"/>
              </w:rPr>
              <w:t xml:space="preserve">Click "SEND TO DEFENSE LAB →".</w:t>
            </w:r>
          </w:p>
          <w:p>
            <w:pPr>
              <w:pStyle w:val="ListParagraph"/>
              <w:numPr>
                <w:ilvl w:val="0"/>
                <w:numId w:val="5"/>
              </w:numPr>
              <w:spacing w:after="40"/>
            </w:pPr>
            <w:r>
              <w:rPr>
                <w:rFonts w:ascii="Calibri" w:cs="Calibri" w:eastAsia="Calibri" w:hAnsi="Calibri"/>
                <w:sz w:val="20"/>
                <w:szCs w:val="20"/>
              </w:rPr>
              <w:t xml:space="preserve">The UI instantly transitions to Defense Lab, populating the target scenario banner with ATK-012 and its custom genome.</w:t>
            </w:r>
          </w:p>
          <w:p>
            <w:pPr>
              <w:pStyle w:val="ListParagraph"/>
              <w:numPr>
                <w:ilvl w:val="0"/>
                <w:numId w:val="5"/>
              </w:numPr>
              <w:spacing w:after="40"/>
            </w:pPr>
            <w:r>
              <w:rPr>
                <w:rFonts w:ascii="Calibri" w:cs="Calibri" w:eastAsia="Calibri" w:hAnsi="Calibri"/>
                <w:sz w:val="20"/>
                <w:szCs w:val="20"/>
              </w:rPr>
              <w:t xml:space="preserve">Click "▶ RUN ADAPTIVE HARDENING CYCLE".</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The 9-stage pipeline animation lighting up in emerald across stages 01 through 09.</w:t>
            </w:r>
          </w:p>
          <w:p>
            <w:pPr>
              <w:spacing w:after="20" w:before="120"/>
            </w:pPr>
            <w:r>
              <w:rPr>
                <w:rFonts w:ascii="Calibri" w:cs="Calibri" w:eastAsia="Calibri" w:hAnsi="Calibri"/>
                <w:b/>
                <w:bCs/>
                <w:color w:val="44546A"/>
                <w:sz w:val="20"/>
                <w:szCs w:val="20"/>
              </w:rPr>
              <w:t xml:space="preserve">Exact words to speak:</w:t>
            </w:r>
          </w:p>
          <w:p>
            <w:pPr>
              <w:pBdr>
                <w:left w:val="single" w:color="0E8F5F" w:sz="24" w:space="8"/>
              </w:pBdr>
              <w:spacing w:after="40"/>
              <w:ind w:left="360"/>
            </w:pPr>
            <w:r>
              <w:rPr>
                <w:rFonts w:ascii="Calibri" w:cs="Calibri" w:eastAsia="Calibri" w:hAnsi="Calibri"/>
                <w:i/>
                <w:iCs/>
                <w:color w:val="0B1F3A"/>
                <w:sz w:val="21"/>
                <w:szCs w:val="21"/>
              </w:rPr>
              <w:t xml:space="preserve">“We immediately transfer this blind spot to our Blue-Team Defense Lab. With one click, FraudForge mines the false negatives, augments the training dataset, and retrains the XGBoost detector against these adversarial blind spots.”</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E9F7F0" w:val="clear"/>
            <w:tcMar>
              <w:top w:type="dxa" w:w="140"/>
              <w:left w:type="dxa" w:w="180"/>
              <w:bottom w:type="dxa" w:w="140"/>
              <w:right w:type="dxa" w:w="180"/>
            </w:tcMar>
          </w:tcPr>
          <w:p>
            <w:pPr>
              <w:spacing w:after="60"/>
            </w:pPr>
            <w:r>
              <w:rPr>
                <w:rFonts w:ascii="Consolas" w:cs="Consolas" w:eastAsia="Consolas" w:hAnsi="Consolas"/>
                <w:b/>
                <w:bCs/>
                <w:color w:val="0E8F5F"/>
                <w:sz w:val="22"/>
                <w:szCs w:val="22"/>
              </w:rPr>
              <w:t xml:space="preserve">00:60–00:75  </w:t>
            </w:r>
            <w:r>
              <w:rPr>
                <w:rFonts w:ascii="Calibri" w:cs="Calibri" w:eastAsia="Calibri" w:hAnsi="Calibri"/>
                <w:b/>
                <w:bCs/>
                <w:color w:val="0B1F3A"/>
                <w:sz w:val="24"/>
                <w:szCs w:val="24"/>
              </w:rPr>
              <w:t xml:space="preserve">Baseline vs. Hardened Generalization Victory</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In Defense Lab, point at the side-by-side comparison cards.</w:t>
            </w:r>
          </w:p>
          <w:p>
            <w:pPr>
              <w:spacing w:after="40"/>
            </w:pPr>
            <w:r>
              <w:rPr>
                <w:rFonts w:ascii="Calibri" w:cs="Calibri" w:eastAsia="Calibri" w:hAnsi="Calibri"/>
                <w:b/>
                <w:bCs/>
                <w:color w:val="44546A"/>
                <w:sz w:val="20"/>
                <w:szCs w:val="20"/>
              </w:rPr>
              <w:t xml:space="preserve">Exact clicks in UI:</w:t>
            </w:r>
          </w:p>
          <w:p>
            <w:pPr>
              <w:pStyle w:val="ListParagraph"/>
              <w:numPr>
                <w:ilvl w:val="0"/>
                <w:numId w:val="6"/>
              </w:numPr>
              <w:spacing w:after="40"/>
            </w:pPr>
            <w:r>
              <w:rPr>
                <w:rFonts w:ascii="Calibri" w:cs="Calibri" w:eastAsia="Calibri" w:hAnsi="Calibri"/>
                <w:sz w:val="20"/>
                <w:szCs w:val="20"/>
              </w:rPr>
              <w:t xml:space="preserve">In the target dropdown, select Unseen Gen-2 Attack Suite (Dataset D Benchmark).</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Left card (Baseline Detector): 23.10% Recall (769 Misses).</w:t>
            </w:r>
          </w:p>
          <w:p>
            <w:pPr>
              <w:pStyle w:val="ListParagraph"/>
              <w:numPr>
                <w:ilvl w:val="0"/>
                <w:numId w:val="2"/>
              </w:numPr>
              <w:spacing w:after="40"/>
            </w:pPr>
            <w:r>
              <w:rPr>
                <w:rFonts w:ascii="Calibri" w:cs="Calibri" w:eastAsia="Calibri" w:hAnsi="Calibri"/>
                <w:sz w:val="20"/>
                <w:szCs w:val="20"/>
              </w:rPr>
              <w:t xml:space="preserve">Right card (Hardened Detector): 93.80% Recall (Only 62 Misses).</w:t>
            </w:r>
          </w:p>
          <w:p>
            <w:pPr>
              <w:pStyle w:val="ListParagraph"/>
              <w:numPr>
                <w:ilvl w:val="0"/>
                <w:numId w:val="2"/>
              </w:numPr>
              <w:spacing w:after="40"/>
            </w:pPr>
            <w:r>
              <w:rPr>
                <w:rFonts w:ascii="Calibri" w:cs="Calibri" w:eastAsia="Calibri" w:hAnsi="Calibri"/>
                <w:sz w:val="20"/>
                <w:szCs w:val="20"/>
              </w:rPr>
              <w:t xml:space="preserve">Gain badge: +70.70 pts Generalization Gain (91.9% Miss Reduction).</w:t>
            </w:r>
          </w:p>
          <w:p>
            <w:pPr>
              <w:spacing w:after="20" w:before="120"/>
            </w:pPr>
            <w:r>
              <w:rPr>
                <w:rFonts w:ascii="Calibri" w:cs="Calibri" w:eastAsia="Calibri" w:hAnsi="Calibri"/>
                <w:b/>
                <w:bCs/>
                <w:color w:val="44546A"/>
                <w:sz w:val="20"/>
                <w:szCs w:val="20"/>
              </w:rPr>
              <w:t xml:space="preserve">Exact words to speak:</w:t>
            </w:r>
          </w:p>
          <w:p>
            <w:pPr>
              <w:pBdr>
                <w:left w:val="single" w:color="0E8F5F" w:sz="24" w:space="8"/>
              </w:pBdr>
              <w:spacing w:after="40"/>
              <w:ind w:left="360"/>
            </w:pPr>
            <w:r>
              <w:rPr>
                <w:rFonts w:ascii="Calibri" w:cs="Calibri" w:eastAsia="Calibri" w:hAnsi="Calibri"/>
                <w:i/>
                <w:iCs/>
                <w:color w:val="0B1F3A"/>
                <w:sz w:val="21"/>
                <w:szCs w:val="21"/>
              </w:rPr>
              <w:t xml:space="preserve">“Here is the empirical breakthrough: when evaluated against completely unseen Generation-2 attack variants, the baseline detector caught only 23.10%. The hardened detector achieves 93.80% recall — a +70.70 percentage point generalization gain with 91.9% fewer missed attacks.”</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CF2E2" w:val="clear"/>
            <w:tcMar>
              <w:top w:type="dxa" w:w="140"/>
              <w:left w:type="dxa" w:w="180"/>
              <w:bottom w:type="dxa" w:w="140"/>
              <w:right w:type="dxa" w:w="180"/>
            </w:tcMar>
          </w:tcPr>
          <w:p>
            <w:pPr>
              <w:spacing w:after="60"/>
            </w:pPr>
            <w:r>
              <w:rPr>
                <w:rFonts w:ascii="Consolas" w:cs="Consolas" w:eastAsia="Consolas" w:hAnsi="Consolas"/>
                <w:b/>
                <w:bCs/>
                <w:color w:val="B4790E"/>
                <w:sz w:val="22"/>
                <w:szCs w:val="22"/>
              </w:rPr>
              <w:t xml:space="preserve">00:75–00:85  </w:t>
            </w:r>
            <w:r>
              <w:rPr>
                <w:rFonts w:ascii="Calibri" w:cs="Calibri" w:eastAsia="Calibri" w:hAnsi="Calibri"/>
                <w:b/>
                <w:bCs/>
                <w:color w:val="0B1F3A"/>
                <w:sz w:val="24"/>
                <w:szCs w:val="24"/>
              </w:rPr>
              <w:t xml:space="preserve">Risk Decision Engine &amp; Explainable Mitigation</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Click "RISK DECISION ENGINE" in top navigation.</w:t>
            </w:r>
          </w:p>
          <w:p>
            <w:pPr>
              <w:spacing w:after="40"/>
            </w:pPr>
            <w:r>
              <w:rPr>
                <w:rFonts w:ascii="Calibri" w:cs="Calibri" w:eastAsia="Calibri" w:hAnsi="Calibri"/>
                <w:b/>
                <w:bCs/>
                <w:color w:val="44546A"/>
                <w:sz w:val="20"/>
                <w:szCs w:val="20"/>
              </w:rPr>
              <w:t xml:space="preserve">Exact clicks in UI:</w:t>
            </w:r>
          </w:p>
          <w:p>
            <w:pPr>
              <w:pStyle w:val="ListParagraph"/>
              <w:numPr>
                <w:ilvl w:val="0"/>
                <w:numId w:val="7"/>
              </w:numPr>
              <w:spacing w:after="40"/>
            </w:pPr>
            <w:r>
              <w:rPr>
                <w:rFonts w:ascii="Calibri" w:cs="Calibri" w:eastAsia="Calibri" w:hAnsi="Calibri"/>
                <w:sz w:val="20"/>
                <w:szCs w:val="20"/>
              </w:rPr>
              <w:t xml:space="preserve">Click "⚡ SCORE TRANSACTION".</w:t>
            </w:r>
          </w:p>
          <w:p>
            <w:pPr>
              <w:spacing w:after="40" w:before="60"/>
            </w:pPr>
            <w:r>
              <w:rPr>
                <w:rFonts w:ascii="Calibri" w:cs="Calibri" w:eastAsia="Calibri" w:hAnsi="Calibri"/>
                <w:b/>
                <w:bCs/>
                <w:color w:val="44546A"/>
                <w:sz w:val="20"/>
                <w:szCs w:val="20"/>
              </w:rPr>
              <w:t xml:space="preserve">Point at:</w:t>
            </w:r>
          </w:p>
          <w:p>
            <w:pPr>
              <w:pStyle w:val="ListParagraph"/>
              <w:numPr>
                <w:ilvl w:val="0"/>
                <w:numId w:val="2"/>
              </w:numPr>
              <w:spacing w:after="40"/>
            </w:pPr>
            <w:r>
              <w:rPr>
                <w:rFonts w:ascii="Calibri" w:cs="Calibri" w:eastAsia="Calibri" w:hAnsi="Calibri"/>
                <w:sz w:val="20"/>
                <w:szCs w:val="20"/>
              </w:rPr>
              <w:t xml:space="preserve">Risk score &amp; action badge, e.g., ACTION: BLOCK or STEP_UP_AUTH.</w:t>
            </w:r>
          </w:p>
          <w:p>
            <w:pPr>
              <w:pStyle w:val="ListParagraph"/>
              <w:numPr>
                <w:ilvl w:val="0"/>
                <w:numId w:val="2"/>
              </w:numPr>
              <w:spacing w:after="40"/>
            </w:pPr>
            <w:r>
              <w:rPr>
                <w:rFonts w:ascii="Calibri" w:cs="Calibri" w:eastAsia="Calibri" w:hAnsi="Calibri"/>
                <w:sz w:val="20"/>
                <w:szCs w:val="20"/>
              </w:rPr>
              <w:t xml:space="preserve">Reason codes: [HIGH_IP_RISK], [UNUSUAL_AMOUNT], [DEVICE_MASKED].</w:t>
            </w:r>
          </w:p>
          <w:p>
            <w:pPr>
              <w:spacing w:after="20" w:before="120"/>
            </w:pPr>
            <w:r>
              <w:rPr>
                <w:rFonts w:ascii="Calibri" w:cs="Calibri" w:eastAsia="Calibri" w:hAnsi="Calibri"/>
                <w:b/>
                <w:bCs/>
                <w:color w:val="44546A"/>
                <w:sz w:val="20"/>
                <w:szCs w:val="20"/>
              </w:rPr>
              <w:t xml:space="preserve">Exact words to speak:</w:t>
            </w:r>
          </w:p>
          <w:p>
            <w:pPr>
              <w:pBdr>
                <w:left w:val="single" w:color="B4790E" w:sz="24" w:space="8"/>
              </w:pBdr>
              <w:spacing w:after="40"/>
              <w:ind w:left="360"/>
            </w:pPr>
            <w:r>
              <w:rPr>
                <w:rFonts w:ascii="Calibri" w:cs="Calibri" w:eastAsia="Calibri" w:hAnsi="Calibri"/>
                <w:i/>
                <w:iCs/>
                <w:color w:val="0B1F3A"/>
                <w:sz w:val="21"/>
                <w:szCs w:val="21"/>
              </w:rPr>
              <w:t xml:space="preserve">“Finally, our Risk Decision Engine translates calibrated probabilities into autonomous payment actions — Allow, Monitor, Step-Up Auth, or Block — with transparent, feature-grounded reason codes for instant compliance and auditability.”</w:t>
            </w:r>
          </w:p>
        </w:tc>
      </w:tr>
    </w:tbl>
    <w:p>
      <w:pPr>
        <w:spacing w:after="2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2F5FA" w:val="clear"/>
            <w:tcMar>
              <w:top w:type="dxa" w:w="140"/>
              <w:left w:type="dxa" w:w="180"/>
              <w:bottom w:type="dxa" w:w="140"/>
              <w:right w:type="dxa" w:w="180"/>
            </w:tcMar>
          </w:tcPr>
          <w:p>
            <w:pPr>
              <w:spacing w:after="60"/>
            </w:pPr>
            <w:r>
              <w:rPr>
                <w:rFonts w:ascii="Consolas" w:cs="Consolas" w:eastAsia="Consolas" w:hAnsi="Consolas"/>
                <w:b/>
                <w:bCs/>
                <w:color w:val="0B1F3A"/>
                <w:sz w:val="22"/>
                <w:szCs w:val="22"/>
              </w:rPr>
              <w:t xml:space="preserve">00:85–00:90  </w:t>
            </w:r>
            <w:r>
              <w:rPr>
                <w:rFonts w:ascii="Calibri" w:cs="Calibri" w:eastAsia="Calibri" w:hAnsi="Calibri"/>
                <w:b/>
                <w:bCs/>
                <w:color w:val="0B1F3A"/>
                <w:sz w:val="24"/>
                <w:szCs w:val="24"/>
              </w:rPr>
              <w:t xml:space="preserve">Closing Impact Statement</w:t>
            </w:r>
          </w:p>
          <w:p>
            <w:pPr>
              <w:spacing w:after="120"/>
            </w:pPr>
            <w:r>
              <w:rPr>
                <w:rFonts w:ascii="Calibri" w:cs="Calibri" w:eastAsia="Calibri" w:hAnsi="Calibri"/>
                <w:b/>
                <w:bCs/>
                <w:color w:val="44546A"/>
                <w:sz w:val="20"/>
                <w:szCs w:val="20"/>
              </w:rPr>
              <w:t xml:space="preserve">Where to look / click: </w:t>
            </w:r>
            <w:r>
              <w:rPr>
                <w:rFonts w:ascii="Calibri" w:cs="Calibri" w:eastAsia="Calibri" w:hAnsi="Calibri"/>
                <w:color w:val="1A1A1A"/>
                <w:sz w:val="20"/>
                <w:szCs w:val="20"/>
              </w:rPr>
              <w:t xml:space="preserve">Return to Command Center or leave the Risk Engine visible.</w:t>
            </w:r>
          </w:p>
          <w:p>
            <w:pPr>
              <w:spacing w:after="20" w:before="120"/>
            </w:pPr>
            <w:r>
              <w:rPr>
                <w:rFonts w:ascii="Calibri" w:cs="Calibri" w:eastAsia="Calibri" w:hAnsi="Calibri"/>
                <w:b/>
                <w:bCs/>
                <w:color w:val="44546A"/>
                <w:sz w:val="20"/>
                <w:szCs w:val="20"/>
              </w:rPr>
              <w:t xml:space="preserve">Exact words to speak:</w:t>
            </w:r>
          </w:p>
          <w:p>
            <w:pPr>
              <w:pBdr>
                <w:left w:val="single" w:color="0B1F3A" w:sz="24" w:space="8"/>
              </w:pBdr>
              <w:spacing w:after="40"/>
              <w:ind w:left="360"/>
            </w:pPr>
            <w:r>
              <w:rPr>
                <w:rFonts w:ascii="Calibri" w:cs="Calibri" w:eastAsia="Calibri" w:hAnsi="Calibri"/>
                <w:i/>
                <w:iCs/>
                <w:color w:val="0B1F3A"/>
                <w:sz w:val="21"/>
                <w:szCs w:val="21"/>
              </w:rPr>
              <w:t xml:space="preserve">“FraudForge AI transforms payment security from a reactive post-loss investigation into a continuous, self-hardening defense system for the AI era. Thank you.”</w:t>
            </w:r>
          </w:p>
        </w:tc>
      </w:tr>
    </w:tbl>
    <w:p>
      <w:pPr>
        <w:spacing w:after="220"/>
      </w:pPr>
    </w:p>
    <w:p>
      <w:pPr>
        <w:pStyle w:val="Heading1"/>
        <w:spacing w:after="200" w:before="400"/>
      </w:pPr>
      <w:r>
        <w:rPr>
          <w:rFonts w:ascii="Calibri" w:cs="Calibri" w:eastAsia="Calibri" w:hAnsi="Calibri"/>
          <w:b/>
          <w:bCs/>
          <w:color w:val="0B1F3A"/>
          <w:sz w:val="32"/>
          <w:szCs w:val="32"/>
        </w:rPr>
        <w:t xml:space="preserve">C. Exact Clicks &amp; UI Reference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500"/>
        <w:gridCol w:w="2700"/>
        <w:gridCol w:w="2800"/>
      </w:tblGrid>
      <w:tr>
        <w:trPr>
          <w:tblHeader/>
        </w:trPr>
        <w:tc>
          <w:tcPr>
            <w:tcW w:type="dxa" w:w="700"/>
            <w:shd w:fill="0B1F3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Step</w:t>
            </w:r>
          </w:p>
        </w:tc>
        <w:tc>
          <w:tcPr>
            <w:tcW w:type="dxa" w:w="1100"/>
            <w:shd w:fill="0B1F3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Time</w:t>
            </w:r>
          </w:p>
        </w:tc>
        <w:tc>
          <w:tcPr>
            <w:tcW w:type="dxa" w:w="1500"/>
            <w:shd w:fill="0B1F3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UI Location</w:t>
            </w:r>
          </w:p>
        </w:tc>
        <w:tc>
          <w:tcPr>
            <w:tcW w:type="dxa" w:w="2700"/>
            <w:shd w:fill="0B1F3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Exact Button / Element</w:t>
            </w:r>
          </w:p>
        </w:tc>
        <w:tc>
          <w:tcPr>
            <w:tcW w:type="dxa" w:w="2800"/>
            <w:shd w:fill="0B1F3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Visual Feedback</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1</w:t>
            </w:r>
          </w:p>
        </w:tc>
        <w:tc>
          <w:tcPr>
            <w:tcW w:type="dxa" w:w="1100"/>
            <w:shd w:fill="FFFFFF"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00:00</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Header</w:t>
            </w:r>
          </w:p>
        </w:tc>
        <w:tc>
          <w:tcPr>
            <w:tcW w:type="dxa" w:w="27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Top Status Badge</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Displays LIVE PYTHON ML BACKEND (Green dot)</w:t>
            </w:r>
          </w:p>
        </w:tc>
      </w:tr>
      <w:tr>
        <w:tc>
          <w:tcPr>
            <w:tcW w:type="dxa" w:w="700"/>
            <w:shd w:fill="F2F5FA"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2</w:t>
            </w:r>
          </w:p>
        </w:tc>
        <w:tc>
          <w:tcPr>
            <w:tcW w:type="dxa" w:w="1100"/>
            <w:shd w:fill="F2F5FA"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00:10</w:t>
            </w:r>
          </w:p>
        </w:tc>
        <w:tc>
          <w:tcPr>
            <w:tcW w:type="dxa" w:w="15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Nav Bar</w:t>
            </w:r>
          </w:p>
        </w:tc>
        <w:tc>
          <w:tcPr>
            <w:tcW w:type="dxa" w:w="2700"/>
            <w:shd w:fill="F2F5FA"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Tab "ATTACK LAB"</w:t>
            </w:r>
          </w:p>
        </w:tc>
        <w:tc>
          <w:tcPr>
            <w:tcW w:type="dxa" w:w="28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Attack Lab workspace opens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3</w:t>
            </w:r>
          </w:p>
        </w:tc>
        <w:tc>
          <w:tcPr>
            <w:tcW w:type="dxa" w:w="1100"/>
            <w:shd w:fill="FFFFFF"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00:15</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Attack Lab</w:t>
            </w:r>
          </w:p>
        </w:tc>
        <w:tc>
          <w:tcPr>
            <w:tcW w:type="dxa" w:w="27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#attackLabPresetSelect</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Select ATK-012: Stealth Biometric Hash Injection</w:t>
            </w:r>
          </w:p>
        </w:tc>
      </w:tr>
      <w:tr>
        <w:tc>
          <w:tcPr>
            <w:tcW w:type="dxa" w:w="700"/>
            <w:shd w:fill="F2F5FA"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4</w:t>
            </w:r>
          </w:p>
        </w:tc>
        <w:tc>
          <w:tcPr>
            <w:tcW w:type="dxa" w:w="1100"/>
            <w:shd w:fill="F2F5FA"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00:25</w:t>
            </w:r>
          </w:p>
        </w:tc>
        <w:tc>
          <w:tcPr>
            <w:tcW w:type="dxa" w:w="15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Attack Lab</w:t>
            </w:r>
          </w:p>
        </w:tc>
        <w:tc>
          <w:tcPr>
            <w:tcW w:type="dxa" w:w="2700"/>
            <w:shd w:fill="F2F5FA"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 TEST ATTACK AGAINST DETECTOR"</w:t>
            </w:r>
          </w:p>
        </w:tc>
        <w:tc>
          <w:tcPr>
            <w:tcW w:type="dxa" w:w="28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Rose badge: ⚠ UNDETECTED (48% RECALL)</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5</w:t>
            </w:r>
          </w:p>
        </w:tc>
        <w:tc>
          <w:tcPr>
            <w:tcW w:type="dxa" w:w="1100"/>
            <w:shd w:fill="FFFFFF"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00:40</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Attack Lab</w:t>
            </w:r>
          </w:p>
        </w:tc>
        <w:tc>
          <w:tcPr>
            <w:tcW w:type="dxa" w:w="27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"SEND TO DEFENSE LAB →"</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Switches to Defense Lab with ATK-012 active</w:t>
            </w:r>
          </w:p>
        </w:tc>
      </w:tr>
      <w:tr>
        <w:tc>
          <w:tcPr>
            <w:tcW w:type="dxa" w:w="700"/>
            <w:shd w:fill="F2F5FA"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6</w:t>
            </w:r>
          </w:p>
        </w:tc>
        <w:tc>
          <w:tcPr>
            <w:tcW w:type="dxa" w:w="1100"/>
            <w:shd w:fill="F2F5FA"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00:45</w:t>
            </w:r>
          </w:p>
        </w:tc>
        <w:tc>
          <w:tcPr>
            <w:tcW w:type="dxa" w:w="15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Defense Lab</w:t>
            </w:r>
          </w:p>
        </w:tc>
        <w:tc>
          <w:tcPr>
            <w:tcW w:type="dxa" w:w="2700"/>
            <w:shd w:fill="F2F5FA"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 RUN ADAPTIVE HARDENING CYCLE"</w:t>
            </w:r>
          </w:p>
        </w:tc>
        <w:tc>
          <w:tcPr>
            <w:tcW w:type="dxa" w:w="28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9-stage pipeline illuminates; status turns green</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7</w:t>
            </w:r>
          </w:p>
        </w:tc>
        <w:tc>
          <w:tcPr>
            <w:tcW w:type="dxa" w:w="1100"/>
            <w:shd w:fill="FFFFFF"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00:60</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Defense Lab</w:t>
            </w:r>
          </w:p>
        </w:tc>
        <w:tc>
          <w:tcPr>
            <w:tcW w:type="dxa" w:w="27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#defenseLabScenarioSelect</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Select Unseen Gen-2 Attack Suite (23.1% → 93.8%)</w:t>
            </w:r>
          </w:p>
        </w:tc>
      </w:tr>
      <w:tr>
        <w:tc>
          <w:tcPr>
            <w:tcW w:type="dxa" w:w="700"/>
            <w:shd w:fill="F2F5FA"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8</w:t>
            </w:r>
          </w:p>
        </w:tc>
        <w:tc>
          <w:tcPr>
            <w:tcW w:type="dxa" w:w="1100"/>
            <w:shd w:fill="F2F5FA"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00:75</w:t>
            </w:r>
          </w:p>
        </w:tc>
        <w:tc>
          <w:tcPr>
            <w:tcW w:type="dxa" w:w="15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Nav Bar</w:t>
            </w:r>
          </w:p>
        </w:tc>
        <w:tc>
          <w:tcPr>
            <w:tcW w:type="dxa" w:w="2700"/>
            <w:shd w:fill="F2F5FA"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Tab "RISK DECISION ENGINE"</w:t>
            </w:r>
          </w:p>
        </w:tc>
        <w:tc>
          <w:tcPr>
            <w:tcW w:type="dxa" w:w="2800"/>
            <w:shd w:fill="F2F5FA"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Risk engine single transaction simulator opens</w:t>
            </w:r>
          </w:p>
        </w:tc>
      </w:tr>
      <w:tr>
        <w:tc>
          <w:tcPr>
            <w:tcW w:type="dxa" w:w="700"/>
            <w:shd w:fill="FFFFFF" w:val="clear"/>
            <w:tcMar>
              <w:top w:type="dxa" w:w="90"/>
              <w:left w:type="dxa" w:w="120"/>
              <w:bottom w:type="dxa" w:w="90"/>
              <w:right w:type="dxa" w:w="120"/>
            </w:tcMar>
            <w:vAlign w:val="center"/>
          </w:tcPr>
          <w:p>
            <w:pPr>
              <w:jc w:val="center"/>
            </w:pPr>
            <w:r>
              <w:rPr>
                <w:rFonts w:ascii="Calibri" w:cs="Calibri" w:eastAsia="Calibri" w:hAnsi="Calibri"/>
                <w:b/>
                <w:bCs/>
                <w:color w:val="1E5AFF"/>
                <w:sz w:val="19"/>
                <w:szCs w:val="19"/>
              </w:rPr>
              <w:t xml:space="preserve">9</w:t>
            </w:r>
          </w:p>
        </w:tc>
        <w:tc>
          <w:tcPr>
            <w:tcW w:type="dxa" w:w="1100"/>
            <w:shd w:fill="FFFFFF" w:val="clear"/>
            <w:tcMar>
              <w:top w:type="dxa" w:w="90"/>
              <w:left w:type="dxa" w:w="120"/>
              <w:bottom w:type="dxa" w:w="90"/>
              <w:right w:type="dxa" w:w="120"/>
            </w:tcMar>
            <w:vAlign w:val="center"/>
          </w:tcPr>
          <w:p>
            <w:pPr>
              <w:jc w:val="center"/>
            </w:pPr>
            <w:r>
              <w:rPr>
                <w:rFonts w:ascii="Consolas" w:cs="Consolas" w:eastAsia="Consolas" w:hAnsi="Consolas"/>
                <w:b w:val="false"/>
                <w:bCs w:val="false"/>
                <w:color w:val="1A1A1A"/>
                <w:sz w:val="19"/>
                <w:szCs w:val="19"/>
              </w:rPr>
              <w:t xml:space="preserve">00:80</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Risk Engine</w:t>
            </w:r>
          </w:p>
        </w:tc>
        <w:tc>
          <w:tcPr>
            <w:tcW w:type="dxa" w:w="2700"/>
            <w:shd w:fill="FFFFFF" w:val="clear"/>
            <w:tcMar>
              <w:top w:type="dxa" w:w="90"/>
              <w:left w:type="dxa" w:w="120"/>
              <w:bottom w:type="dxa" w:w="90"/>
              <w:right w:type="dxa" w:w="120"/>
            </w:tcMar>
            <w:vAlign w:val="center"/>
          </w:tcPr>
          <w:p>
            <w:pPr>
              <w:jc w:val="left"/>
            </w:pPr>
            <w:r>
              <w:rPr>
                <w:rFonts w:ascii="Consolas" w:cs="Consolas" w:eastAsia="Consolas" w:hAnsi="Consolas"/>
                <w:b w:val="false"/>
                <w:bCs w:val="false"/>
                <w:color w:val="1A1A1A"/>
                <w:sz w:val="19"/>
                <w:szCs w:val="19"/>
              </w:rPr>
              <w:t xml:space="preserve">"⚡ SCORE TRANSACTION"</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9"/>
                <w:szCs w:val="19"/>
              </w:rPr>
              <w:t xml:space="preserve">Risk score, tier badge, and reason codes appear</w:t>
            </w:r>
          </w:p>
        </w:tc>
      </w:tr>
    </w:tbl>
    <w:p>
      <w:pPr>
        <w:spacing w:after="200" w:before="200"/>
      </w:pPr>
    </w:p>
    <w:p>
      <w:pPr>
        <w:pStyle w:val="Heading1"/>
        <w:spacing w:after="200" w:before="400"/>
      </w:pPr>
      <w:r>
        <w:rPr>
          <w:rFonts w:ascii="Calibri" w:cs="Calibri" w:eastAsia="Calibri" w:hAnsi="Calibri"/>
          <w:b/>
          <w:bCs/>
          <w:color w:val="0B1F3A"/>
          <w:sz w:val="32"/>
          <w:szCs w:val="32"/>
        </w:rPr>
        <w:t xml:space="preserve">D. What NOT to Say (Avoid 90-Second Time Traps)</w:t>
      </w:r>
    </w:p>
    <w:p>
      <w:pPr>
        <w:pStyle w:val="ListParagraph"/>
        <w:numPr>
          <w:ilvl w:val="0"/>
          <w:numId w:val="8"/>
        </w:numPr>
        <w:spacing w:after="110"/>
      </w:pPr>
      <w:r>
        <w:rPr>
          <w:rFonts w:ascii="Calibri" w:cs="Calibri" w:eastAsia="Calibri" w:hAnsi="Calibri"/>
          <w:sz w:val="21"/>
          <w:szCs w:val="21"/>
        </w:rPr>
        <w:t xml:space="preserve">Do NOT spend time reading every dropdown gene name or listing all 28 archetypes — name only ATK-012 or Voice Clone.</w:t>
      </w:r>
    </w:p>
    <w:p>
      <w:pPr>
        <w:pStyle w:val="ListParagraph"/>
        <w:numPr>
          <w:ilvl w:val="0"/>
          <w:numId w:val="8"/>
        </w:numPr>
        <w:spacing w:after="110"/>
      </w:pPr>
      <w:r>
        <w:rPr>
          <w:rFonts w:ascii="Calibri" w:cs="Calibri" w:eastAsia="Calibri" w:hAnsi="Calibri"/>
          <w:sz w:val="21"/>
          <w:szCs w:val="21"/>
        </w:rPr>
        <w:t xml:space="preserve">Do NOT explain Python virtual environment setup, pip dependencies, or server ports.</w:t>
      </w:r>
    </w:p>
    <w:p>
      <w:pPr>
        <w:pStyle w:val="ListParagraph"/>
        <w:numPr>
          <w:ilvl w:val="0"/>
          <w:numId w:val="8"/>
        </w:numPr>
        <w:spacing w:after="110"/>
      </w:pPr>
      <w:r>
        <w:rPr>
          <w:rFonts w:ascii="Calibri" w:cs="Calibri" w:eastAsia="Calibri" w:hAnsi="Calibri"/>
          <w:sz w:val="21"/>
          <w:szCs w:val="21"/>
        </w:rPr>
        <w:t xml:space="preserve">Do NOT get bogged down in mathematical formulas for Gini impurity or XGBoost gradient splits.</w:t>
      </w:r>
    </w:p>
    <w:p>
      <w:pPr>
        <w:pStyle w:val="ListParagraph"/>
        <w:numPr>
          <w:ilvl w:val="0"/>
          <w:numId w:val="8"/>
        </w:numPr>
        <w:spacing w:after="110"/>
      </w:pPr>
      <w:r>
        <w:rPr>
          <w:rFonts w:ascii="Calibri" w:cs="Calibri" w:eastAsia="Calibri" w:hAnsi="Calibri"/>
          <w:sz w:val="21"/>
          <w:szCs w:val="21"/>
        </w:rPr>
        <w:t xml:space="preserve">Do NOT make claims about live Mastercard transaction routing or real banking integration — strictly emphasize synthetic defensive simulation.</w:t>
      </w:r>
    </w:p>
    <w:p>
      <w:pPr>
        <w:pStyle w:val="ListParagraph"/>
        <w:numPr>
          <w:ilvl w:val="0"/>
          <w:numId w:val="8"/>
        </w:numPr>
        <w:spacing w:after="110"/>
      </w:pPr>
      <w:r>
        <w:rPr>
          <w:rFonts w:ascii="Calibri" w:cs="Calibri" w:eastAsia="Calibri" w:hAnsi="Calibri"/>
          <w:sz w:val="21"/>
          <w:szCs w:val="21"/>
        </w:rPr>
        <w:t xml:space="preserve">Do NOT claim the monetary number is actual cash saved — state that it reflects the simulated value of intercepted test transactions.</w:t>
      </w:r>
    </w:p>
    <w:p>
      <w:pPr>
        <w:pStyle w:val="Heading1"/>
        <w:spacing w:after="200" w:before="400"/>
      </w:pPr>
      <w:r>
        <w:rPr>
          <w:rFonts w:ascii="Calibri" w:cs="Calibri" w:eastAsia="Calibri" w:hAnsi="Calibri"/>
          <w:b/>
          <w:bCs/>
          <w:color w:val="0B1F3A"/>
          <w:sz w:val="32"/>
          <w:szCs w:val="32"/>
        </w:rPr>
        <w:t xml:space="preserve">E. Emergency Fallback Procedures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CF2E2" w:val="clear"/>
            <w:tcMar>
              <w:top w:type="dxa" w:w="140"/>
              <w:left w:type="dxa" w:w="180"/>
              <w:bottom w:type="dxa" w:w="160"/>
              <w:right w:type="dxa" w:w="180"/>
            </w:tcMar>
          </w:tcPr>
          <w:p>
            <w:pPr>
              <w:spacing w:after="100"/>
            </w:pPr>
            <w:r>
              <w:rPr>
                <w:rFonts w:ascii="Calibri" w:cs="Calibri" w:eastAsia="Calibri" w:hAnsi="Calibri"/>
                <w:b/>
                <w:bCs/>
                <w:color w:val="B4790E"/>
                <w:sz w:val="23"/>
                <w:szCs w:val="23"/>
              </w:rPr>
              <w:t xml:space="preserve">Scenario 1 — Backend Connection Drops During Demo</w:t>
            </w:r>
          </w:p>
          <w:p>
            <w:pPr>
              <w:spacing w:after="80"/>
            </w:pPr>
            <w:r>
              <w:rPr>
                <w:rFonts w:ascii="Calibri" w:cs="Calibri" w:eastAsia="Calibri" w:hAnsi="Calibri"/>
                <w:b/>
                <w:bCs/>
                <w:color w:val="44546A"/>
                <w:sz w:val="20"/>
                <w:szCs w:val="20"/>
              </w:rPr>
              <w:t xml:space="preserve">Symptom: </w:t>
            </w:r>
            <w:r>
              <w:rPr>
                <w:rFonts w:ascii="Calibri" w:cs="Calibri" w:eastAsia="Calibri" w:hAnsi="Calibri"/>
                <w:sz w:val="20"/>
                <w:szCs w:val="20"/>
              </w:rPr>
              <w:t xml:space="preserve">Badge displays DEMO SIMULATION MODE (Amber dot).</w:t>
            </w:r>
          </w:p>
          <w:p>
            <w:r>
              <w:rPr>
                <w:rFonts w:ascii="Calibri" w:cs="Calibri" w:eastAsia="Calibri" w:hAnsi="Calibri"/>
                <w:b/>
                <w:bCs/>
                <w:color w:val="44546A"/>
                <w:sz w:val="20"/>
                <w:szCs w:val="20"/>
              </w:rPr>
              <w:t xml:space="preserve">Procedure: </w:t>
            </w:r>
            <w:r>
              <w:rPr>
                <w:rFonts w:ascii="Calibri" w:cs="Calibri" w:eastAsia="Calibri" w:hAnsi="Calibri"/>
                <w:sz w:val="20"/>
                <w:szCs w:val="20"/>
              </w:rPr>
              <w:t xml:space="preserve">Continue presenting without hesitation. The frontend contains a built-in deterministic client-side ML evaluation fallback. All metrics, blind-spot calculations, and hardening numbers function identically in simulation mode.</w:t>
            </w:r>
          </w:p>
        </w:tc>
      </w:tr>
    </w:tbl>
    <w:p>
      <w:pPr>
        <w:spacing w:after="2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EAF0FF" w:val="clear"/>
            <w:tcMar>
              <w:top w:type="dxa" w:w="140"/>
              <w:left w:type="dxa" w:w="180"/>
              <w:bottom w:type="dxa" w:w="160"/>
              <w:right w:type="dxa" w:w="180"/>
            </w:tcMar>
          </w:tcPr>
          <w:p>
            <w:pPr>
              <w:spacing w:after="100"/>
            </w:pPr>
            <w:r>
              <w:rPr>
                <w:rFonts w:ascii="Calibri" w:cs="Calibri" w:eastAsia="Calibri" w:hAnsi="Calibri"/>
                <w:b/>
                <w:bCs/>
                <w:color w:val="1E5AFF"/>
                <w:sz w:val="23"/>
                <w:szCs w:val="23"/>
              </w:rPr>
              <w:t xml:space="preserve">Scenario 2 — Browser Becomes Non-Interactive</w:t>
            </w:r>
          </w:p>
          <w:p>
            <w:pPr>
              <w:spacing w:after="80"/>
            </w:pPr>
            <w:r>
              <w:rPr>
                <w:rFonts w:ascii="Calibri" w:cs="Calibri" w:eastAsia="Calibri" w:hAnsi="Calibri"/>
                <w:b/>
                <w:bCs/>
                <w:color w:val="44546A"/>
                <w:sz w:val="20"/>
                <w:szCs w:val="20"/>
              </w:rPr>
              <w:t xml:space="preserve">Symptom: </w:t>
            </w:r>
            <w:r>
              <w:rPr>
                <w:rFonts w:ascii="Calibri" w:cs="Calibri" w:eastAsia="Calibri" w:hAnsi="Calibri"/>
                <w:sz w:val="20"/>
                <w:szCs w:val="20"/>
              </w:rPr>
              <w:t xml:space="preserve">Clicking buttons produces no UI updates.</w:t>
            </w:r>
          </w:p>
          <w:p>
            <w:r>
              <w:rPr>
                <w:rFonts w:ascii="Calibri" w:cs="Calibri" w:eastAsia="Calibri" w:hAnsi="Calibri"/>
                <w:b/>
                <w:bCs/>
                <w:color w:val="44546A"/>
                <w:sz w:val="20"/>
                <w:szCs w:val="20"/>
              </w:rPr>
              <w:t xml:space="preserve">Procedure: </w:t>
            </w:r>
            <w:r>
              <w:rPr>
                <w:rFonts w:ascii="Calibri" w:cs="Calibri" w:eastAsia="Calibri" w:hAnsi="Calibri"/>
                <w:sz w:val="20"/>
                <w:szCs w:val="20"/>
              </w:rPr>
              <w:t xml:space="preserve">Press F5 / Ctrl+R to refresh the page. The application initializes in under 300ms and immediately re-establishes connection to http://127.0.0.1:8000.</w:t>
            </w:r>
          </w:p>
        </w:tc>
      </w:tr>
    </w:tbl>
    <w:p>
      <w:pPr>
        <w:spacing w:after="2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shd w:fill="FBEAEC" w:val="clear"/>
            <w:tcMar>
              <w:top w:type="dxa" w:w="140"/>
              <w:left w:type="dxa" w:w="180"/>
              <w:bottom w:type="dxa" w:w="160"/>
              <w:right w:type="dxa" w:w="180"/>
            </w:tcMar>
          </w:tcPr>
          <w:p>
            <w:pPr>
              <w:spacing w:after="100"/>
            </w:pPr>
            <w:r>
              <w:rPr>
                <w:rFonts w:ascii="Calibri" w:cs="Calibri" w:eastAsia="Calibri" w:hAnsi="Calibri"/>
                <w:b/>
                <w:bCs/>
                <w:color w:val="C0263B"/>
                <w:sz w:val="23"/>
                <w:szCs w:val="23"/>
              </w:rPr>
              <w:t xml:space="preserve">Scenario 3 — Port 8000 or 3000 Occupied</w:t>
            </w:r>
          </w:p>
          <w:p>
            <w:pPr>
              <w:spacing w:after="80"/>
            </w:pPr>
            <w:r>
              <w:rPr>
                <w:rFonts w:ascii="Calibri" w:cs="Calibri" w:eastAsia="Calibri" w:hAnsi="Calibri"/>
                <w:b/>
                <w:bCs/>
                <w:color w:val="44546A"/>
                <w:sz w:val="20"/>
                <w:szCs w:val="20"/>
              </w:rPr>
              <w:t xml:space="preserve">Symptom: </w:t>
            </w:r>
            <w:r>
              <w:rPr>
                <w:rFonts w:ascii="Calibri" w:cs="Calibri" w:eastAsia="Calibri" w:hAnsi="Calibri"/>
                <w:sz w:val="20"/>
                <w:szCs w:val="20"/>
              </w:rPr>
              <w:t xml:space="preserve">New backend or frontend instance fails to bind.</w:t>
            </w:r>
          </w:p>
          <w:p>
            <w:r>
              <w:rPr>
                <w:rFonts w:ascii="Calibri" w:cs="Calibri" w:eastAsia="Calibri" w:hAnsi="Calibri"/>
                <w:b/>
                <w:bCs/>
                <w:color w:val="44546A"/>
                <w:sz w:val="20"/>
                <w:szCs w:val="20"/>
              </w:rPr>
              <w:t xml:space="preserve">Procedure: </w:t>
            </w:r>
            <w:r>
              <w:rPr>
                <w:rFonts w:ascii="Calibri" w:cs="Calibri" w:eastAsia="Calibri" w:hAnsi="Calibri"/>
                <w:sz w:val="20"/>
                <w:szCs w:val="20"/>
              </w:rPr>
              <w:t xml:space="preserve">Open PowerShell and run: Get-Process -Id (Get-NetTCPConnection -LocalPort 8000).OwningProcess | Stop-Process -Force ; Get-Process -Id (Get-NetTCPConnection -LocalPort 3000).OwningProcess | Stop-Process -Force. Then restart backend and frontend.</w:t>
            </w:r>
          </w:p>
        </w:tc>
      </w:tr>
    </w:tbl>
    <w:sectPr>
      <w:headerReference w:type="default" r:id="rId9"/>
      <w:footerReference w:type="default" r:id="rId10"/>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Mastercard Innovation Challenge 2026   |   Page </w:t>
    </w:r>
    <w:r>
      <w:rPr>
        <w:rFonts w:ascii="Calibri" w:cs="Calibri" w:eastAsia="Calibri" w:hAnsi="Calibri"/>
        <w:color w:val="44546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Mastercard Innovation Challenge 2026   |   Page </w:t>
    </w:r>
    <w:r>
      <w:rPr>
        <w:rFonts w:ascii="Calibri" w:cs="Calibri" w:eastAsia="Calibri" w:hAnsi="Calibri"/>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jc w:val="right"/>
    </w:pPr>
    <w:r>
      <w:rPr>
        <w:rFonts w:ascii="Calibri" w:cs="Calibri" w:eastAsia="Calibri" w:hAnsi="Calibri"/>
        <w:color w:val="44546A"/>
        <w:sz w:val="16"/>
        <w:szCs w:val="16"/>
      </w:rPr>
      <w:t xml:space="preserve">FraudForge AI — 90-Second Judge Demo Script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jc w:val="right"/>
    </w:pPr>
    <w:r>
      <w:rPr>
        <w:rFonts w:ascii="Calibri" w:cs="Calibri" w:eastAsia="Calibri" w:hAnsi="Calibri"/>
        <w:color w:val="44546A"/>
        <w:sz w:val="16"/>
        <w:szCs w:val="16"/>
      </w:rPr>
      <w:t xml:space="preserve">FraudForge AI — 90-Second Judge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abstractNum w:abstractNumId="10" w15:restartNumberingAfterBreak="0">
    <w:multiLevelType w:val="hybridMultilevel"/>
    <w:lvl w:ilvl="0" w15:tentative="1">
      <w:start w:val="1"/>
      <w:numFmt w:val="decimal"/>
      <w:lvlText w:val="%1."/>
      <w:lvlJc w:val="left"/>
      <w:pPr>
        <w:ind w:left="360" w:hanging="260"/>
      </w:pPr>
    </w:lvl>
  </w:abstractNum>
  <w:abstractNum w:abstractNumId="11"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2026-08-31T16:26:59.753Z</dcterms:created>
  <dcterms:modified xsi:type="dcterms:W3CDTF">2026-08-31T16:26:59.754Z</dcterms:modified>
</cp:coreProperties>
</file>

<file path=docProps/custom.xml><?xml version="1.0" encoding="utf-8"?>
<Properties xmlns="http://schemas.openxmlformats.org/officeDocument/2006/custom-properties" xmlns:vt="http://schemas.openxmlformats.org/officeDocument/2006/docPropsVTypes"/>
</file>