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sudath-attanayake"/>
    <w:p>
      <w:pPr>
        <w:pStyle w:val="Heading1"/>
      </w:pPr>
      <w:r>
        <w:t xml:space="preserve">Sudath Attanayake</w:t>
      </w:r>
    </w:p>
    <w:bookmarkStart w:id="9" w:name="X1ebcceeb232f726886c70e0a4070c0527796884"/>
    <w:p>
      <w:pPr>
        <w:pStyle w:val="Heading3"/>
      </w:pPr>
      <w:r>
        <w:t xml:space="preserve">Melbourne, VIC, Australia | Open to Melbourne/Sydney hybrid roles</w:t>
      </w:r>
    </w:p>
    <w:p>
      <w:pPr>
        <w:pStyle w:val="FirstParagraph"/>
      </w:pPr>
      <w:r>
        <w:rPr>
          <w:i/>
          <w:iCs/>
        </w:rPr>
        <w:t xml:space="preserve">LinkedIn: linkedin.com/in/sudath-attanayake | Email: sudatha@gmail.com | Phone: 0411040055</w:t>
      </w:r>
    </w:p>
    <w:p>
      <w:pPr>
        <w:pStyle w:val="BodyText"/>
      </w:pPr>
      <w:r>
        <w:rPr>
          <w:i/>
          <w:iCs/>
        </w:rPr>
        <w:t xml:space="preserve">Enterprise Data Architect | Data Platform and Analytics Leader</w:t>
      </w:r>
    </w:p>
    <w:bookmarkEnd w:id="9"/>
    <w:bookmarkStart w:id="10" w:name="professional-summary"/>
    <w:p>
      <w:pPr>
        <w:pStyle w:val="Heading2"/>
      </w:pPr>
      <w:r>
        <w:t xml:space="preserve">Professional Summary</w:t>
      </w:r>
    </w:p>
    <w:p>
      <w:pPr>
        <w:pStyle w:val="FirstParagraph"/>
      </w:pPr>
      <w:r>
        <w:t xml:space="preserve">Enterprise data and analytics leader with 15+ years of experience designing and modernizing enterprise data platforms across healthcare and complex business environments. Strong experience with Microsoft Fabric, Azure data services, Lakehouse and Medallion architecture, enterprise data modelling, migration, and performance optimization. Trusted partner to executives, architecture, engineering, and business teams to deliver scalable, governed, and cost-efficient data platforms.</w:t>
      </w:r>
    </w:p>
    <w:bookmarkEnd w:id="10"/>
    <w:bookmarkStart w:id="11" w:name="core-skills"/>
    <w:p>
      <w:pPr>
        <w:pStyle w:val="Heading2"/>
      </w:pPr>
      <w:r>
        <w:t xml:space="preserve">Core Skills</w:t>
      </w:r>
    </w:p>
    <w:p>
      <w:pPr>
        <w:pStyle w:val="Compact"/>
        <w:numPr>
          <w:ilvl w:val="0"/>
          <w:numId w:val="1001"/>
        </w:numPr>
      </w:pPr>
      <w:r>
        <w:t xml:space="preserve">Enterprise Data Architecture (conceptual, logical, physical)</w:t>
      </w:r>
    </w:p>
    <w:p>
      <w:pPr>
        <w:pStyle w:val="Compact"/>
        <w:numPr>
          <w:ilvl w:val="0"/>
          <w:numId w:val="1001"/>
        </w:numPr>
      </w:pPr>
      <w:r>
        <w:t xml:space="preserve">Microsoft Fabric, Azure Data Platform, SQL Server</w:t>
      </w:r>
    </w:p>
    <w:p>
      <w:pPr>
        <w:pStyle w:val="Compact"/>
        <w:numPr>
          <w:ilvl w:val="0"/>
          <w:numId w:val="1001"/>
        </w:numPr>
      </w:pPr>
      <w:r>
        <w:t xml:space="preserve">Lakehouse and Medallion Architecture (Bronze/Silver/Gold)</w:t>
      </w:r>
    </w:p>
    <w:p>
      <w:pPr>
        <w:pStyle w:val="Compact"/>
        <w:numPr>
          <w:ilvl w:val="0"/>
          <w:numId w:val="1001"/>
        </w:numPr>
      </w:pPr>
      <w:r>
        <w:t xml:space="preserve">Data Modelling, Data Warehousing, ETL/ELT, APIs</w:t>
      </w:r>
    </w:p>
    <w:p>
      <w:pPr>
        <w:pStyle w:val="Compact"/>
        <w:numPr>
          <w:ilvl w:val="0"/>
          <w:numId w:val="1001"/>
        </w:numPr>
      </w:pPr>
      <w:r>
        <w:t xml:space="preserve">Enterprise Data Migration and Modernization</w:t>
      </w:r>
    </w:p>
    <w:p>
      <w:pPr>
        <w:pStyle w:val="Compact"/>
        <w:numPr>
          <w:ilvl w:val="0"/>
          <w:numId w:val="1001"/>
        </w:numPr>
      </w:pPr>
      <w:r>
        <w:t xml:space="preserve">Data Governance, Stewardship, Metadata, Data Quality</w:t>
      </w:r>
    </w:p>
    <w:p>
      <w:pPr>
        <w:pStyle w:val="Compact"/>
        <w:numPr>
          <w:ilvl w:val="0"/>
          <w:numId w:val="1001"/>
        </w:numPr>
      </w:pPr>
      <w:r>
        <w:t xml:space="preserve">Data Security, Privacy, Compliance, Reliability</w:t>
      </w:r>
    </w:p>
    <w:p>
      <w:pPr>
        <w:pStyle w:val="Compact"/>
        <w:numPr>
          <w:ilvl w:val="0"/>
          <w:numId w:val="1001"/>
        </w:numPr>
      </w:pPr>
      <w:r>
        <w:t xml:space="preserve">Performance Tuning, Cost Optimization, Stakeholder Leadership</w:t>
      </w:r>
    </w:p>
    <w:bookmarkEnd w:id="11"/>
    <w:bookmarkStart w:id="19" w:name="professional-experience"/>
    <w:p>
      <w:pPr>
        <w:pStyle w:val="Heading2"/>
      </w:pPr>
      <w:r>
        <w:t xml:space="preserve">Professional Experience</w:t>
      </w:r>
    </w:p>
    <w:bookmarkStart w:id="12" w:name="attekus-melbourne-australia-hybrid"/>
    <w:p>
      <w:pPr>
        <w:pStyle w:val="Heading3"/>
      </w:pPr>
      <w:r>
        <w:t xml:space="preserve">Attekus, Melbourne, Australia (Hybrid)</w:t>
      </w:r>
    </w:p>
    <w:p>
      <w:pPr>
        <w:pStyle w:val="FirstParagraph"/>
      </w:pPr>
      <w:r>
        <w:rPr>
          <w:i/>
          <w:iCs/>
        </w:rPr>
        <w:t xml:space="preserve">Data Platform Lead | May 2025 - February</w:t>
      </w:r>
    </w:p>
    <w:p>
      <w:pPr>
        <w:pStyle w:val="Compact"/>
        <w:numPr>
          <w:ilvl w:val="0"/>
          <w:numId w:val="1002"/>
        </w:numPr>
      </w:pPr>
      <w:r>
        <w:t xml:space="preserve">Led enterprise data platform strategy using Microsoft Fabric, Lakehouse, and Medallion architecture patterns.</w:t>
      </w:r>
    </w:p>
    <w:p>
      <w:pPr>
        <w:pStyle w:val="Compact"/>
        <w:numPr>
          <w:ilvl w:val="0"/>
          <w:numId w:val="1002"/>
        </w:numPr>
      </w:pPr>
      <w:r>
        <w:t xml:space="preserve">Introduced Fabric Mirroring from Azure SQL and improved analytics readiness, platform performance, and cost efficiency.</w:t>
      </w:r>
    </w:p>
    <w:bookmarkEnd w:id="12"/>
    <w:bookmarkStart w:id="13" w:name="Xa3e23a787797b26d408ded3d00c3d6bada92111"/>
    <w:p>
      <w:pPr>
        <w:pStyle w:val="Heading3"/>
      </w:pPr>
      <w:r>
        <w:t xml:space="preserve">Abano Healthcare Group, Melbourne, Australia (Hybrid)</w:t>
      </w:r>
    </w:p>
    <w:p>
      <w:pPr>
        <w:pStyle w:val="FirstParagraph"/>
      </w:pPr>
      <w:r>
        <w:rPr>
          <w:i/>
          <w:iCs/>
        </w:rPr>
        <w:t xml:space="preserve">Data and Analytics Architect | Nov 2022 - Apr 2025</w:t>
      </w:r>
    </w:p>
    <w:p>
      <w:pPr>
        <w:pStyle w:val="Compact"/>
        <w:numPr>
          <w:ilvl w:val="0"/>
          <w:numId w:val="1003"/>
        </w:numPr>
      </w:pPr>
      <w:r>
        <w:t xml:space="preserve">Architecture owner for enterprise analytics platform supporting 250+ data endpoints across multiple business domains.</w:t>
      </w:r>
    </w:p>
    <w:p>
      <w:pPr>
        <w:pStyle w:val="Compact"/>
        <w:numPr>
          <w:ilvl w:val="0"/>
          <w:numId w:val="1003"/>
        </w:numPr>
      </w:pPr>
      <w:r>
        <w:t xml:space="preserve">Designed conceptual/logical/physical data models and modernized legacy WhereScape RED architecture.</w:t>
      </w:r>
    </w:p>
    <w:p>
      <w:pPr>
        <w:pStyle w:val="Compact"/>
        <w:numPr>
          <w:ilvl w:val="0"/>
          <w:numId w:val="1003"/>
        </w:numPr>
      </w:pPr>
      <w:r>
        <w:t xml:space="preserve">Led integration and migration initiatives across Finance, Payroll, and Clinical domains, enabling trusted self-service analytics.</w:t>
      </w:r>
    </w:p>
    <w:bookmarkEnd w:id="13"/>
    <w:bookmarkStart w:id="14" w:name="X59d58a29d8c82f18fa6f1135fe52029de99abec"/>
    <w:p>
      <w:pPr>
        <w:pStyle w:val="Heading3"/>
      </w:pPr>
      <w:r>
        <w:t xml:space="preserve">Abano Healthcare Group, Auckland, New Zealand</w:t>
      </w:r>
    </w:p>
    <w:p>
      <w:pPr>
        <w:pStyle w:val="FirstParagraph"/>
      </w:pPr>
      <w:r>
        <w:rPr>
          <w:i/>
          <w:iCs/>
        </w:rPr>
        <w:t xml:space="preserve">Senior DBA | Sep 2021 - Nov 2022</w:t>
      </w:r>
    </w:p>
    <w:p>
      <w:pPr>
        <w:pStyle w:val="Compact"/>
        <w:numPr>
          <w:ilvl w:val="0"/>
          <w:numId w:val="1004"/>
        </w:numPr>
      </w:pPr>
      <w:r>
        <w:t xml:space="preserve">Stabilized Australian and New Zealand enterprise data warehouses, improving performance and reducing operational cost.</w:t>
      </w:r>
    </w:p>
    <w:p>
      <w:pPr>
        <w:pStyle w:val="Compact"/>
        <w:numPr>
          <w:ilvl w:val="0"/>
          <w:numId w:val="1004"/>
        </w:numPr>
      </w:pPr>
      <w:r>
        <w:t xml:space="preserve">Led D365 Finance and Operations (FinOps) and HR integration enhancements and supported modernization planning.</w:t>
      </w:r>
    </w:p>
    <w:bookmarkEnd w:id="14"/>
    <w:bookmarkStart w:id="15" w:name="whanau-tahi-limited-auckland-new-zealand"/>
    <w:p>
      <w:pPr>
        <w:pStyle w:val="Heading3"/>
      </w:pPr>
      <w:r>
        <w:t xml:space="preserve">Whanau Tahi Limited, Auckland, New Zealand</w:t>
      </w:r>
    </w:p>
    <w:p>
      <w:pPr>
        <w:pStyle w:val="FirstParagraph"/>
      </w:pPr>
      <w:r>
        <w:rPr>
          <w:i/>
          <w:iCs/>
        </w:rPr>
        <w:t xml:space="preserve">Senior Database Administrator | Oct 2016 - Sep 2021</w:t>
      </w:r>
    </w:p>
    <w:p>
      <w:pPr>
        <w:pStyle w:val="Compact"/>
        <w:numPr>
          <w:ilvl w:val="0"/>
          <w:numId w:val="1005"/>
        </w:numPr>
      </w:pPr>
      <w:r>
        <w:t xml:space="preserve">Primary DBA for New Zealand’s national e-Prescription platform in a mission-critical healthcare environment.</w:t>
      </w:r>
    </w:p>
    <w:p>
      <w:pPr>
        <w:pStyle w:val="Compact"/>
        <w:numPr>
          <w:ilvl w:val="0"/>
          <w:numId w:val="1005"/>
        </w:numPr>
      </w:pPr>
      <w:r>
        <w:t xml:space="preserve">Led 8 TB SQL Server to Azure migration using replication with minimal downtime.</w:t>
      </w:r>
    </w:p>
    <w:p>
      <w:pPr>
        <w:pStyle w:val="Compact"/>
        <w:numPr>
          <w:ilvl w:val="0"/>
          <w:numId w:val="1005"/>
        </w:numPr>
      </w:pPr>
      <w:r>
        <w:t xml:space="preserve">Improved reliability, scalability, and compliance through partitioning, tuning, and platform hardening.</w:t>
      </w:r>
    </w:p>
    <w:bookmarkEnd w:id="15"/>
    <w:bookmarkStart w:id="16" w:name="simplhealth-auckland-new-zealand"/>
    <w:p>
      <w:pPr>
        <w:pStyle w:val="Heading3"/>
      </w:pPr>
      <w:r>
        <w:t xml:space="preserve">SimplHealth, Auckland, New Zealand</w:t>
      </w:r>
    </w:p>
    <w:p>
      <w:pPr>
        <w:pStyle w:val="FirstParagraph"/>
      </w:pPr>
      <w:r>
        <w:rPr>
          <w:i/>
          <w:iCs/>
        </w:rPr>
        <w:t xml:space="preserve">Senior DBA | Mar 2013 - Nov 2016</w:t>
      </w:r>
    </w:p>
    <w:p>
      <w:pPr>
        <w:pStyle w:val="Compact"/>
        <w:numPr>
          <w:ilvl w:val="0"/>
          <w:numId w:val="1006"/>
        </w:numPr>
      </w:pPr>
      <w:r>
        <w:t xml:space="preserve">Delivered healthcare database and integration solutions, including HL7-based real-time e-Prescription data pipelines.</w:t>
      </w:r>
    </w:p>
    <w:p>
      <w:pPr>
        <w:pStyle w:val="Compact"/>
        <w:numPr>
          <w:ilvl w:val="0"/>
          <w:numId w:val="1006"/>
        </w:numPr>
      </w:pPr>
      <w:r>
        <w:t xml:space="preserve">Persisted streaming data into relational structures, reporting layers, and Ministry of Health extracts.</w:t>
      </w:r>
    </w:p>
    <w:bookmarkEnd w:id="16"/>
    <w:bookmarkStart w:id="17" w:name="X597f119c46e6a7cdeaa090cbc6fb6ec6e943199"/>
    <w:p>
      <w:pPr>
        <w:pStyle w:val="Heading3"/>
      </w:pPr>
      <w:r>
        <w:t xml:space="preserve">Whangarei District Council, Whangarei, New Zealand</w:t>
      </w:r>
    </w:p>
    <w:p>
      <w:pPr>
        <w:pStyle w:val="FirstParagraph"/>
      </w:pPr>
      <w:r>
        <w:rPr>
          <w:i/>
          <w:iCs/>
        </w:rPr>
        <w:t xml:space="preserve">Senior DBA | Sep 2007 - Mar 2013</w:t>
      </w:r>
    </w:p>
    <w:p>
      <w:pPr>
        <w:pStyle w:val="Compact"/>
        <w:numPr>
          <w:ilvl w:val="0"/>
          <w:numId w:val="1007"/>
        </w:numPr>
      </w:pPr>
      <w:r>
        <w:t xml:space="preserve">Primary data engineer for migration of legacy Property and Rating data to TechnologyOne.</w:t>
      </w:r>
    </w:p>
    <w:p>
      <w:pPr>
        <w:pStyle w:val="Compact"/>
        <w:numPr>
          <w:ilvl w:val="0"/>
          <w:numId w:val="1007"/>
        </w:numPr>
      </w:pPr>
      <w:r>
        <w:t xml:space="preserve">Designed migration pipelines, reporting datasets, and led data quality testing, UAT, and production cutover.</w:t>
      </w:r>
    </w:p>
    <w:bookmarkEnd w:id="17"/>
    <w:bookmarkStart w:id="18" w:name="X02905604a1057c4f073ab818bf9449804bf849e"/>
    <w:p>
      <w:pPr>
        <w:pStyle w:val="Heading3"/>
      </w:pPr>
      <w:r>
        <w:t xml:space="preserve">Northland District Health Board, New Zealand</w:t>
      </w:r>
    </w:p>
    <w:p>
      <w:pPr>
        <w:pStyle w:val="FirstParagraph"/>
      </w:pPr>
      <w:r>
        <w:rPr>
          <w:i/>
          <w:iCs/>
        </w:rPr>
        <w:t xml:space="preserve">DBA | 2003 - 2007</w:t>
      </w:r>
    </w:p>
    <w:p>
      <w:pPr>
        <w:pStyle w:val="Compact"/>
        <w:numPr>
          <w:ilvl w:val="0"/>
          <w:numId w:val="1008"/>
        </w:numPr>
      </w:pPr>
      <w:r>
        <w:t xml:space="preserve">Modernized legacy Microsoft Access backend systems to SQL Server and .NET platform solutions.</w:t>
      </w:r>
    </w:p>
    <w:p>
      <w:pPr>
        <w:pStyle w:val="Compact"/>
        <w:numPr>
          <w:ilvl w:val="0"/>
          <w:numId w:val="1008"/>
        </w:numPr>
      </w:pPr>
      <w:r>
        <w:t xml:space="preserve">Led change data migration, application packaging for Citrix, and live cutover for clinical application transition.</w:t>
      </w:r>
    </w:p>
    <w:bookmarkEnd w:id="18"/>
    <w:bookmarkEnd w:id="19"/>
    <w:bookmarkStart w:id="20" w:name="education"/>
    <w:p>
      <w:pPr>
        <w:pStyle w:val="Heading2"/>
      </w:pPr>
      <w:r>
        <w:t xml:space="preserve">Education</w:t>
      </w:r>
    </w:p>
    <w:p>
      <w:pPr>
        <w:pStyle w:val="FirstParagraph"/>
      </w:pPr>
      <w:r>
        <w:t xml:space="preserve">MSc, Engineering - Georgian Technical University (First Class with Honors)</w:t>
      </w:r>
      <w:r>
        <w:t xml:space="preserve"> </w:t>
      </w:r>
      <w:r>
        <w:t xml:space="preserve">A/L (Double Maths, Physics, Chemistry) - Ananda College</w:t>
      </w:r>
    </w:p>
    <w:bookmarkEnd w:id="20"/>
    <w:bookmarkEnd w:id="2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2026-02-19T00:05:22Z</dcterms:created>
  <dcterms:modified xsi:type="dcterms:W3CDTF">2026-02-19T00:05:22Z</dcterms:modified>
</cp:coreProperties>
</file>

<file path=docProps/custom.xml><?xml version="1.0" encoding="utf-8"?>
<Properties xmlns="http://schemas.openxmlformats.org/officeDocument/2006/custom-properties" xmlns:vt="http://schemas.openxmlformats.org/officeDocument/2006/docPropsVTypes"/>
</file>