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dath-attanayake"/>
    <w:p>
      <w:pPr>
        <w:pStyle w:val="Heading1"/>
      </w:pPr>
      <w:r>
        <w:t xml:space="preserve">Sudath Attanayake</w:t>
      </w:r>
    </w:p>
    <w:p>
      <w:pPr>
        <w:pStyle w:val="FirstParagraph"/>
      </w:pPr>
      <w:r>
        <w:t xml:space="preserve">Melbourne, VIC, Australia | Available for Port Melbourne hybrid and onsite roles</w:t>
      </w:r>
      <w:r>
        <w:t xml:space="preserve"> </w:t>
      </w:r>
      <w:r>
        <w:t xml:space="preserve">LinkedIn: linkedin.com/in/sudath-attanayake | Email: sudatha@gmail.com | Phone: 0411040055</w:t>
      </w:r>
    </w:p>
    <w:bookmarkStart w:id="9" w:name="data-analytics-specialist"/>
    <w:p>
      <w:pPr>
        <w:pStyle w:val="Heading2"/>
      </w:pPr>
      <w:r>
        <w:t xml:space="preserve">Data &amp; Analytics Specialist</w:t>
      </w:r>
    </w:p>
    <w:bookmarkEnd w:id="9"/>
    <w:bookmarkStart w:id="10" w:name="key-highlights"/>
    <w:p>
      <w:pPr>
        <w:pStyle w:val="Heading2"/>
      </w:pPr>
      <w:r>
        <w:t xml:space="preserve">Key Highlights</w:t>
      </w:r>
    </w:p>
    <w:p>
      <w:pPr>
        <w:pStyle w:val="Compact"/>
        <w:numPr>
          <w:ilvl w:val="0"/>
          <w:numId w:val="1001"/>
        </w:numPr>
      </w:pPr>
      <w:r>
        <w:t xml:space="preserve">Senior reporting and analytics consultant with 15+ years delivering enterprise reporting, Power BI dashboards, and semantic models in production environments.</w:t>
      </w:r>
    </w:p>
    <w:p>
      <w:pPr>
        <w:pStyle w:val="Compact"/>
        <w:numPr>
          <w:ilvl w:val="0"/>
          <w:numId w:val="1001"/>
        </w:numPr>
      </w:pPr>
      <w:r>
        <w:t xml:space="preserve">Hands-on with Power BI data modelling, advanced DAX, and performance optimisation across large data volumes and business-critical reporting use cases.</w:t>
      </w:r>
    </w:p>
    <w:p>
      <w:pPr>
        <w:pStyle w:val="Compact"/>
        <w:numPr>
          <w:ilvl w:val="0"/>
          <w:numId w:val="1001"/>
        </w:numPr>
      </w:pPr>
      <w:r>
        <w:t xml:space="preserve">Develops and maintains semantic models using Import mode, DirectQuery, and Composite model patterns aligned to usability, performance, and governance.</w:t>
      </w:r>
    </w:p>
    <w:p>
      <w:pPr>
        <w:pStyle w:val="Compact"/>
        <w:numPr>
          <w:ilvl w:val="0"/>
          <w:numId w:val="1001"/>
        </w:numPr>
      </w:pPr>
      <w:r>
        <w:t xml:space="preserve">Strong SQL and analytical data modelling capability across star schemas, facts, dimensions, grain, and surrogate keys.</w:t>
      </w:r>
    </w:p>
    <w:p>
      <w:pPr>
        <w:pStyle w:val="Compact"/>
        <w:numPr>
          <w:ilvl w:val="0"/>
          <w:numId w:val="1001"/>
        </w:numPr>
      </w:pPr>
      <w:r>
        <w:t xml:space="preserve">Owns end-to-end reporting delivery from requirements gathering to UAT, stakeholder sign-off, post-deployment refinement, and production release.</w:t>
      </w:r>
    </w:p>
    <w:p>
      <w:pPr>
        <w:pStyle w:val="Compact"/>
        <w:numPr>
          <w:ilvl w:val="0"/>
          <w:numId w:val="1001"/>
        </w:numPr>
      </w:pPr>
      <w:r>
        <w:t xml:space="preserve">Coordinates delivery timelines, dependencies, and release planning across concurrent reporting initiatives with minimal supervision.</w:t>
      </w:r>
    </w:p>
    <w:p>
      <w:pPr>
        <w:pStyle w:val="Compact"/>
        <w:numPr>
          <w:ilvl w:val="0"/>
          <w:numId w:val="1001"/>
        </w:numPr>
      </w:pPr>
      <w:r>
        <w:t xml:space="preserve">Applies platform governance through workspace management, naming conventions, access controls, and consistent metric definitions.</w:t>
      </w:r>
    </w:p>
    <w:p>
      <w:pPr>
        <w:pStyle w:val="Compact"/>
        <w:numPr>
          <w:ilvl w:val="0"/>
          <w:numId w:val="1001"/>
        </w:numPr>
      </w:pPr>
      <w:r>
        <w:t xml:space="preserve">Partners with data engineering to align reporting assets with cloud warehouse models, including Snowflake and dbt-aligned patterns, and self-service analytics enablement.</w:t>
      </w:r>
    </w:p>
    <w:bookmarkEnd w:id="10"/>
    <w:bookmarkStart w:id="11" w:name="professional-summary"/>
    <w:p>
      <w:pPr>
        <w:pStyle w:val="Heading2"/>
      </w:pPr>
      <w:r>
        <w:t xml:space="preserve">Professional Summary</w:t>
      </w:r>
    </w:p>
    <w:p>
      <w:pPr>
        <w:pStyle w:val="FirstParagraph"/>
      </w:pPr>
      <w:r>
        <w:t xml:space="preserve">Data &amp; Analytics Specialist with 15+ years of experience delivering enterprise reporting and analytics platforms across Australia and New Zealand. Strong hands-on capability in Power BI reporting, semantic models, advanced DAX, SQL, and data modelling, with practical delivery across Import mode, DirectQuery, and Composite model designs. Experienced designing performance-focused semantic models for large datasets and high-concurrency reporting workloads. Works closely with business stakeholders on requirements gathering, prioritisation, and stakeholder management, then drives delivery through iterative delivery cycles, UAT, sign-off, and production release. Applies governance and operational excellence through workspace management, naming conventions, access controls, and consistent metric definitions, while proactively resolving data accuracy and refresh failures. Experienced partnering with data engineering on cloud warehouse models including Snowflake and dbt-aligned delivery patterns.</w:t>
      </w:r>
    </w:p>
    <w:bookmarkEnd w:id="11"/>
    <w:bookmarkStart w:id="12" w:name="core-competencies"/>
    <w:p>
      <w:pPr>
        <w:pStyle w:val="Heading2"/>
      </w:pPr>
      <w:r>
        <w:t xml:space="preserve">Core Competencies</w:t>
      </w:r>
    </w:p>
    <w:p>
      <w:pPr>
        <w:pStyle w:val="Compact"/>
        <w:numPr>
          <w:ilvl w:val="0"/>
          <w:numId w:val="1002"/>
        </w:numPr>
      </w:pPr>
      <w:r>
        <w:t xml:space="preserve">Enterprise Reporting, Power BI Dashboards, and Semantic Models</w:t>
      </w:r>
    </w:p>
    <w:p>
      <w:pPr>
        <w:pStyle w:val="Compact"/>
        <w:numPr>
          <w:ilvl w:val="0"/>
          <w:numId w:val="1002"/>
        </w:numPr>
      </w:pPr>
      <w:r>
        <w:t xml:space="preserve">DAX, SQL, Data Modelling, and Performance Optimisation</w:t>
      </w:r>
    </w:p>
    <w:p>
      <w:pPr>
        <w:pStyle w:val="Compact"/>
        <w:numPr>
          <w:ilvl w:val="0"/>
          <w:numId w:val="1002"/>
        </w:numPr>
      </w:pPr>
      <w:r>
        <w:t xml:space="preserve">Import Mode, DirectQuery, and Composite Model Design</w:t>
      </w:r>
    </w:p>
    <w:p>
      <w:pPr>
        <w:pStyle w:val="Compact"/>
        <w:numPr>
          <w:ilvl w:val="0"/>
          <w:numId w:val="1002"/>
        </w:numPr>
      </w:pPr>
      <w:r>
        <w:t xml:space="preserve">Star Schemas, Facts, Dimensions, Grain, and Surrogate Keys</w:t>
      </w:r>
    </w:p>
    <w:p>
      <w:pPr>
        <w:pStyle w:val="Compact"/>
        <w:numPr>
          <w:ilvl w:val="0"/>
          <w:numId w:val="1002"/>
        </w:numPr>
      </w:pPr>
      <w:r>
        <w:t xml:space="preserve">Requirements Gathering, Stakeholder Management, and Scope Prioritisation</w:t>
      </w:r>
    </w:p>
    <w:p>
      <w:pPr>
        <w:pStyle w:val="Compact"/>
        <w:numPr>
          <w:ilvl w:val="0"/>
          <w:numId w:val="1002"/>
        </w:numPr>
      </w:pPr>
      <w:r>
        <w:t xml:space="preserve">Agile and Iterative Delivery for Reporting Initiatives</w:t>
      </w:r>
    </w:p>
    <w:p>
      <w:pPr>
        <w:pStyle w:val="Compact"/>
        <w:numPr>
          <w:ilvl w:val="0"/>
          <w:numId w:val="1002"/>
        </w:numPr>
      </w:pPr>
      <w:r>
        <w:t xml:space="preserve">End-to-End Delivery Ownership to Production Release</w:t>
      </w:r>
    </w:p>
    <w:p>
      <w:pPr>
        <w:pStyle w:val="Compact"/>
        <w:numPr>
          <w:ilvl w:val="0"/>
          <w:numId w:val="1002"/>
        </w:numPr>
      </w:pPr>
      <w:r>
        <w:t xml:space="preserve">UAT, Stakeholder Sign-Off, and Post-Deployment Refinement</w:t>
      </w:r>
    </w:p>
    <w:p>
      <w:pPr>
        <w:pStyle w:val="Compact"/>
        <w:numPr>
          <w:ilvl w:val="0"/>
          <w:numId w:val="1002"/>
        </w:numPr>
      </w:pPr>
      <w:r>
        <w:t xml:space="preserve">Delivery Timelines, Dependencies, and Release Planning</w:t>
      </w:r>
    </w:p>
    <w:p>
      <w:pPr>
        <w:pStyle w:val="Compact"/>
        <w:numPr>
          <w:ilvl w:val="0"/>
          <w:numId w:val="1002"/>
        </w:numPr>
      </w:pPr>
      <w:r>
        <w:t xml:space="preserve">Workspace Management, Naming Conventions, and Access Controls</w:t>
      </w:r>
    </w:p>
    <w:p>
      <w:pPr>
        <w:pStyle w:val="Compact"/>
        <w:numPr>
          <w:ilvl w:val="0"/>
          <w:numId w:val="1002"/>
        </w:numPr>
      </w:pPr>
      <w:r>
        <w:t xml:space="preserve">Data Accuracy, Refresh Failures, and Reporting Reliability</w:t>
      </w:r>
    </w:p>
    <w:p>
      <w:pPr>
        <w:pStyle w:val="Compact"/>
        <w:numPr>
          <w:ilvl w:val="0"/>
          <w:numId w:val="1002"/>
        </w:numPr>
      </w:pPr>
      <w:r>
        <w:t xml:space="preserve">Governance Standards and Self-Service Analytics Enablement</w:t>
      </w:r>
    </w:p>
    <w:p>
      <w:pPr>
        <w:pStyle w:val="Compact"/>
        <w:numPr>
          <w:ilvl w:val="0"/>
          <w:numId w:val="1002"/>
        </w:numPr>
      </w:pPr>
      <w:r>
        <w:t xml:space="preserve">Snowflake and dbt Model Alignment with Data Engineering</w:t>
      </w:r>
    </w:p>
    <w:bookmarkEnd w:id="12"/>
    <w:bookmarkStart w:id="13" w:name="technical-skills"/>
    <w:p>
      <w:pPr>
        <w:pStyle w:val="Heading2"/>
      </w:pPr>
      <w:r>
        <w:t xml:space="preserve">Technical Skills</w:t>
      </w:r>
    </w:p>
    <w:p>
      <w:pPr>
        <w:pStyle w:val="Compact"/>
        <w:numPr>
          <w:ilvl w:val="0"/>
          <w:numId w:val="1003"/>
        </w:numPr>
      </w:pPr>
      <w:r>
        <w:t xml:space="preserve">Power BI: DAX, Power Query, dataflows, semantic models, calculation groups, deployment pipelines, performance tuning</w:t>
      </w:r>
    </w:p>
    <w:p>
      <w:pPr>
        <w:pStyle w:val="Compact"/>
        <w:numPr>
          <w:ilvl w:val="0"/>
          <w:numId w:val="1003"/>
        </w:numPr>
      </w:pPr>
      <w:r>
        <w:t xml:space="preserve">SQL Server: T-SQL, SSIS, SSAS, stored procedures, performance optimization</w:t>
      </w:r>
    </w:p>
    <w:p>
      <w:pPr>
        <w:pStyle w:val="Compact"/>
        <w:numPr>
          <w:ilvl w:val="0"/>
          <w:numId w:val="1003"/>
        </w:numPr>
      </w:pPr>
      <w:r>
        <w:t xml:space="preserve">Data Engineering: ETL/ELT, Azure Data Factory, SSIS, SQL, Python automation</w:t>
      </w:r>
    </w:p>
    <w:p>
      <w:pPr>
        <w:pStyle w:val="Compact"/>
        <w:numPr>
          <w:ilvl w:val="0"/>
          <w:numId w:val="1003"/>
        </w:numPr>
      </w:pPr>
      <w:r>
        <w:t xml:space="preserve">Data Warehousing: Dimensional modeling, fact tables, slowly changing dimensions, medallion architecture</w:t>
      </w:r>
    </w:p>
    <w:p>
      <w:pPr>
        <w:pStyle w:val="Compact"/>
        <w:numPr>
          <w:ilvl w:val="0"/>
          <w:numId w:val="1003"/>
        </w:numPr>
      </w:pPr>
      <w:r>
        <w:t xml:space="preserve">Cloud and Platforms: Microsoft Azure, Azure SQL, Azure Synapse, Microsoft Fabric, Event Hub</w:t>
      </w:r>
    </w:p>
    <w:p>
      <w:pPr>
        <w:pStyle w:val="Compact"/>
        <w:numPr>
          <w:ilvl w:val="0"/>
          <w:numId w:val="1003"/>
        </w:numPr>
      </w:pPr>
      <w:r>
        <w:t xml:space="preserve">Integration: API integration, REST/SOAP web services, middleware and enterprise data flow design</w:t>
      </w:r>
    </w:p>
    <w:p>
      <w:pPr>
        <w:pStyle w:val="Compact"/>
        <w:numPr>
          <w:ilvl w:val="0"/>
          <w:numId w:val="1003"/>
        </w:numPr>
      </w:pPr>
      <w:r>
        <w:t xml:space="preserve">Governance and Operations: Data quality monitoring and alerting, metadata and lineage controls, lifecycle and retention practices</w:t>
      </w:r>
    </w:p>
    <w:bookmarkEnd w:id="13"/>
    <w:bookmarkStart w:id="23"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and integration architecture in a hands-on strategic role, partnering with business and technology stakeholders.</w:t>
      </w:r>
      <w:r>
        <w:t xml:space="preserve"> </w:t>
      </w:r>
      <w:r>
        <w:t xml:space="preserve">- Defined governance standards for data ownership, stewardship, quality controls, and platform delivery guardrails.</w:t>
      </w:r>
      <w:r>
        <w:t xml:space="preserve"> </w:t>
      </w:r>
      <w:r>
        <w:t xml:space="preserve">- Implemented Microsoft Fabric medallion architecture (bronze, silver, gold) to improve data ingestion reliability and analytics readiness.</w:t>
      </w:r>
      <w:r>
        <w:t xml:space="preserve"> </w:t>
      </w:r>
      <w:r>
        <w:t xml:space="preserve">- Designed ETL/ELT patterns for multiple source systems, including standardized transformation approaches and operational monitoring.</w:t>
      </w:r>
      <w:r>
        <w:t xml:space="preserve"> </w:t>
      </w:r>
      <w:r>
        <w:t xml:space="preserve">- Improved data quality through validation controls, monitoring, and alerting frameworks across critical pipelines.</w:t>
      </w:r>
      <w:r>
        <w:t xml:space="preserve"> </w:t>
      </w:r>
      <w:r>
        <w:t xml:space="preserve">- Strengthened Power BI delivery through DAX optimization, semantic model uplift, refresh schedule governance, and performance tuning.</w:t>
      </w:r>
      <w:r>
        <w:t xml:space="preserve"> </w:t>
      </w:r>
      <w:r>
        <w:t xml:space="preserve">- Produced architecture documentation, data flow views, and runbooks to improve supportability and operational continuity.</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data and integration architecture across 250+ endpoints, with strategic direction for modernization and enterprise reporting.</w:t>
      </w:r>
      <w:r>
        <w:t xml:space="preserve"> </w:t>
      </w:r>
      <w:r>
        <w:t xml:space="preserve">- Led a detailed current-state assessment of the data ecosystem, reviewing the existing data landscape across warehouse integrations and upstream systems.</w:t>
      </w:r>
      <w:r>
        <w:t xml:space="preserve"> </w:t>
      </w:r>
      <w:r>
        <w:t xml:space="preserve">- Mapped and assessed integration dependencies across Finance (D365 F&amp;O), Payroll, CRM, and SharePoint endpoints to guide modernization decisions.</w:t>
      </w:r>
      <w:r>
        <w:t xml:space="preserve"> </w:t>
      </w:r>
      <w:r>
        <w:t xml:space="preserve">- Designed migration roadmap from legacy data warehouses to Microsoft Fabric and Azure-aligned architecture.</w:t>
      </w:r>
      <w:r>
        <w:t xml:space="preserve"> </w:t>
      </w:r>
      <w:r>
        <w:t xml:space="preserve">- Established dimensional modeling standards and reusable data design patterns for executive and operational reporting.</w:t>
      </w:r>
      <w:r>
        <w:t xml:space="preserve"> </w:t>
      </w:r>
      <w:r>
        <w:t xml:space="preserve">- Led integration design across finance, payroll, and operational platforms using API-led and middleware-aligned patterns.</w:t>
      </w:r>
      <w:r>
        <w:t xml:space="preserve"> </w:t>
      </w:r>
      <w:r>
        <w:t xml:space="preserve">- Performed careful impact and risk assessments for each change across connected systems and served as a senior member of the Change Advisory Committee (CAB).</w:t>
      </w:r>
      <w:r>
        <w:t xml:space="preserve"> </w:t>
      </w:r>
      <w:r>
        <w:t xml:space="preserve">- Supported data migration workstreams with structured testing and validation approaches for delivery risk reduction.</w:t>
      </w:r>
      <w:r>
        <w:t xml:space="preserve"> </w:t>
      </w:r>
      <w:r>
        <w:t xml:space="preserve">- Uplifted Power BI standards across semantic model design, DAX quality, deployment governance, and self-service analytics.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resilience, and performance across business-critical platforms.</w:t>
      </w:r>
      <w:r>
        <w:t xml:space="preserve"> </w:t>
      </w:r>
      <w:r>
        <w:t xml:space="preserve">- Supported integration-heavy delivery programs and contributed to enterprise system implementation workstreams.</w:t>
      </w:r>
      <w:r>
        <w:t xml:space="preserve"> </w:t>
      </w:r>
      <w:r>
        <w:t xml:space="preserve">- Provided technical leadership for operational governance, lifecycle controls, and platform support standards.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environment.</w:t>
      </w:r>
      <w:r>
        <w:t xml:space="preserve"> </w:t>
      </w:r>
      <w:r>
        <w:t xml:space="preserve">- Led 8 TB SQL Server to Azure migration with staged testing, validation, and controlled cutover.</w:t>
      </w:r>
      <w:r>
        <w:t xml:space="preserve"> </w:t>
      </w:r>
      <w:r>
        <w:t xml:space="preserve">- Led data migration and integration workstreams for system implementations across enterprise healthcare contexts.</w:t>
      </w:r>
      <w:r>
        <w:t xml:space="preserve"> </w:t>
      </w:r>
      <w:r>
        <w:t xml:space="preserve">- Implemented retention, archival, and operational governance practices to support compliance and long-term platform stability.</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to support operational and ministry-aligned outcomes.</w:t>
      </w:r>
      <w:r>
        <w:t xml:space="preserve"> </w:t>
      </w:r>
      <w:r>
        <w:t xml:space="preserve">- Built and maintained SQL-based ETL processes and business logic for dependable reporting.</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Council Property and Rating, plus Finance system migration to the TechnologyOne platform.</w:t>
      </w:r>
      <w:r>
        <w:t xml:space="preserve"> </w:t>
      </w:r>
      <w:r>
        <w:t xml:space="preserve">- Designed a bespoke cutover approach and managed live cutover execution, UAT, and testing activities.</w:t>
      </w:r>
      <w:r>
        <w:t xml:space="preserve"> </w:t>
      </w:r>
      <w:r>
        <w:t xml:space="preserve">- Delivered data migration and system integration activities for enterprise transformation programs.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systems to SQL Server and .NET-aligned platforms.</w:t>
      </w:r>
      <w:r>
        <w:t xml:space="preserve"> </w:t>
      </w:r>
      <w:r>
        <w:t xml:space="preserve">- Supported clinical data migration and go-live activities in regulated healthcare operations.</w:t>
      </w:r>
      <w:r>
        <w:t xml:space="preserve"> </w:t>
      </w:r>
      <w:r>
        <w:t xml:space="preserve">- Delivered application packaging for Citrix migration across Northland District Health Board-wide applications.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Worked in retail banking, supporting customer-facing banking operations and delivery channels.</w:t>
      </w:r>
      <w:r>
        <w:t xml:space="preserve"> </w:t>
      </w:r>
      <w:r>
        <w:t xml:space="preserve">- Delivered a new banking software suite with modern delivery channels, completed on time and within budget.</w:t>
      </w:r>
      <w:r>
        <w:t xml:space="preserve"> </w:t>
      </w:r>
      <w:r>
        <w:t xml:space="preserve">- Led successful implementation of MasterCard gateways integrated with ATM and internet banking platforms.</w:t>
      </w:r>
      <w:r>
        <w:t xml:space="preserve"> </w:t>
      </w:r>
      <w:r>
        <w:t xml:space="preserve">- Reported to senior management and led IT infrastructure and enterprise system integration across business units.</w:t>
      </w:r>
      <w:r>
        <w:t xml:space="preserve"> </w:t>
      </w:r>
      <w:r>
        <w:t xml:space="preserve">- Managed external vendors, tender evaluations, software rollout coordination, and IT staff leadership.</w:t>
      </w:r>
      <w:r>
        <w:t xml:space="preserve"> </w:t>
      </w:r>
      <w:r>
        <w:t xml:space="preserve">- Led technical evaluations and testing for disaster recovery and business continuity planning.</w:t>
      </w:r>
    </w:p>
    <w:bookmarkEnd w:id="21"/>
    <w:bookmarkStart w:id="22" w:name="eutech-cybernetic"/>
    <w:p>
      <w:pPr>
        <w:pStyle w:val="Heading3"/>
      </w:pPr>
      <w:r>
        <w:t xml:space="preserve">Eutech Cybernetic</w:t>
      </w:r>
    </w:p>
    <w:p>
      <w:pPr>
        <w:pStyle w:val="FirstParagraph"/>
      </w:pPr>
      <w:r>
        <w:rPr>
          <w:b/>
          <w:bCs/>
        </w:rPr>
        <w:t xml:space="preserve">OEM Manager | Feb 1998 - Sep 1999</w:t>
      </w:r>
      <w:r>
        <w:t xml:space="preserve"> </w:t>
      </w:r>
      <w:r>
        <w:t xml:space="preserve">- Worked in the SCADA (Supervisory Control and Data Acquisition) division supporting intelligent building solutions.</w:t>
      </w:r>
      <w:r>
        <w:t xml:space="preserve"> </w:t>
      </w:r>
      <w:r>
        <w:t xml:space="preserve">- Managed software development delivery in Colombo, including SDLC and QA governance prior to Singapore release cycles.</w:t>
      </w:r>
      <w:r>
        <w:t xml:space="preserve"> </w:t>
      </w:r>
      <w:r>
        <w:t xml:space="preserve">- Provided technical leadership to the Colombo development team.</w:t>
      </w:r>
    </w:p>
    <w:bookmarkEnd w:id="22"/>
    <w:bookmarkEnd w:id="23"/>
    <w:bookmarkStart w:id="24" w:name="role-alignment"/>
    <w:p>
      <w:pPr>
        <w:pStyle w:val="Heading2"/>
      </w:pPr>
      <w:r>
        <w:t xml:space="preserve">Role Alignment</w:t>
      </w:r>
    </w:p>
    <w:p>
      <w:pPr>
        <w:pStyle w:val="Compact"/>
        <w:numPr>
          <w:ilvl w:val="0"/>
          <w:numId w:val="1004"/>
        </w:numPr>
      </w:pPr>
      <w:r>
        <w:t xml:space="preserve">Experienced in project-based environments requiring strong data governance, integration discipline, and measurable operational outcomes.</w:t>
      </w:r>
    </w:p>
    <w:p>
      <w:pPr>
        <w:pStyle w:val="Compact"/>
        <w:numPr>
          <w:ilvl w:val="0"/>
          <w:numId w:val="1004"/>
        </w:numPr>
      </w:pPr>
      <w:r>
        <w:t xml:space="preserve">Strong fit for senior individual contributor leadership roles reporting to executive stakeholders.</w:t>
      </w:r>
    </w:p>
    <w:p>
      <w:pPr>
        <w:pStyle w:val="Compact"/>
        <w:numPr>
          <w:ilvl w:val="0"/>
          <w:numId w:val="1004"/>
        </w:numPr>
      </w:pPr>
      <w:r>
        <w:t xml:space="preserve">Familiar with Australian data privacy and sovereignty expectations and governance-led data delivery approaches.</w:t>
      </w:r>
    </w:p>
    <w:p>
      <w:pPr>
        <w:pStyle w:val="Compact"/>
        <w:numPr>
          <w:ilvl w:val="0"/>
          <w:numId w:val="1004"/>
        </w:numPr>
      </w:pPr>
      <w:r>
        <w:t xml:space="preserve">Ready to lead integration across complex core business systems in CRM, Finance, HR/Payroll, and business applications.</w:t>
      </w:r>
    </w:p>
    <w:p>
      <w:pPr>
        <w:pStyle w:val="Compact"/>
        <w:numPr>
          <w:ilvl w:val="0"/>
          <w:numId w:val="1004"/>
        </w:numPr>
      </w:pPr>
      <w:r>
        <w:t xml:space="preserve">Early-career intelligent building technology delivery and long-term enterprise platform work provide transferable capability for construction and property-focused data environments.</w:t>
      </w:r>
    </w:p>
    <w:bookmarkEnd w:id="24"/>
    <w:bookmarkStart w:id="25" w:name="education"/>
    <w:p>
      <w:pPr>
        <w:pStyle w:val="Heading2"/>
      </w:pPr>
      <w:r>
        <w:t xml:space="preserve">Education</w:t>
      </w:r>
    </w:p>
    <w:p>
      <w:pPr>
        <w:pStyle w:val="Compact"/>
        <w:numPr>
          <w:ilvl w:val="0"/>
          <w:numId w:val="1005"/>
        </w:numPr>
      </w:pPr>
      <w:r>
        <w:t xml:space="preserve">MSc in Computer Science (First Class Honors)</w:t>
      </w:r>
    </w:p>
    <w:p>
      <w:pPr>
        <w:pStyle w:val="Compact"/>
        <w:numPr>
          <w:ilvl w:val="0"/>
          <w:numId w:val="1005"/>
        </w:numPr>
      </w:pPr>
      <w:r>
        <w:t xml:space="preserve">A/L (Double Maths, Physics, Chemistry) - Ananda College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2026-03-10T11:11:36Z</dcterms:created>
  <dcterms:modified xsi:type="dcterms:W3CDTF">2026-03-10T11:11:36Z</dcterms:modified>
</cp:coreProperties>
</file>

<file path=docProps/custom.xml><?xml version="1.0" encoding="utf-8"?>
<Properties xmlns="http://schemas.openxmlformats.org/officeDocument/2006/custom-properties" xmlns:vt="http://schemas.openxmlformats.org/officeDocument/2006/docPropsVTypes"/>
</file>