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data-analytics-specialist"/>
    <w:p>
      <w:pPr>
        <w:pStyle w:val="Heading2"/>
      </w:pPr>
      <w:r>
        <w:t xml:space="preserve">Data &amp; Analytics Specialist</w:t>
      </w:r>
    </w:p>
    <w:bookmarkEnd w:id="9"/>
    <w:bookmarkStart w:id="10" w:name="key-highlights"/>
    <w:p>
      <w:pPr>
        <w:pStyle w:val="Heading2"/>
      </w:pPr>
      <w:r>
        <w:t xml:space="preserve">Key Highlights</w:t>
      </w:r>
    </w:p>
    <w:p>
      <w:pPr>
        <w:pStyle w:val="Compact"/>
        <w:numPr>
          <w:ilvl w:val="0"/>
          <w:numId w:val="1001"/>
        </w:numPr>
      </w:pPr>
      <w:r>
        <w:t xml:space="preserve">Senior analytics consultant with 15+ years in Data &amp; Analytics / BI roles, including 5+ years of dedicated Power BI development.</w:t>
      </w:r>
    </w:p>
    <w:p>
      <w:pPr>
        <w:pStyle w:val="Compact"/>
        <w:numPr>
          <w:ilvl w:val="0"/>
          <w:numId w:val="1001"/>
        </w:numPr>
      </w:pPr>
      <w:r>
        <w:t xml:space="preserve">Designed and delivered enterprise Power BI dashboards for operational analytics, KPI monitoring, and network-style performance reporting.</w:t>
      </w:r>
    </w:p>
    <w:p>
      <w:pPr>
        <w:pStyle w:val="Compact"/>
        <w:numPr>
          <w:ilvl w:val="0"/>
          <w:numId w:val="1001"/>
        </w:numPr>
      </w:pPr>
      <w:r>
        <w:t xml:space="preserve">Built robust semantic data models with advanced DAX and data modelling patterns using enterprise datasets from Databricks and Azure platforms.</w:t>
      </w:r>
    </w:p>
    <w:p>
      <w:pPr>
        <w:pStyle w:val="Compact"/>
        <w:numPr>
          <w:ilvl w:val="0"/>
          <w:numId w:val="1001"/>
        </w:numPr>
      </w:pPr>
      <w:r>
        <w:t xml:space="preserve">Developed automated reporting and monitoring dashboards, including threshold-based tracking and data quality monitoring views.</w:t>
      </w:r>
    </w:p>
    <w:p>
      <w:pPr>
        <w:pStyle w:val="Compact"/>
        <w:numPr>
          <w:ilvl w:val="0"/>
          <w:numId w:val="1001"/>
        </w:numPr>
      </w:pPr>
      <w:r>
        <w:t xml:space="preserve">Translate requirements into analytics solutions by converting stakeholder needs into reporting specifications, visualisations, and decision-ready outputs.</w:t>
      </w:r>
    </w:p>
    <w:p>
      <w:pPr>
        <w:pStyle w:val="Compact"/>
        <w:numPr>
          <w:ilvl w:val="0"/>
          <w:numId w:val="1001"/>
        </w:numPr>
      </w:pPr>
      <w:r>
        <w:t xml:space="preserve">Produced report wireframes, design artefacts, architecture documentation, and technical documentation to support delivery and governance.</w:t>
      </w:r>
    </w:p>
    <w:p>
      <w:pPr>
        <w:pStyle w:val="Compact"/>
        <w:numPr>
          <w:ilvl w:val="0"/>
          <w:numId w:val="1001"/>
        </w:numPr>
      </w:pPr>
      <w:r>
        <w:t xml:space="preserve">Applied strong data governance discipline to maintain data accuracy, model performance, and governance compliance in regulated environments.</w:t>
      </w:r>
    </w:p>
    <w:p>
      <w:pPr>
        <w:pStyle w:val="Compact"/>
        <w:numPr>
          <w:ilvl w:val="0"/>
          <w:numId w:val="1001"/>
        </w:numPr>
      </w:pPr>
      <w:r>
        <w:t xml:space="preserve">Effective in autonomous consulting engagements, collaborating with enterprise architects, engineers, and senior stakeholders.</w:t>
      </w:r>
    </w:p>
    <w:p>
      <w:pPr>
        <w:pStyle w:val="Compact"/>
        <w:numPr>
          <w:ilvl w:val="0"/>
          <w:numId w:val="1001"/>
        </w:numPr>
      </w:pPr>
      <w:r>
        <w:t xml:space="preserve">Detail-oriented delivery style with focus on data accuracy, documentation quality, and reliable reporting outcomes.</w:t>
      </w:r>
    </w:p>
    <w:bookmarkEnd w:id="10"/>
    <w:bookmarkStart w:id="11" w:name="professional-summary"/>
    <w:p>
      <w:pPr>
        <w:pStyle w:val="Heading2"/>
      </w:pPr>
      <w:r>
        <w:t xml:space="preserve">Professional Summary</w:t>
      </w:r>
    </w:p>
    <w:p>
      <w:pPr>
        <w:pStyle w:val="FirstParagraph"/>
      </w:pPr>
      <w:r>
        <w:t xml:space="preserve">Data &amp; Analytics Specialist and Senior Analytics Consultant with 15+ years of experience delivering enterprise analytics platforms across Australia and New Zealand, with advanced Power BI development and semantic modelling expertise. Strong hands-on capability across deep DAX, data modelling, report optimisation, and SQL-driven analysis to build enterprise dashboards, operational analytics, network monitoring analytics, and compliance reporting outputs. Experienced working with modern and large-scale enterprise data platforms, including Databricks, Microsoft Fabric, and enterprise data warehouse environments, and able to translate requirements into analytics solutions, reporting specifications, and visualisations. Comfortable producing wireframes, design artefacts, and technical documentation while ensuring data accuracy, model performance, and structured governance compliance. Brings strong consulting capability, confident senior stakeholder engagement, and detail-oriented delivery in regulated industries.</w:t>
      </w:r>
    </w:p>
    <w:bookmarkEnd w:id="11"/>
    <w:bookmarkStart w:id="12" w:name="core-competencies"/>
    <w:p>
      <w:pPr>
        <w:pStyle w:val="Heading2"/>
      </w:pPr>
      <w:r>
        <w:t xml:space="preserve">Core Competencies</w:t>
      </w:r>
    </w:p>
    <w:p>
      <w:pPr>
        <w:pStyle w:val="Compact"/>
        <w:numPr>
          <w:ilvl w:val="0"/>
          <w:numId w:val="1002"/>
        </w:numPr>
      </w:pPr>
      <w:r>
        <w:t xml:space="preserve">Enterprise Power BI Dashboards, Operational Analytics, and Monitoring Dashboards</w:t>
      </w:r>
    </w:p>
    <w:p>
      <w:pPr>
        <w:pStyle w:val="Compact"/>
        <w:numPr>
          <w:ilvl w:val="0"/>
          <w:numId w:val="1002"/>
        </w:numPr>
      </w:pPr>
      <w:r>
        <w:t xml:space="preserve">Advanced Power BI Development, Semantic Data Models, Data Modelling, and Deep DAX</w:t>
      </w:r>
    </w:p>
    <w:p>
      <w:pPr>
        <w:pStyle w:val="Compact"/>
        <w:numPr>
          <w:ilvl w:val="0"/>
          <w:numId w:val="1002"/>
        </w:numPr>
      </w:pPr>
      <w:r>
        <w:t xml:space="preserve">Databricks, Microsoft Fabric, Lakehouse, and Large-Scale Enterprise Data Platforms</w:t>
      </w:r>
    </w:p>
    <w:p>
      <w:pPr>
        <w:pStyle w:val="Compact"/>
        <w:numPr>
          <w:ilvl w:val="0"/>
          <w:numId w:val="1002"/>
        </w:numPr>
      </w:pPr>
      <w:r>
        <w:t xml:space="preserve">Automated Reporting, Reporting Specifications, and Visualisations</w:t>
      </w:r>
    </w:p>
    <w:p>
      <w:pPr>
        <w:pStyle w:val="Compact"/>
        <w:numPr>
          <w:ilvl w:val="0"/>
          <w:numId w:val="1002"/>
        </w:numPr>
      </w:pPr>
      <w:r>
        <w:t xml:space="preserve">Stakeholder Requirements Translation and Consulting-Led Analytics Delivery</w:t>
      </w:r>
    </w:p>
    <w:p>
      <w:pPr>
        <w:pStyle w:val="Compact"/>
        <w:numPr>
          <w:ilvl w:val="0"/>
          <w:numId w:val="1002"/>
        </w:numPr>
      </w:pPr>
      <w:r>
        <w:t xml:space="preserve">Data Accuracy, Model Performance, and Structured Governance Compliance</w:t>
      </w:r>
    </w:p>
    <w:p>
      <w:pPr>
        <w:pStyle w:val="Compact"/>
        <w:numPr>
          <w:ilvl w:val="0"/>
          <w:numId w:val="1002"/>
        </w:numPr>
      </w:pPr>
      <w:r>
        <w:t xml:space="preserve">Report Wireframes, Design Artefacts, and Technical Documentation</w:t>
      </w:r>
    </w:p>
    <w:p>
      <w:pPr>
        <w:pStyle w:val="Compact"/>
        <w:numPr>
          <w:ilvl w:val="0"/>
          <w:numId w:val="1002"/>
        </w:numPr>
      </w:pPr>
      <w:r>
        <w:t xml:space="preserve">Data Quality Monitoring Dashboards and Governance-Aligned Reporting</w:t>
      </w:r>
    </w:p>
    <w:p>
      <w:pPr>
        <w:pStyle w:val="Compact"/>
        <w:numPr>
          <w:ilvl w:val="0"/>
          <w:numId w:val="1002"/>
        </w:numPr>
      </w:pPr>
      <w:r>
        <w:t xml:space="preserve">Network Monitoring Analytics and Threshold-Based Operational Reporting</w:t>
      </w:r>
    </w:p>
    <w:p>
      <w:pPr>
        <w:pStyle w:val="Compact"/>
        <w:numPr>
          <w:ilvl w:val="0"/>
          <w:numId w:val="1002"/>
        </w:numPr>
      </w:pPr>
      <w:r>
        <w:t xml:space="preserve">Stakeholder Engagement with Enterprise Architects, Engineers, and Senior Leaders</w:t>
      </w:r>
    </w:p>
    <w:p>
      <w:pPr>
        <w:pStyle w:val="Compact"/>
        <w:numPr>
          <w:ilvl w:val="0"/>
          <w:numId w:val="1002"/>
        </w:numPr>
      </w:pPr>
      <w:r>
        <w:t xml:space="preserve">Regulated Industry Delivery and Compliance Reporting Experience</w:t>
      </w:r>
    </w:p>
    <w:bookmarkEnd w:id="12"/>
    <w:bookmarkStart w:id="13" w:name="technical-skills"/>
    <w:p>
      <w:pPr>
        <w:pStyle w:val="Heading2"/>
      </w:pPr>
      <w:r>
        <w:t xml:space="preserve">Technical Skills</w:t>
      </w:r>
    </w:p>
    <w:p>
      <w:pPr>
        <w:pStyle w:val="Compact"/>
        <w:numPr>
          <w:ilvl w:val="0"/>
          <w:numId w:val="1003"/>
        </w:numPr>
      </w:pPr>
      <w:r>
        <w:t xml:space="preserve">Power BI: DAX, Power Query, dataflows, semantic models, calculation groups, deployment pipelines, performance tuning</w:t>
      </w:r>
    </w:p>
    <w:p>
      <w:pPr>
        <w:pStyle w:val="Compact"/>
        <w:numPr>
          <w:ilvl w:val="0"/>
          <w:numId w:val="1003"/>
        </w:numPr>
      </w:pPr>
      <w:r>
        <w:t xml:space="preserve">SQL Server: T-SQL, SSIS, SSAS, stored procedures, performance optimization</w:t>
      </w:r>
    </w:p>
    <w:p>
      <w:pPr>
        <w:pStyle w:val="Compact"/>
        <w:numPr>
          <w:ilvl w:val="0"/>
          <w:numId w:val="1003"/>
        </w:numPr>
      </w:pPr>
      <w:r>
        <w:t xml:space="preserve">Data Engineering: ETL/ELT, Azure Data Factory, SSIS, SQL, Python automation</w:t>
      </w:r>
    </w:p>
    <w:p>
      <w:pPr>
        <w:pStyle w:val="Compact"/>
        <w:numPr>
          <w:ilvl w:val="0"/>
          <w:numId w:val="1003"/>
        </w:numPr>
      </w:pPr>
      <w:r>
        <w:t xml:space="preserve">Data Warehousing: Dimensional modeling, fact tables, slowly changing dimensions, medallion architecture</w:t>
      </w:r>
    </w:p>
    <w:p>
      <w:pPr>
        <w:pStyle w:val="Compact"/>
        <w:numPr>
          <w:ilvl w:val="0"/>
          <w:numId w:val="1003"/>
        </w:numPr>
      </w:pPr>
      <w:r>
        <w:t xml:space="preserve">Cloud and Platforms: Microsoft Azure, Azure SQL, Azure Synapse, Microsoft Fabric, Event Hub</w:t>
      </w:r>
    </w:p>
    <w:p>
      <w:pPr>
        <w:pStyle w:val="Compact"/>
        <w:numPr>
          <w:ilvl w:val="0"/>
          <w:numId w:val="1003"/>
        </w:numPr>
      </w:pPr>
      <w:r>
        <w:t xml:space="preserve">Integration: API integration, REST/SOAP web services, middleware and enterprise data flow design</w:t>
      </w:r>
    </w:p>
    <w:p>
      <w:pPr>
        <w:pStyle w:val="Compact"/>
        <w:numPr>
          <w:ilvl w:val="0"/>
          <w:numId w:val="1003"/>
        </w:numPr>
      </w:pPr>
      <w:r>
        <w:t xml:space="preserve">Governance and Operations: Data quality monitoring and alerting, metadata and lineage controls, lifecycle and retention practices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Worked in retail banking, supporting customer-facing banking operations and delivery channels.</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22"/>
    <w:bookmarkEnd w:id="23"/>
    <w:bookmarkStart w:id="24" w:name="role-alignment"/>
    <w:p>
      <w:pPr>
        <w:pStyle w:val="Heading2"/>
      </w:pPr>
      <w:r>
        <w:t xml:space="preserve">Role Alignment</w:t>
      </w:r>
    </w:p>
    <w:p>
      <w:pPr>
        <w:pStyle w:val="Compact"/>
        <w:numPr>
          <w:ilvl w:val="0"/>
          <w:numId w:val="1004"/>
        </w:numPr>
      </w:pPr>
      <w:r>
        <w:t xml:space="preserve">Experienced in project-based environments requiring strong data governance, integration discipline, and measurable operational outcomes.</w:t>
      </w:r>
    </w:p>
    <w:p>
      <w:pPr>
        <w:pStyle w:val="Compact"/>
        <w:numPr>
          <w:ilvl w:val="0"/>
          <w:numId w:val="1004"/>
        </w:numPr>
      </w:pPr>
      <w:r>
        <w:t xml:space="preserve">Strong fit for senior individual contributor leadership roles reporting to executive stakeholders.</w:t>
      </w:r>
    </w:p>
    <w:p>
      <w:pPr>
        <w:pStyle w:val="Compact"/>
        <w:numPr>
          <w:ilvl w:val="0"/>
          <w:numId w:val="1004"/>
        </w:numPr>
      </w:pPr>
      <w:r>
        <w:t xml:space="preserve">Familiar with Australian data privacy and sovereignty expectations and governance-led data delivery approaches.</w:t>
      </w:r>
    </w:p>
    <w:p>
      <w:pPr>
        <w:pStyle w:val="Compact"/>
        <w:numPr>
          <w:ilvl w:val="0"/>
          <w:numId w:val="1004"/>
        </w:numPr>
      </w:pPr>
      <w:r>
        <w:t xml:space="preserve">Ready to lead integration across complex core business systems in CRM, Finance, HR/Payroll, and business applications.</w:t>
      </w:r>
    </w:p>
    <w:p>
      <w:pPr>
        <w:pStyle w:val="Compact"/>
        <w:numPr>
          <w:ilvl w:val="0"/>
          <w:numId w:val="1004"/>
        </w:numPr>
      </w:pPr>
      <w:r>
        <w:t xml:space="preserve">Early-career intelligent building technology delivery and long-term enterprise platform work provide transferable capability for construction and property-focused data environments.</w:t>
      </w:r>
    </w:p>
    <w:bookmarkEnd w:id="24"/>
    <w:bookmarkStart w:id="25" w:name="education"/>
    <w:p>
      <w:pPr>
        <w:pStyle w:val="Heading2"/>
      </w:pPr>
      <w:r>
        <w:t xml:space="preserve">Education</w:t>
      </w:r>
    </w:p>
    <w:p>
      <w:pPr>
        <w:pStyle w:val="Compact"/>
        <w:numPr>
          <w:ilvl w:val="0"/>
          <w:numId w:val="1005"/>
        </w:numPr>
      </w:pPr>
      <w:r>
        <w:t xml:space="preserve">MSc in Computer Science (First Class Honors)</w:t>
      </w:r>
    </w:p>
    <w:p>
      <w:pPr>
        <w:pStyle w:val="Compact"/>
        <w:numPr>
          <w:ilvl w:val="0"/>
          <w:numId w:val="1005"/>
        </w:numPr>
      </w:pPr>
      <w:r>
        <w:t xml:space="preserve">A/L (Double Maths, Physics, Chemistry) - Ananda College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2026-03-10T10:43:43Z</dcterms:created>
  <dcterms:modified xsi:type="dcterms:W3CDTF">2026-03-10T10:43:43Z</dcterms:modified>
</cp:coreProperties>
</file>

<file path=docProps/custom.xml><?xml version="1.0" encoding="utf-8"?>
<Properties xmlns="http://schemas.openxmlformats.org/officeDocument/2006/custom-properties" xmlns:vt="http://schemas.openxmlformats.org/officeDocument/2006/docPropsVTypes"/>
</file>