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dath-attanayake"/>
    <w:p>
      <w:pPr>
        <w:pStyle w:val="Heading1"/>
      </w:pPr>
      <w:r>
        <w:t xml:space="preserve">Sudath Attanayake</w:t>
      </w:r>
    </w:p>
    <w:p>
      <w:pPr>
        <w:pStyle w:val="FirstParagraph"/>
      </w:pPr>
      <w:r>
        <w:t xml:space="preserve">Melbourne, VIC, Australia | Available for Port Melbourne hybrid and onsite roles</w:t>
      </w:r>
      <w:r>
        <w:t xml:space="preserve"> </w:t>
      </w:r>
      <w:r>
        <w:t xml:space="preserve">LinkedIn: linkedin.com/in/sudath-attanayake | Email: sudatha@gmail.com | Phone: 0411040055</w:t>
      </w:r>
    </w:p>
    <w:bookmarkStart w:id="9" w:name="head-of-data-and-integration"/>
    <w:p>
      <w:pPr>
        <w:pStyle w:val="Heading2"/>
      </w:pPr>
      <w:r>
        <w:t xml:space="preserve">Head of Data and Integration</w:t>
      </w:r>
    </w:p>
    <w:bookmarkEnd w:id="9"/>
    <w:bookmarkStart w:id="10" w:name="key-highlights"/>
    <w:p>
      <w:pPr>
        <w:pStyle w:val="Heading2"/>
      </w:pPr>
      <w:r>
        <w:t xml:space="preserve">Key Highlights</w:t>
      </w:r>
    </w:p>
    <w:p>
      <w:pPr>
        <w:pStyle w:val="Compact"/>
        <w:numPr>
          <w:ilvl w:val="0"/>
          <w:numId w:val="1001"/>
        </w:numPr>
      </w:pPr>
      <w:r>
        <w:t xml:space="preserve">Senior analytics consultant profile with 15+ years delivering data architecture, business intelligence, and stakeholder-facing analytics programs.</w:t>
      </w:r>
    </w:p>
    <w:p>
      <w:pPr>
        <w:pStyle w:val="Compact"/>
        <w:numPr>
          <w:ilvl w:val="0"/>
          <w:numId w:val="1001"/>
        </w:numPr>
      </w:pPr>
      <w:r>
        <w:t xml:space="preserve">Designed executive-level Power BI dashboards and reports that translate complex data into actionable insights for senior decision makers.</w:t>
      </w:r>
    </w:p>
    <w:p>
      <w:pPr>
        <w:pStyle w:val="Compact"/>
        <w:numPr>
          <w:ilvl w:val="0"/>
          <w:numId w:val="1001"/>
        </w:numPr>
      </w:pPr>
      <w:r>
        <w:t xml:space="preserve">Built scalable semantic modeling solutions using advanced DAX and Power Query (M), aligned to single source of truth principles.</w:t>
      </w:r>
    </w:p>
    <w:p>
      <w:pPr>
        <w:pStyle w:val="Compact"/>
        <w:numPr>
          <w:ilvl w:val="0"/>
          <w:numId w:val="1001"/>
        </w:numPr>
      </w:pPr>
      <w:r>
        <w:t xml:space="preserve">Led stakeholder workshops and presentations, converting ambiguous business questions into clear technical requirements and visual outcomes.</w:t>
      </w:r>
    </w:p>
    <w:p>
      <w:pPr>
        <w:pStyle w:val="Compact"/>
        <w:numPr>
          <w:ilvl w:val="0"/>
          <w:numId w:val="1001"/>
        </w:numPr>
      </w:pPr>
      <w:r>
        <w:t xml:space="preserve">Applied visualization best practices and dashboard UI/UX principles to improve adoption, usability, and front-end performance.</w:t>
      </w:r>
    </w:p>
    <w:p>
      <w:pPr>
        <w:pStyle w:val="Compact"/>
        <w:numPr>
          <w:ilvl w:val="0"/>
          <w:numId w:val="1001"/>
        </w:numPr>
      </w:pPr>
      <w:r>
        <w:t xml:space="preserve">Managed Power BI Service administration activities across workspaces, refresh governance, deployment pipelines, and environment standards.</w:t>
      </w:r>
    </w:p>
    <w:p>
      <w:pPr>
        <w:pStyle w:val="Compact"/>
        <w:numPr>
          <w:ilvl w:val="0"/>
          <w:numId w:val="1001"/>
        </w:numPr>
      </w:pPr>
      <w:r>
        <w:t xml:space="preserve">Strong SQL capability for data profiling and dimensional design, including star schema and Kimball-aligned modeling approaches.</w:t>
      </w:r>
    </w:p>
    <w:p>
      <w:pPr>
        <w:pStyle w:val="Compact"/>
        <w:numPr>
          <w:ilvl w:val="0"/>
          <w:numId w:val="1001"/>
        </w:numPr>
      </w:pPr>
      <w:r>
        <w:t xml:space="preserve">Fabric-focused delivery experience with Azure Synapse integration and practical understanding of Snowflake and Databricks integration patterns.</w:t>
      </w:r>
    </w:p>
    <w:bookmarkEnd w:id="10"/>
    <w:bookmarkStart w:id="11" w:name="professional-summary"/>
    <w:p>
      <w:pPr>
        <w:pStyle w:val="Heading2"/>
      </w:pPr>
      <w:r>
        <w:t xml:space="preserve">Professional Summary</w:t>
      </w:r>
    </w:p>
    <w:p>
      <w:pPr>
        <w:pStyle w:val="FirstParagraph"/>
      </w:pPr>
      <w:r>
        <w:t xml:space="preserve">Senior Analytics Consultant and Data Architect with 15+ years of experience delivering enterprise analytics platforms across Australia and New Zealand. Visual storyteller with deep Power BI expertise spanning advanced DAX, semantic modeling, Power Query (M), Paginated Reports, and Power BI Service administration. Strong SQL practitioner with hands-on data profiling and dimensional modeling expertise, including star schema design aligned with Kimball methods. Trusted in boardroom and stakeholder-facing settings to lead workshops, run requirement gathering, present insights clearly to non-technical audiences, and manage client expectations. Known for partnering with Data Engineers to optimize front-end performance and UX while defining governance frameworks, visualization standards, and self-service analytics strategy.</w:t>
      </w:r>
    </w:p>
    <w:bookmarkEnd w:id="11"/>
    <w:bookmarkStart w:id="12" w:name="core-competencies"/>
    <w:p>
      <w:pPr>
        <w:pStyle w:val="Heading2"/>
      </w:pPr>
      <w:r>
        <w:t xml:space="preserve">Core Competencies</w:t>
      </w:r>
    </w:p>
    <w:p>
      <w:pPr>
        <w:pStyle w:val="Compact"/>
        <w:numPr>
          <w:ilvl w:val="0"/>
          <w:numId w:val="1002"/>
        </w:numPr>
      </w:pPr>
      <w:r>
        <w:t xml:space="preserve">Power BI Enterprise Delivery, Paginated Reports, and Power BI Service Administration</w:t>
      </w:r>
    </w:p>
    <w:p>
      <w:pPr>
        <w:pStyle w:val="Compact"/>
        <w:numPr>
          <w:ilvl w:val="0"/>
          <w:numId w:val="1002"/>
        </w:numPr>
      </w:pPr>
      <w:r>
        <w:t xml:space="preserve">Advanced DAX, Power Query (M), and Semantic Modeling</w:t>
      </w:r>
    </w:p>
    <w:p>
      <w:pPr>
        <w:pStyle w:val="Compact"/>
        <w:numPr>
          <w:ilvl w:val="0"/>
          <w:numId w:val="1002"/>
        </w:numPr>
      </w:pPr>
      <w:r>
        <w:t xml:space="preserve">Visual Storytelling, Executive Dashboard Design, and Actionable Insights</w:t>
      </w:r>
    </w:p>
    <w:p>
      <w:pPr>
        <w:pStyle w:val="Compact"/>
        <w:numPr>
          <w:ilvl w:val="0"/>
          <w:numId w:val="1002"/>
        </w:numPr>
      </w:pPr>
      <w:r>
        <w:t xml:space="preserve">Requirement Gathering, Stakeholder Workshops, and Boardroom Presentations</w:t>
      </w:r>
    </w:p>
    <w:p>
      <w:pPr>
        <w:pStyle w:val="Compact"/>
        <w:numPr>
          <w:ilvl w:val="0"/>
          <w:numId w:val="1002"/>
        </w:numPr>
      </w:pPr>
      <w:r>
        <w:t xml:space="preserve">Dashboard UI/UX Principles, Visualization Best Practices, and Front-End Performance</w:t>
      </w:r>
    </w:p>
    <w:p>
      <w:pPr>
        <w:pStyle w:val="Compact"/>
        <w:numPr>
          <w:ilvl w:val="0"/>
          <w:numId w:val="1002"/>
        </w:numPr>
      </w:pPr>
      <w:r>
        <w:t xml:space="preserve">SQL Data Profiling and Data Quality Validation</w:t>
      </w:r>
    </w:p>
    <w:p>
      <w:pPr>
        <w:pStyle w:val="Compact"/>
        <w:numPr>
          <w:ilvl w:val="0"/>
          <w:numId w:val="1002"/>
        </w:numPr>
      </w:pPr>
      <w:r>
        <w:t xml:space="preserve">Star Schema and Dimensional Modeling (Kimball)</w:t>
      </w:r>
    </w:p>
    <w:p>
      <w:pPr>
        <w:pStyle w:val="Compact"/>
        <w:numPr>
          <w:ilvl w:val="0"/>
          <w:numId w:val="1002"/>
        </w:numPr>
      </w:pPr>
      <w:r>
        <w:t xml:space="preserve">Microsoft Fabric and Power BI Ecosystem Delivery</w:t>
      </w:r>
    </w:p>
    <w:p>
      <w:pPr>
        <w:pStyle w:val="Compact"/>
        <w:numPr>
          <w:ilvl w:val="0"/>
          <w:numId w:val="1002"/>
        </w:numPr>
      </w:pPr>
      <w:r>
        <w:t xml:space="preserve">Cloud Source Integration: Azure Synapse, Snowflake, and Databricks</w:t>
      </w:r>
    </w:p>
    <w:p>
      <w:pPr>
        <w:pStyle w:val="Compact"/>
        <w:numPr>
          <w:ilvl w:val="0"/>
          <w:numId w:val="1002"/>
        </w:numPr>
      </w:pPr>
      <w:r>
        <w:t xml:space="preserve">Data Governance Frameworks and Self-Service Analytics Strategy</w:t>
      </w:r>
    </w:p>
    <w:p>
      <w:pPr>
        <w:pStyle w:val="Compact"/>
        <w:numPr>
          <w:ilvl w:val="0"/>
          <w:numId w:val="1002"/>
        </w:numPr>
      </w:pPr>
      <w:r>
        <w:t xml:space="preserve">Stakeholder Management, Consulting Mindset, and Client Expectation Management</w:t>
      </w:r>
    </w:p>
    <w:bookmarkEnd w:id="12"/>
    <w:bookmarkStart w:id="13" w:name="technical-skills"/>
    <w:p>
      <w:pPr>
        <w:pStyle w:val="Heading2"/>
      </w:pPr>
      <w:r>
        <w:t xml:space="preserve">Technical Skills</w:t>
      </w:r>
    </w:p>
    <w:p>
      <w:pPr>
        <w:pStyle w:val="Compact"/>
        <w:numPr>
          <w:ilvl w:val="0"/>
          <w:numId w:val="1003"/>
        </w:numPr>
      </w:pPr>
      <w:r>
        <w:t xml:space="preserve">Power BI: DAX, Power Query, dataflows, semantic models, calculation groups, deployment pipelines, performance tuning</w:t>
      </w:r>
    </w:p>
    <w:p>
      <w:pPr>
        <w:pStyle w:val="Compact"/>
        <w:numPr>
          <w:ilvl w:val="0"/>
          <w:numId w:val="1003"/>
        </w:numPr>
      </w:pPr>
      <w:r>
        <w:t xml:space="preserve">SQL Server: T-SQL, SSIS, SSAS, stored procedures, performance optimization</w:t>
      </w:r>
    </w:p>
    <w:p>
      <w:pPr>
        <w:pStyle w:val="Compact"/>
        <w:numPr>
          <w:ilvl w:val="0"/>
          <w:numId w:val="1003"/>
        </w:numPr>
      </w:pPr>
      <w:r>
        <w:t xml:space="preserve">Data Engineering: ETL/ELT, Azure Data Factory, SSIS, SQL, Python automation</w:t>
      </w:r>
    </w:p>
    <w:p>
      <w:pPr>
        <w:pStyle w:val="Compact"/>
        <w:numPr>
          <w:ilvl w:val="0"/>
          <w:numId w:val="1003"/>
        </w:numPr>
      </w:pPr>
      <w:r>
        <w:t xml:space="preserve">Data Warehousing: Dimensional modeling, fact tables, slowly changing dimensions, medallion architecture</w:t>
      </w:r>
    </w:p>
    <w:p>
      <w:pPr>
        <w:pStyle w:val="Compact"/>
        <w:numPr>
          <w:ilvl w:val="0"/>
          <w:numId w:val="1003"/>
        </w:numPr>
      </w:pPr>
      <w:r>
        <w:t xml:space="preserve">Cloud and Platforms: Microsoft Azure, Azure SQL, Azure Synapse, Microsoft Fabric, Event Hub</w:t>
      </w:r>
    </w:p>
    <w:p>
      <w:pPr>
        <w:pStyle w:val="Compact"/>
        <w:numPr>
          <w:ilvl w:val="0"/>
          <w:numId w:val="1003"/>
        </w:numPr>
      </w:pPr>
      <w:r>
        <w:t xml:space="preserve">Integration: API integration, REST/SOAP web services, middleware and enterprise data flow design</w:t>
      </w:r>
    </w:p>
    <w:p>
      <w:pPr>
        <w:pStyle w:val="Compact"/>
        <w:numPr>
          <w:ilvl w:val="0"/>
          <w:numId w:val="1003"/>
        </w:numPr>
      </w:pPr>
      <w:r>
        <w:t xml:space="preserve">Governance and Operations: Data quality monitoring and alerting, metadata and lineage controls, lifecycle and retention practices</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and integration architecture in a hands-on strategic role, partnering with business and technology stakeholders.</w:t>
      </w:r>
      <w:r>
        <w:t xml:space="preserve"> </w:t>
      </w:r>
      <w:r>
        <w:t xml:space="preserve">- Defined governance standards for data ownership, stewardship, quality controls, and platform delivery guardrails.</w:t>
      </w:r>
      <w:r>
        <w:t xml:space="preserve"> </w:t>
      </w:r>
      <w:r>
        <w:t xml:space="preserve">- Implemented Microsoft Fabric medallion architecture (bronze, silver, gold) to improve data ingestion reliability and analytics readiness.</w:t>
      </w:r>
      <w:r>
        <w:t xml:space="preserve"> </w:t>
      </w:r>
      <w:r>
        <w:t xml:space="preserve">- Designed ETL/ELT patterns for multiple source systems, including standardized transformation approaches and operational monitoring.</w:t>
      </w:r>
      <w:r>
        <w:t xml:space="preserve"> </w:t>
      </w:r>
      <w:r>
        <w:t xml:space="preserve">- Improved data quality through validation controls, monitoring, and alerting frameworks across critical pipelines.</w:t>
      </w:r>
      <w:r>
        <w:t xml:space="preserve"> </w:t>
      </w:r>
      <w:r>
        <w:t xml:space="preserve">- Strengthened Power BI delivery through DAX optimization, semantic model uplift, refresh schedule governance, and performance tuning.</w:t>
      </w:r>
      <w:r>
        <w:t xml:space="preserve"> </w:t>
      </w:r>
      <w:r>
        <w:t xml:space="preserve">- Produced architecture documentation, data flow views, and runbooks to improve supportability and operational continuity.</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and integration architecture across 250+ endpoints, with strategic direction for modernization and enterprise reporting.</w:t>
      </w:r>
      <w:r>
        <w:t xml:space="preserve"> </w:t>
      </w:r>
      <w:r>
        <w:t xml:space="preserve">- Led a detailed current-state assessment of the data ecosystem, reviewing the existing data landscape across warehouse integrations and upstream systems.</w:t>
      </w:r>
      <w:r>
        <w:t xml:space="preserve"> </w:t>
      </w:r>
      <w:r>
        <w:t xml:space="preserve">- Mapped and assessed integration dependencies across Finance (D365 F&amp;O), Payroll, CRM, and SharePoint endpoints to guide modernization decisions.</w:t>
      </w:r>
      <w:r>
        <w:t xml:space="preserve"> </w:t>
      </w:r>
      <w:r>
        <w:t xml:space="preserve">- Designed migration roadmap from legacy data warehouses to Microsoft Fabric and Azure-aligned architecture.</w:t>
      </w:r>
      <w:r>
        <w:t xml:space="preserve"> </w:t>
      </w:r>
      <w:r>
        <w:t xml:space="preserve">- Established dimensional modeling standards and reusable data design patterns for executive and operational reporting.</w:t>
      </w:r>
      <w:r>
        <w:t xml:space="preserve"> </w:t>
      </w:r>
      <w:r>
        <w:t xml:space="preserve">- Led integration design across finance, payroll, and operational platforms using API-led and middleware-aligned patterns.</w:t>
      </w:r>
      <w:r>
        <w:t xml:space="preserve"> </w:t>
      </w:r>
      <w:r>
        <w:t xml:space="preserve">- Performed careful impact and risk assessments for each change across connected systems and served as a senior member of the Change Advisory Committee (CAB).</w:t>
      </w:r>
      <w:r>
        <w:t xml:space="preserve"> </w:t>
      </w:r>
      <w:r>
        <w:t xml:space="preserve">- Supported data migration workstreams with structured testing and validation approaches for delivery risk reduction.</w:t>
      </w:r>
      <w:r>
        <w:t xml:space="preserve"> </w:t>
      </w:r>
      <w:r>
        <w:t xml:space="preserve">- Uplifted Power BI standards across semantic model design, DAX quality, deployment governance, and self-service analytics.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resilience, and performance across business-critical platforms.</w:t>
      </w:r>
      <w:r>
        <w:t xml:space="preserve"> </w:t>
      </w:r>
      <w:r>
        <w:t xml:space="preserve">- Supported integration-heavy delivery programs and contributed to enterprise system implementation workstreams.</w:t>
      </w:r>
      <w:r>
        <w:t xml:space="preserve"> </w:t>
      </w:r>
      <w:r>
        <w:t xml:space="preserve">- Provided technical leadership for operational governance, lifecycle controls, and platform support standards.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environment.</w:t>
      </w:r>
      <w:r>
        <w:t xml:space="preserve"> </w:t>
      </w:r>
      <w:r>
        <w:t xml:space="preserve">- Led 8 TB SQL Server to Azure migration with staged testing, validation, and controlled cutover.</w:t>
      </w:r>
      <w:r>
        <w:t xml:space="preserve"> </w:t>
      </w:r>
      <w:r>
        <w:t xml:space="preserve">- Led data migration and integration workstreams for system implementations across enterprise healthcare contexts.</w:t>
      </w:r>
      <w:r>
        <w:t xml:space="preserve"> </w:t>
      </w:r>
      <w:r>
        <w:t xml:space="preserve">- Implemented retention, archival, and operational governance practices to support compliance and long-term platform stability.</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to support operational and ministry-aligned outcomes.</w:t>
      </w:r>
      <w:r>
        <w:t xml:space="preserve"> </w:t>
      </w:r>
      <w:r>
        <w:t xml:space="preserve">- Built and maintained SQL-based ETL processes and business logic for dependable reporting.</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Council Property and Rating, plus Finance system migration to the TechnologyOne platform.</w:t>
      </w:r>
      <w:r>
        <w:t xml:space="preserve"> </w:t>
      </w:r>
      <w:r>
        <w:t xml:space="preserve">- Designed a bespoke cutover approach and managed live cutover execution, UAT, and testing activities.</w:t>
      </w:r>
      <w:r>
        <w:t xml:space="preserve"> </w:t>
      </w:r>
      <w:r>
        <w:t xml:space="preserve">- Delivered data migration and system integration activities for enterprise transformation programs.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to SQL Server and .NET-aligned platforms.</w:t>
      </w:r>
      <w:r>
        <w:t xml:space="preserve"> </w:t>
      </w:r>
      <w:r>
        <w:t xml:space="preserve">- Supported clinical data migration and go-live activities in regulated healthcare operations.</w:t>
      </w:r>
      <w:r>
        <w:t xml:space="preserve"> </w:t>
      </w:r>
      <w:r>
        <w:t xml:space="preserve">- Delivered application packaging for Citrix migration across Northland District Health Board-wide applications.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Delivered a new banking software suite with modern delivery channels, completed on time and within budget.</w:t>
      </w:r>
      <w:r>
        <w:t xml:space="preserve"> </w:t>
      </w:r>
      <w:r>
        <w:t xml:space="preserve">- Led successful implementation of MasterCard gateways integrated with ATM and internet banking platforms.</w:t>
      </w:r>
      <w:r>
        <w:t xml:space="preserve"> </w:t>
      </w:r>
      <w:r>
        <w:t xml:space="preserve">- Reported to senior management and led IT infrastructure and enterprise system integration across business units.</w:t>
      </w:r>
      <w:r>
        <w:t xml:space="preserve"> </w:t>
      </w:r>
      <w:r>
        <w:t xml:space="preserve">- Managed external vendors, tender evaluations, software rollout coordination, and IT staff leadership.</w:t>
      </w:r>
      <w:r>
        <w:t xml:space="preserve"> </w:t>
      </w:r>
      <w:r>
        <w:t xml:space="preserve">- Led technical evaluations and testing for disaster recovery and business continuity planning.</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Worked in the SCADA (Supervisory Control and Data Acquisition) division supporting intelligent building solutions.</w:t>
      </w:r>
      <w:r>
        <w:t xml:space="preserve"> </w:t>
      </w:r>
      <w:r>
        <w:t xml:space="preserve">- Managed software development delivery in Colombo, including SDLC and QA governance prior to Singapore release cycles.</w:t>
      </w:r>
      <w:r>
        <w:t xml:space="preserve"> </w:t>
      </w:r>
      <w:r>
        <w:t xml:space="preserve">- Provided technical leadership to the Colombo development team.</w:t>
      </w:r>
    </w:p>
    <w:bookmarkEnd w:id="22"/>
    <w:bookmarkEnd w:id="23"/>
    <w:bookmarkStart w:id="24" w:name="role-alignment"/>
    <w:p>
      <w:pPr>
        <w:pStyle w:val="Heading2"/>
      </w:pPr>
      <w:r>
        <w:t xml:space="preserve">Role Alignment</w:t>
      </w:r>
    </w:p>
    <w:p>
      <w:pPr>
        <w:pStyle w:val="Compact"/>
        <w:numPr>
          <w:ilvl w:val="0"/>
          <w:numId w:val="1004"/>
        </w:numPr>
      </w:pPr>
      <w:r>
        <w:t xml:space="preserve">Experienced in project-based environments requiring strong data governance, integration discipline, and measurable operational outcomes.</w:t>
      </w:r>
    </w:p>
    <w:p>
      <w:pPr>
        <w:pStyle w:val="Compact"/>
        <w:numPr>
          <w:ilvl w:val="0"/>
          <w:numId w:val="1004"/>
        </w:numPr>
      </w:pPr>
      <w:r>
        <w:t xml:space="preserve">Strong fit for senior individual contributor leadership roles reporting to executive stakeholders.</w:t>
      </w:r>
    </w:p>
    <w:p>
      <w:pPr>
        <w:pStyle w:val="Compact"/>
        <w:numPr>
          <w:ilvl w:val="0"/>
          <w:numId w:val="1004"/>
        </w:numPr>
      </w:pPr>
      <w:r>
        <w:t xml:space="preserve">Familiar with Australian data privacy and sovereignty expectations and governance-led data delivery approaches.</w:t>
      </w:r>
    </w:p>
    <w:p>
      <w:pPr>
        <w:pStyle w:val="Compact"/>
        <w:numPr>
          <w:ilvl w:val="0"/>
          <w:numId w:val="1004"/>
        </w:numPr>
      </w:pPr>
      <w:r>
        <w:t xml:space="preserve">Ready to lead integration across complex core business systems in CRM, Finance, HR/Payroll, and business applications.</w:t>
      </w:r>
    </w:p>
    <w:p>
      <w:pPr>
        <w:pStyle w:val="Compact"/>
        <w:numPr>
          <w:ilvl w:val="0"/>
          <w:numId w:val="1004"/>
        </w:numPr>
      </w:pPr>
      <w:r>
        <w:t xml:space="preserve">Early-career intelligent building technology delivery and long-term enterprise platform work provide transferable capability for construction and property-focused data environments.</w:t>
      </w:r>
    </w:p>
    <w:bookmarkEnd w:id="24"/>
    <w:bookmarkStart w:id="25" w:name="education"/>
    <w:p>
      <w:pPr>
        <w:pStyle w:val="Heading2"/>
      </w:pPr>
      <w:r>
        <w:t xml:space="preserve">Education</w:t>
      </w:r>
    </w:p>
    <w:p>
      <w:pPr>
        <w:pStyle w:val="Compact"/>
        <w:numPr>
          <w:ilvl w:val="0"/>
          <w:numId w:val="1005"/>
        </w:numPr>
      </w:pPr>
      <w:r>
        <w:t xml:space="preserve">MSc in Computer Science (First Class Honors)</w:t>
      </w:r>
    </w:p>
    <w:p>
      <w:pPr>
        <w:pStyle w:val="Compact"/>
        <w:numPr>
          <w:ilvl w:val="0"/>
          <w:numId w:val="1005"/>
        </w:numPr>
      </w:pPr>
      <w:r>
        <w:t xml:space="preserve">A/L (Double Maths, Physics, Chemistry) - Ananda College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2026-03-04T11:13:34Z</dcterms:created>
  <dcterms:modified xsi:type="dcterms:W3CDTF">2026-03-04T11:13:34Z</dcterms:modified>
</cp:coreProperties>
</file>

<file path=docProps/custom.xml><?xml version="1.0" encoding="utf-8"?>
<Properties xmlns="http://schemas.openxmlformats.org/officeDocument/2006/custom-properties" xmlns:vt="http://schemas.openxmlformats.org/officeDocument/2006/docPropsVTypes"/>
</file>